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872F" w14:textId="77777777" w:rsidR="00107A2D" w:rsidRDefault="00107A2D">
      <w:pPr>
        <w:rPr>
          <w:rFonts w:ascii="Times New Roman" w:hAnsi="Times New Roman" w:cs="Times New Roman"/>
          <w:sz w:val="24"/>
          <w:szCs w:val="24"/>
        </w:rPr>
      </w:pPr>
    </w:p>
    <w:p w14:paraId="1BCFF28A" w14:textId="77777777" w:rsidR="00107A2D" w:rsidRDefault="00107A2D">
      <w:pPr>
        <w:rPr>
          <w:rFonts w:ascii="Times New Roman" w:hAnsi="Times New Roman" w:cs="Times New Roman"/>
          <w:sz w:val="24"/>
          <w:szCs w:val="24"/>
        </w:rPr>
      </w:pPr>
    </w:p>
    <w:p w14:paraId="13985128" w14:textId="77777777" w:rsidR="00107A2D" w:rsidRDefault="00107A2D">
      <w:pPr>
        <w:rPr>
          <w:rFonts w:ascii="Times New Roman" w:hAnsi="Times New Roman" w:cs="Times New Roman"/>
          <w:sz w:val="24"/>
          <w:szCs w:val="24"/>
        </w:rPr>
      </w:pPr>
    </w:p>
    <w:p w14:paraId="556E27C6" w14:textId="0BD361EA" w:rsidR="00107A2D" w:rsidRDefault="00D33B7D">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GW Holdings, LLC. - Group Project Milestone I</w:t>
      </w:r>
      <w:r w:rsidR="00EF30C1">
        <w:rPr>
          <w:rFonts w:ascii="Times New Roman" w:eastAsia="Times New Roman" w:hAnsi="Times New Roman" w:cs="Times New Roman"/>
          <w:sz w:val="24"/>
          <w:szCs w:val="24"/>
        </w:rPr>
        <w:t>I</w:t>
      </w:r>
    </w:p>
    <w:p w14:paraId="7DF8B244" w14:textId="17436F06" w:rsidR="00107A2D"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Members</w:t>
      </w:r>
      <w:r w:rsidR="00D33B7D">
        <w:rPr>
          <w:rFonts w:ascii="Times New Roman" w:eastAsia="Times New Roman" w:hAnsi="Times New Roman" w:cs="Times New Roman"/>
          <w:sz w:val="24"/>
          <w:szCs w:val="24"/>
        </w:rPr>
        <w:t xml:space="preserve"> – Gordon Elliott Williams</w:t>
      </w:r>
    </w:p>
    <w:p w14:paraId="48DBC4A7" w14:textId="5009E502" w:rsidR="00107A2D" w:rsidRDefault="00941EE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Shannon Cavallo</w:t>
      </w:r>
    </w:p>
    <w:p w14:paraId="32140E84" w14:textId="7179395C" w:rsidR="00107A2D"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BIA520 - Key Performance Indicators and Performance Dashboards</w:t>
      </w:r>
      <w:r w:rsidR="00941EE2">
        <w:rPr>
          <w:rFonts w:ascii="Times New Roman" w:eastAsia="Times New Roman" w:hAnsi="Times New Roman" w:cs="Times New Roman"/>
          <w:sz w:val="24"/>
          <w:szCs w:val="24"/>
        </w:rPr>
        <w:t xml:space="preserve"> 2025-26 Term 1</w:t>
      </w:r>
    </w:p>
    <w:p w14:paraId="467D9B3F" w14:textId="77777777" w:rsidR="00107A2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 University</w:t>
      </w:r>
    </w:p>
    <w:p w14:paraId="5BB989B1" w14:textId="77777777" w:rsidR="00107A2D" w:rsidRDefault="00107A2D">
      <w:pPr>
        <w:spacing w:line="480" w:lineRule="auto"/>
        <w:rPr>
          <w:rFonts w:ascii="Times New Roman" w:hAnsi="Times New Roman" w:cs="Times New Roman"/>
          <w:sz w:val="24"/>
          <w:szCs w:val="24"/>
        </w:rPr>
      </w:pPr>
    </w:p>
    <w:p w14:paraId="77E421EA" w14:textId="77777777" w:rsidR="00107A2D" w:rsidRDefault="00107A2D">
      <w:pPr>
        <w:spacing w:line="480" w:lineRule="auto"/>
        <w:rPr>
          <w:rFonts w:ascii="Times New Roman" w:hAnsi="Times New Roman" w:cs="Times New Roman"/>
          <w:sz w:val="24"/>
          <w:szCs w:val="24"/>
        </w:rPr>
      </w:pPr>
    </w:p>
    <w:p w14:paraId="05F60D51" w14:textId="77777777" w:rsidR="00107A2D" w:rsidRDefault="00107A2D">
      <w:pPr>
        <w:spacing w:line="480" w:lineRule="auto"/>
        <w:rPr>
          <w:rFonts w:ascii="Times New Roman" w:hAnsi="Times New Roman" w:cs="Times New Roman"/>
          <w:sz w:val="24"/>
          <w:szCs w:val="24"/>
        </w:rPr>
      </w:pPr>
    </w:p>
    <w:p w14:paraId="4B6980EA" w14:textId="77777777" w:rsidR="00107A2D" w:rsidRDefault="00107A2D">
      <w:pPr>
        <w:spacing w:line="480" w:lineRule="auto"/>
        <w:rPr>
          <w:rFonts w:ascii="Times New Roman" w:hAnsi="Times New Roman" w:cs="Times New Roman"/>
          <w:sz w:val="24"/>
          <w:szCs w:val="24"/>
        </w:rPr>
      </w:pPr>
    </w:p>
    <w:p w14:paraId="29837C75" w14:textId="77777777" w:rsidR="00107A2D" w:rsidRDefault="00107A2D">
      <w:pPr>
        <w:spacing w:line="480" w:lineRule="auto"/>
        <w:rPr>
          <w:rFonts w:ascii="Times New Roman" w:hAnsi="Times New Roman" w:cs="Times New Roman"/>
          <w:sz w:val="24"/>
          <w:szCs w:val="24"/>
        </w:rPr>
      </w:pPr>
    </w:p>
    <w:p w14:paraId="344A5A1D" w14:textId="77777777" w:rsidR="00107A2D" w:rsidRDefault="00107A2D">
      <w:pPr>
        <w:spacing w:line="480" w:lineRule="auto"/>
        <w:rPr>
          <w:rFonts w:ascii="Times New Roman" w:hAnsi="Times New Roman" w:cs="Times New Roman"/>
          <w:sz w:val="24"/>
          <w:szCs w:val="24"/>
        </w:rPr>
      </w:pPr>
    </w:p>
    <w:p w14:paraId="236FDA90" w14:textId="77777777" w:rsidR="00107A2D" w:rsidRDefault="00107A2D">
      <w:pPr>
        <w:spacing w:line="480" w:lineRule="auto"/>
        <w:rPr>
          <w:rFonts w:ascii="Times New Roman" w:hAnsi="Times New Roman" w:cs="Times New Roman"/>
          <w:sz w:val="24"/>
          <w:szCs w:val="24"/>
        </w:rPr>
      </w:pPr>
    </w:p>
    <w:p w14:paraId="1520797E" w14:textId="77777777" w:rsidR="00107A2D" w:rsidRDefault="00000000">
      <w:pPr>
        <w:spacing w:line="480" w:lineRule="auto"/>
        <w:rPr>
          <w:rFonts w:ascii="Times New Roman" w:hAnsi="Times New Roman" w:cs="Times New Roman"/>
          <w:sz w:val="24"/>
          <w:szCs w:val="24"/>
        </w:rPr>
      </w:pPr>
      <w:r>
        <w:br w:type="page"/>
      </w:r>
    </w:p>
    <w:p w14:paraId="4F36DA3E" w14:textId="77777777" w:rsidR="00EF30C1" w:rsidRPr="00EF30C1" w:rsidRDefault="00EF30C1" w:rsidP="00EF30C1">
      <w:pPr>
        <w:spacing w:line="480" w:lineRule="auto"/>
        <w:ind w:firstLine="720"/>
        <w:jc w:val="center"/>
        <w:rPr>
          <w:b/>
          <w:bCs/>
        </w:rPr>
      </w:pPr>
      <w:r w:rsidRPr="00EF30C1">
        <w:rPr>
          <w:b/>
          <w:bCs/>
        </w:rPr>
        <w:lastRenderedPageBreak/>
        <w:t>Dashboard Feedback Report for GW Holdings, LLC Executive Leadership</w:t>
      </w:r>
    </w:p>
    <w:p w14:paraId="12E2BB10" w14:textId="77777777" w:rsidR="00EF30C1" w:rsidRPr="00EF30C1" w:rsidRDefault="00EF30C1" w:rsidP="00EF30C1">
      <w:pPr>
        <w:spacing w:line="480" w:lineRule="auto"/>
        <w:jc w:val="both"/>
      </w:pPr>
      <w:r w:rsidRPr="00EF30C1">
        <w:t>Introduction</w:t>
      </w:r>
    </w:p>
    <w:p w14:paraId="1F2F152E" w14:textId="14169BE7" w:rsidR="00EF30C1" w:rsidRPr="00EF30C1" w:rsidRDefault="00EF30C1" w:rsidP="00EF30C1">
      <w:pPr>
        <w:spacing w:line="480" w:lineRule="auto"/>
        <w:jc w:val="both"/>
      </w:pPr>
      <w:r w:rsidRPr="00EF30C1">
        <w:t>This report provides a comprehensive overview of the key considerations for developing a strategic dashboard for the executive leadership team at GW Holdings, LLC.</w:t>
      </w:r>
      <w:r w:rsidRPr="007B47A6">
        <w:t xml:space="preserve"> for my project. </w:t>
      </w:r>
      <w:r w:rsidRPr="00EF30C1">
        <w:t xml:space="preserve"> The primary purpose of this dashboard is to support the team's annual SWOT (Strengths, Weaknesses, Opportunities, Threats) analysis by presenting critical business data in a clear, concise, and actionable format. This document outlines the fundamental design principles that will guide the dashboard's creation, the crucial questions to be asked of key stakeholders, and a comparative analysis of strategic planning in the private versus the public sector. The ultimate goal is to ensure the final product is not only visually effective but also serves as a robust tool for informed decision-making.</w:t>
      </w:r>
    </w:p>
    <w:p w14:paraId="6C4C3A4F" w14:textId="77777777" w:rsidR="00EF30C1" w:rsidRPr="00EF30C1" w:rsidRDefault="00EF30C1" w:rsidP="00EF30C1">
      <w:pPr>
        <w:spacing w:line="480" w:lineRule="auto"/>
        <w:jc w:val="both"/>
      </w:pPr>
      <w:r w:rsidRPr="00EF30C1">
        <w:t>Design Considerations</w:t>
      </w:r>
    </w:p>
    <w:p w14:paraId="4365D62B" w14:textId="77777777" w:rsidR="00EF30C1" w:rsidRPr="00EF30C1" w:rsidRDefault="00EF30C1" w:rsidP="00EF30C1">
      <w:pPr>
        <w:spacing w:line="480" w:lineRule="auto"/>
        <w:jc w:val="both"/>
      </w:pPr>
      <w:r w:rsidRPr="00EF30C1">
        <w:t>Developing a dashboard for executive leadership requires a focus on clarity, efficiency, and accessibility. The design will be driven by principles of data visualization that prioritize information over ornamentation. The layout will follow a logical flow, with key performance indicators (KPIs) and high-level summaries positioned prominently at the top, allowing executives to grasp the company's status at a glance. Detailed trend data and granular metrics will be available through intuitive drill-down features.</w:t>
      </w:r>
    </w:p>
    <w:p w14:paraId="34D617FF" w14:textId="77777777" w:rsidR="00EF30C1" w:rsidRPr="00EF30C1" w:rsidRDefault="00EF30C1" w:rsidP="00EF30C1">
      <w:pPr>
        <w:spacing w:line="480" w:lineRule="auto"/>
        <w:jc w:val="both"/>
      </w:pPr>
      <w:r w:rsidRPr="00EF30C1">
        <w:t>Accessibility will be a core component of the design. To accommodate a diverse user base, the dashboard will utilize a high-contrast color palette to ensure readability for individuals with visual impairments. Colors will be used consistently to represent specific data types, such as green for positive performance and red for negative, following established conventions. The font will be a clean, sans-serif typeface (such as Arial or Calibri) with a minimum size of 12 points to ensure legibility. Furthermore, the dashboard will be designed to be fully responsive, functioning seamlessly on various devices including desktops, tablets, and mobile phones, which is crucial for executives who are often working remotely or on the go.</w:t>
      </w:r>
    </w:p>
    <w:p w14:paraId="14636C74" w14:textId="77777777" w:rsidR="00EF30C1" w:rsidRPr="00EF30C1" w:rsidRDefault="00EF30C1" w:rsidP="00EF30C1">
      <w:pPr>
        <w:spacing w:line="480" w:lineRule="auto"/>
        <w:jc w:val="both"/>
      </w:pPr>
      <w:r w:rsidRPr="00EF30C1">
        <w:lastRenderedPageBreak/>
        <w:t>Input from Constituents</w:t>
      </w:r>
    </w:p>
    <w:p w14:paraId="45445750" w14:textId="77777777" w:rsidR="00EF30C1" w:rsidRPr="00EF30C1" w:rsidRDefault="00EF30C1" w:rsidP="00EF30C1">
      <w:pPr>
        <w:spacing w:line="480" w:lineRule="auto"/>
        <w:jc w:val="both"/>
      </w:pPr>
      <w:r w:rsidRPr="00EF30C1">
        <w:t>To ensure the dashboard truly meets the needs of the executive board, it is essential to gather specific input from them. A series of targeted questions will be asked to shape the dashboard's content and functionality. These questions will include:</w:t>
      </w:r>
    </w:p>
    <w:p w14:paraId="4AF285BD" w14:textId="77777777" w:rsidR="00EF30C1" w:rsidRPr="007B47A6" w:rsidRDefault="00EF30C1" w:rsidP="00EF30C1">
      <w:pPr>
        <w:numPr>
          <w:ilvl w:val="0"/>
          <w:numId w:val="13"/>
        </w:numPr>
        <w:tabs>
          <w:tab w:val="clear" w:pos="720"/>
        </w:tabs>
        <w:spacing w:line="480" w:lineRule="auto"/>
        <w:ind w:hanging="720"/>
        <w:jc w:val="both"/>
      </w:pPr>
      <w:r w:rsidRPr="007B47A6">
        <w:t>T</w:t>
      </w:r>
      <w:r w:rsidRPr="00EF30C1">
        <w:t>he top five KPIs rel</w:t>
      </w:r>
      <w:r w:rsidRPr="007B47A6">
        <w:t>ied</w:t>
      </w:r>
      <w:r w:rsidRPr="00EF30C1">
        <w:t xml:space="preserve"> on to assess the company's overall health and performance? </w:t>
      </w:r>
    </w:p>
    <w:p w14:paraId="06D8EAFB" w14:textId="77777777" w:rsidR="00D17563" w:rsidRPr="007B47A6" w:rsidRDefault="00EF30C1" w:rsidP="007B47A6">
      <w:pPr>
        <w:numPr>
          <w:ilvl w:val="2"/>
          <w:numId w:val="14"/>
        </w:numPr>
        <w:spacing w:line="240" w:lineRule="auto"/>
        <w:ind w:left="1080"/>
        <w:jc w:val="both"/>
      </w:pPr>
      <w:r w:rsidRPr="007B47A6">
        <w:t>Revenue Growth Rate</w:t>
      </w:r>
    </w:p>
    <w:p w14:paraId="33F9D0E4" w14:textId="77777777" w:rsidR="00D17563" w:rsidRPr="007B47A6" w:rsidRDefault="00EF30C1" w:rsidP="007B47A6">
      <w:pPr>
        <w:numPr>
          <w:ilvl w:val="2"/>
          <w:numId w:val="14"/>
        </w:numPr>
        <w:spacing w:line="240" w:lineRule="auto"/>
        <w:ind w:left="1080"/>
        <w:jc w:val="both"/>
      </w:pPr>
      <w:r w:rsidRPr="007B47A6">
        <w:t>Profit Margin</w:t>
      </w:r>
    </w:p>
    <w:p w14:paraId="5B878292" w14:textId="77777777" w:rsidR="00D17563" w:rsidRPr="007B47A6" w:rsidRDefault="00EF30C1" w:rsidP="007B47A6">
      <w:pPr>
        <w:numPr>
          <w:ilvl w:val="2"/>
          <w:numId w:val="14"/>
        </w:numPr>
        <w:spacing w:line="240" w:lineRule="auto"/>
        <w:ind w:left="1080"/>
        <w:jc w:val="both"/>
      </w:pPr>
      <w:r w:rsidRPr="007B47A6">
        <w:t>Customer Acquisition Cost</w:t>
      </w:r>
    </w:p>
    <w:p w14:paraId="2F881438" w14:textId="77777777" w:rsidR="00D17563" w:rsidRPr="007B47A6" w:rsidRDefault="00EF30C1" w:rsidP="007B47A6">
      <w:pPr>
        <w:numPr>
          <w:ilvl w:val="2"/>
          <w:numId w:val="14"/>
        </w:numPr>
        <w:spacing w:line="240" w:lineRule="auto"/>
        <w:ind w:left="1080"/>
        <w:jc w:val="both"/>
      </w:pPr>
      <w:r w:rsidRPr="007B47A6">
        <w:t>Customer Lifetime Value</w:t>
      </w:r>
    </w:p>
    <w:p w14:paraId="35806105" w14:textId="134740A7" w:rsidR="00EF30C1" w:rsidRPr="007B47A6" w:rsidRDefault="00EF30C1" w:rsidP="007B47A6">
      <w:pPr>
        <w:numPr>
          <w:ilvl w:val="2"/>
          <w:numId w:val="14"/>
        </w:numPr>
        <w:spacing w:line="240" w:lineRule="auto"/>
        <w:ind w:left="1080"/>
        <w:jc w:val="both"/>
      </w:pPr>
      <w:r w:rsidRPr="007B47A6">
        <w:t>Employee Retention Rate</w:t>
      </w:r>
    </w:p>
    <w:p w14:paraId="6083B79E" w14:textId="77777777" w:rsidR="00EF30C1" w:rsidRPr="007B47A6" w:rsidRDefault="00EF30C1" w:rsidP="00D17563">
      <w:pPr>
        <w:numPr>
          <w:ilvl w:val="0"/>
          <w:numId w:val="13"/>
        </w:numPr>
        <w:tabs>
          <w:tab w:val="clear" w:pos="720"/>
        </w:tabs>
        <w:spacing w:line="480" w:lineRule="auto"/>
        <w:ind w:hanging="720"/>
        <w:jc w:val="both"/>
      </w:pPr>
      <w:r w:rsidRPr="00EF30C1">
        <w:t>What specific metrics or trends would you like to see to help you identify Strengths and Weaknesses within GW Holdings? (This directly links the dashboard to the SWOT analysis).</w:t>
      </w:r>
    </w:p>
    <w:p w14:paraId="147957DA" w14:textId="2267D5F6" w:rsidR="00D17563" w:rsidRPr="007B47A6" w:rsidRDefault="00D17563" w:rsidP="007B47A6">
      <w:pPr>
        <w:numPr>
          <w:ilvl w:val="0"/>
          <w:numId w:val="15"/>
        </w:numPr>
        <w:tabs>
          <w:tab w:val="clear" w:pos="720"/>
        </w:tabs>
        <w:spacing w:line="240" w:lineRule="auto"/>
        <w:ind w:left="1080"/>
        <w:jc w:val="both"/>
      </w:pPr>
      <w:r w:rsidRPr="007B47A6">
        <w:t>Trends in Profit Margins</w:t>
      </w:r>
    </w:p>
    <w:p w14:paraId="741646F5" w14:textId="6EE8DCE2" w:rsidR="00D17563" w:rsidRPr="007B47A6" w:rsidRDefault="00D17563" w:rsidP="007B47A6">
      <w:pPr>
        <w:numPr>
          <w:ilvl w:val="0"/>
          <w:numId w:val="15"/>
        </w:numPr>
        <w:tabs>
          <w:tab w:val="clear" w:pos="720"/>
        </w:tabs>
        <w:spacing w:line="240" w:lineRule="auto"/>
        <w:ind w:left="1080"/>
        <w:jc w:val="both"/>
      </w:pPr>
      <w:r w:rsidRPr="007B47A6">
        <w:t>Customer and Employee Retention Rates</w:t>
      </w:r>
    </w:p>
    <w:p w14:paraId="083BD7E2" w14:textId="7A133AD6" w:rsidR="00D17563" w:rsidRPr="007B47A6" w:rsidRDefault="00D17563" w:rsidP="007B47A6">
      <w:pPr>
        <w:numPr>
          <w:ilvl w:val="0"/>
          <w:numId w:val="15"/>
        </w:numPr>
        <w:tabs>
          <w:tab w:val="clear" w:pos="720"/>
        </w:tabs>
        <w:spacing w:line="240" w:lineRule="auto"/>
        <w:ind w:left="1080"/>
        <w:jc w:val="both"/>
      </w:pPr>
      <w:r w:rsidRPr="007B47A6">
        <w:t>Customer Acquisition Cost</w:t>
      </w:r>
    </w:p>
    <w:p w14:paraId="11C0224C" w14:textId="01E9E8D4" w:rsidR="00D17563" w:rsidRPr="007B47A6" w:rsidRDefault="00D17563" w:rsidP="007B47A6">
      <w:pPr>
        <w:numPr>
          <w:ilvl w:val="0"/>
          <w:numId w:val="15"/>
        </w:numPr>
        <w:tabs>
          <w:tab w:val="clear" w:pos="720"/>
        </w:tabs>
        <w:spacing w:line="240" w:lineRule="auto"/>
        <w:ind w:left="1080"/>
        <w:jc w:val="both"/>
      </w:pPr>
      <w:r w:rsidRPr="007B47A6">
        <w:t>Revenue Concentration</w:t>
      </w:r>
    </w:p>
    <w:p w14:paraId="080376C2" w14:textId="4730EBA1" w:rsidR="00D17563" w:rsidRPr="007B47A6" w:rsidRDefault="00D17563" w:rsidP="007B47A6">
      <w:pPr>
        <w:numPr>
          <w:ilvl w:val="0"/>
          <w:numId w:val="15"/>
        </w:numPr>
        <w:tabs>
          <w:tab w:val="clear" w:pos="720"/>
        </w:tabs>
        <w:spacing w:line="240" w:lineRule="auto"/>
        <w:ind w:left="1080"/>
        <w:jc w:val="both"/>
      </w:pPr>
      <w:r w:rsidRPr="007B47A6">
        <w:t>Operational Efficiency Metrics</w:t>
      </w:r>
    </w:p>
    <w:p w14:paraId="1511CE4E" w14:textId="77777777" w:rsidR="00D17563" w:rsidRPr="007B47A6" w:rsidRDefault="00EF30C1" w:rsidP="00EF30C1">
      <w:pPr>
        <w:numPr>
          <w:ilvl w:val="0"/>
          <w:numId w:val="13"/>
        </w:numPr>
        <w:tabs>
          <w:tab w:val="clear" w:pos="720"/>
        </w:tabs>
        <w:spacing w:line="480" w:lineRule="auto"/>
        <w:ind w:hanging="720"/>
        <w:jc w:val="both"/>
      </w:pPr>
      <w:r w:rsidRPr="00EF30C1">
        <w:t>What external data sources or market trends are most important for identifying potential Opportunities and Threats?</w:t>
      </w:r>
    </w:p>
    <w:p w14:paraId="400B723C" w14:textId="5F22D3AA" w:rsidR="00D17563" w:rsidRPr="007B47A6" w:rsidRDefault="00D17563" w:rsidP="007B47A6">
      <w:pPr>
        <w:numPr>
          <w:ilvl w:val="1"/>
          <w:numId w:val="13"/>
        </w:numPr>
        <w:tabs>
          <w:tab w:val="clear" w:pos="1440"/>
        </w:tabs>
        <w:spacing w:line="480" w:lineRule="auto"/>
        <w:ind w:left="1080"/>
        <w:jc w:val="both"/>
      </w:pPr>
      <w:r w:rsidRPr="007B47A6">
        <w:t>Opportunities</w:t>
      </w:r>
    </w:p>
    <w:p w14:paraId="7882D4E2" w14:textId="77777777" w:rsidR="00D17563" w:rsidRPr="007B47A6" w:rsidRDefault="00D17563" w:rsidP="007B47A6">
      <w:pPr>
        <w:numPr>
          <w:ilvl w:val="2"/>
          <w:numId w:val="16"/>
        </w:numPr>
        <w:spacing w:line="240" w:lineRule="auto"/>
        <w:ind w:left="1440"/>
        <w:jc w:val="both"/>
      </w:pPr>
      <w:r w:rsidRPr="007B47A6">
        <w:t>Mergers and Acquisitions</w:t>
      </w:r>
    </w:p>
    <w:p w14:paraId="07C992BE" w14:textId="77777777" w:rsidR="00D17563" w:rsidRPr="007B47A6" w:rsidRDefault="00D17563" w:rsidP="007B47A6">
      <w:pPr>
        <w:numPr>
          <w:ilvl w:val="2"/>
          <w:numId w:val="16"/>
        </w:numPr>
        <w:spacing w:line="240" w:lineRule="auto"/>
        <w:ind w:left="1440"/>
        <w:jc w:val="both"/>
      </w:pPr>
      <w:r w:rsidRPr="007B47A6">
        <w:t>Economic and Industry-Specific Trends</w:t>
      </w:r>
    </w:p>
    <w:p w14:paraId="0FAB75B0" w14:textId="77777777" w:rsidR="00D17563" w:rsidRPr="007B47A6" w:rsidRDefault="00D17563" w:rsidP="007B47A6">
      <w:pPr>
        <w:numPr>
          <w:ilvl w:val="2"/>
          <w:numId w:val="16"/>
        </w:numPr>
        <w:spacing w:line="240" w:lineRule="auto"/>
        <w:ind w:left="1440"/>
        <w:jc w:val="both"/>
      </w:pPr>
      <w:r w:rsidRPr="007B47A6">
        <w:t>Technological Advancements</w:t>
      </w:r>
    </w:p>
    <w:p w14:paraId="38281319" w14:textId="462F968A" w:rsidR="00EF30C1" w:rsidRDefault="00D17563" w:rsidP="007B47A6">
      <w:pPr>
        <w:numPr>
          <w:ilvl w:val="2"/>
          <w:numId w:val="16"/>
        </w:numPr>
        <w:spacing w:line="240" w:lineRule="auto"/>
        <w:ind w:left="1440"/>
        <w:jc w:val="both"/>
      </w:pPr>
      <w:r w:rsidRPr="007B47A6">
        <w:t>Regulatory Changes</w:t>
      </w:r>
    </w:p>
    <w:p w14:paraId="4A392AB7" w14:textId="77777777" w:rsidR="007B47A6" w:rsidRPr="007B47A6" w:rsidRDefault="007B47A6" w:rsidP="007B47A6">
      <w:pPr>
        <w:spacing w:line="240" w:lineRule="auto"/>
        <w:ind w:left="1440"/>
        <w:jc w:val="both"/>
      </w:pPr>
    </w:p>
    <w:p w14:paraId="56A44FFB" w14:textId="2EA67F6F" w:rsidR="00D17563" w:rsidRPr="007B47A6" w:rsidRDefault="00D17563" w:rsidP="007B47A6">
      <w:pPr>
        <w:numPr>
          <w:ilvl w:val="1"/>
          <w:numId w:val="16"/>
        </w:numPr>
        <w:tabs>
          <w:tab w:val="clear" w:pos="1440"/>
        </w:tabs>
        <w:spacing w:line="480" w:lineRule="auto"/>
        <w:ind w:left="1080"/>
        <w:jc w:val="both"/>
      </w:pPr>
      <w:r w:rsidRPr="007B47A6">
        <w:lastRenderedPageBreak/>
        <w:t>Threats</w:t>
      </w:r>
    </w:p>
    <w:p w14:paraId="227182A6" w14:textId="20D55097" w:rsidR="00D17563" w:rsidRPr="007B47A6" w:rsidRDefault="00D17563" w:rsidP="007B47A6">
      <w:pPr>
        <w:numPr>
          <w:ilvl w:val="2"/>
          <w:numId w:val="16"/>
        </w:numPr>
        <w:spacing w:line="240" w:lineRule="auto"/>
        <w:ind w:left="1526"/>
        <w:jc w:val="both"/>
      </w:pPr>
      <w:r w:rsidRPr="007B47A6">
        <w:t>Interest Rates and Financing Costs</w:t>
      </w:r>
    </w:p>
    <w:p w14:paraId="4F2AD98F" w14:textId="5FC1D96D" w:rsidR="00D17563" w:rsidRPr="007B47A6" w:rsidRDefault="00D17563" w:rsidP="007B47A6">
      <w:pPr>
        <w:numPr>
          <w:ilvl w:val="2"/>
          <w:numId w:val="16"/>
        </w:numPr>
        <w:spacing w:line="240" w:lineRule="auto"/>
        <w:ind w:left="1526"/>
        <w:jc w:val="both"/>
      </w:pPr>
      <w:r w:rsidRPr="007B47A6">
        <w:t>Geopolitical and Economic Volatility</w:t>
      </w:r>
    </w:p>
    <w:p w14:paraId="29F5FEF4" w14:textId="7A9C8DEE" w:rsidR="00D17563" w:rsidRPr="007B47A6" w:rsidRDefault="007B6679" w:rsidP="007B47A6">
      <w:pPr>
        <w:numPr>
          <w:ilvl w:val="2"/>
          <w:numId w:val="16"/>
        </w:numPr>
        <w:spacing w:line="240" w:lineRule="auto"/>
        <w:ind w:left="1526"/>
        <w:jc w:val="both"/>
      </w:pPr>
      <w:r w:rsidRPr="007B47A6">
        <w:t>Increased Regulatory Scrutiny</w:t>
      </w:r>
    </w:p>
    <w:p w14:paraId="0CA10F53" w14:textId="7E327562" w:rsidR="007B6679" w:rsidRPr="007B47A6" w:rsidRDefault="007B6679" w:rsidP="007B47A6">
      <w:pPr>
        <w:numPr>
          <w:ilvl w:val="2"/>
          <w:numId w:val="16"/>
        </w:numPr>
        <w:spacing w:line="240" w:lineRule="auto"/>
        <w:ind w:left="1526"/>
        <w:jc w:val="both"/>
      </w:pPr>
      <w:r w:rsidRPr="007B47A6">
        <w:t>Competition and Market Saturation</w:t>
      </w:r>
    </w:p>
    <w:p w14:paraId="7ADA85FB" w14:textId="5D16A9F3" w:rsidR="007B6679" w:rsidRPr="00EF30C1" w:rsidRDefault="007B6679" w:rsidP="007B47A6">
      <w:pPr>
        <w:numPr>
          <w:ilvl w:val="2"/>
          <w:numId w:val="16"/>
        </w:numPr>
        <w:spacing w:line="240" w:lineRule="auto"/>
        <w:ind w:left="1526"/>
        <w:jc w:val="both"/>
      </w:pPr>
      <w:r w:rsidRPr="007B47A6">
        <w:t>Conglomerate Discount</w:t>
      </w:r>
    </w:p>
    <w:p w14:paraId="7EDDA827" w14:textId="77777777" w:rsidR="007B6679" w:rsidRPr="007B47A6" w:rsidRDefault="00EF30C1" w:rsidP="00EF30C1">
      <w:pPr>
        <w:numPr>
          <w:ilvl w:val="0"/>
          <w:numId w:val="13"/>
        </w:numPr>
        <w:tabs>
          <w:tab w:val="clear" w:pos="720"/>
        </w:tabs>
        <w:spacing w:line="480" w:lineRule="auto"/>
        <w:ind w:hanging="720"/>
        <w:jc w:val="both"/>
      </w:pPr>
      <w:r w:rsidRPr="00EF30C1">
        <w:t xml:space="preserve">How often do you need to refresh this data? Is real-time data necessary, or are daily/weekly updates sufficient? </w:t>
      </w:r>
    </w:p>
    <w:p w14:paraId="29DD1F42" w14:textId="77777777" w:rsidR="007B6679" w:rsidRPr="007B47A6" w:rsidRDefault="007B6679" w:rsidP="007B47A6">
      <w:pPr>
        <w:numPr>
          <w:ilvl w:val="1"/>
          <w:numId w:val="13"/>
        </w:numPr>
        <w:tabs>
          <w:tab w:val="clear" w:pos="1440"/>
        </w:tabs>
        <w:spacing w:line="480" w:lineRule="auto"/>
        <w:ind w:left="1080"/>
        <w:jc w:val="both"/>
      </w:pPr>
      <w:r w:rsidRPr="007B47A6">
        <w:t>Daily Updates (Internal KPIs)</w:t>
      </w:r>
      <w:r w:rsidRPr="007B47A6">
        <w:t xml:space="preserve"> </w:t>
      </w:r>
    </w:p>
    <w:p w14:paraId="751BA2B2" w14:textId="77777777" w:rsidR="007B6679" w:rsidRPr="007B47A6" w:rsidRDefault="007B6679" w:rsidP="007B47A6">
      <w:pPr>
        <w:numPr>
          <w:ilvl w:val="2"/>
          <w:numId w:val="13"/>
        </w:numPr>
        <w:spacing w:line="240" w:lineRule="auto"/>
        <w:ind w:left="1440"/>
        <w:jc w:val="both"/>
      </w:pPr>
      <w:r w:rsidRPr="007B47A6">
        <w:t>Sales figures</w:t>
      </w:r>
    </w:p>
    <w:p w14:paraId="2B4CBC51" w14:textId="32B93961" w:rsidR="007B6679" w:rsidRPr="007B47A6" w:rsidRDefault="007B6679" w:rsidP="007B47A6">
      <w:pPr>
        <w:numPr>
          <w:ilvl w:val="2"/>
          <w:numId w:val="13"/>
        </w:numPr>
        <w:spacing w:line="240" w:lineRule="auto"/>
        <w:ind w:left="1440"/>
        <w:jc w:val="both"/>
      </w:pPr>
      <w:r w:rsidRPr="007B47A6">
        <w:t>N</w:t>
      </w:r>
      <w:r w:rsidRPr="007B47A6">
        <w:t>ew customer acquisitions</w:t>
      </w:r>
      <w:r w:rsidRPr="007B47A6">
        <w:t xml:space="preserve"> </w:t>
      </w:r>
    </w:p>
    <w:p w14:paraId="2FC049A8" w14:textId="7CD09C39" w:rsidR="007B6679" w:rsidRPr="007B47A6" w:rsidRDefault="007B6679" w:rsidP="007B47A6">
      <w:pPr>
        <w:numPr>
          <w:ilvl w:val="2"/>
          <w:numId w:val="13"/>
        </w:numPr>
        <w:spacing w:line="240" w:lineRule="auto"/>
        <w:ind w:left="1440"/>
        <w:jc w:val="both"/>
      </w:pPr>
      <w:r w:rsidRPr="007B47A6">
        <w:t>O</w:t>
      </w:r>
      <w:r w:rsidRPr="007B47A6">
        <w:t>perational performance</w:t>
      </w:r>
    </w:p>
    <w:p w14:paraId="53B22B09" w14:textId="2082EC0D" w:rsidR="007B6679" w:rsidRPr="007B47A6" w:rsidRDefault="007B6679" w:rsidP="007B47A6">
      <w:pPr>
        <w:numPr>
          <w:ilvl w:val="1"/>
          <w:numId w:val="13"/>
        </w:numPr>
        <w:tabs>
          <w:tab w:val="clear" w:pos="1440"/>
        </w:tabs>
        <w:spacing w:line="480" w:lineRule="auto"/>
        <w:ind w:left="1080"/>
        <w:jc w:val="both"/>
      </w:pPr>
      <w:r w:rsidRPr="007B47A6">
        <w:t>Weekly Updates (High-Level Financials and Market Trends)</w:t>
      </w:r>
    </w:p>
    <w:p w14:paraId="72D1A9D9" w14:textId="704140C3" w:rsidR="007B6679" w:rsidRPr="007B47A6" w:rsidRDefault="007B6679" w:rsidP="007B47A6">
      <w:pPr>
        <w:numPr>
          <w:ilvl w:val="2"/>
          <w:numId w:val="13"/>
        </w:numPr>
        <w:spacing w:line="240" w:lineRule="auto"/>
        <w:ind w:left="1440"/>
        <w:jc w:val="both"/>
      </w:pPr>
      <w:r w:rsidRPr="007B47A6">
        <w:t>Weekly Revenue</w:t>
      </w:r>
    </w:p>
    <w:p w14:paraId="49401BD1" w14:textId="6D228514" w:rsidR="007B6679" w:rsidRPr="007B47A6" w:rsidRDefault="007B6679" w:rsidP="007B47A6">
      <w:pPr>
        <w:numPr>
          <w:ilvl w:val="2"/>
          <w:numId w:val="13"/>
        </w:numPr>
        <w:spacing w:line="240" w:lineRule="auto"/>
        <w:ind w:left="1440"/>
        <w:jc w:val="both"/>
      </w:pPr>
      <w:r w:rsidRPr="007B47A6">
        <w:t>Cash Flow</w:t>
      </w:r>
    </w:p>
    <w:p w14:paraId="35537184" w14:textId="5D01BEAB" w:rsidR="007B6679" w:rsidRPr="007B47A6" w:rsidRDefault="007B6679" w:rsidP="007B47A6">
      <w:pPr>
        <w:numPr>
          <w:ilvl w:val="2"/>
          <w:numId w:val="13"/>
        </w:numPr>
        <w:spacing w:line="240" w:lineRule="auto"/>
        <w:ind w:left="1440"/>
        <w:jc w:val="both"/>
      </w:pPr>
      <w:r w:rsidRPr="007B47A6">
        <w:t xml:space="preserve">Competitor Activities </w:t>
      </w:r>
    </w:p>
    <w:p w14:paraId="5CDB5174" w14:textId="3D1B05BC" w:rsidR="007B6679" w:rsidRPr="007B47A6" w:rsidRDefault="007B6679" w:rsidP="007B47A6">
      <w:pPr>
        <w:numPr>
          <w:ilvl w:val="1"/>
          <w:numId w:val="13"/>
        </w:numPr>
        <w:tabs>
          <w:tab w:val="clear" w:pos="1440"/>
          <w:tab w:val="num" w:pos="1080"/>
        </w:tabs>
        <w:spacing w:line="480" w:lineRule="auto"/>
        <w:ind w:left="1080"/>
        <w:jc w:val="both"/>
      </w:pPr>
      <w:r w:rsidRPr="007B47A6">
        <w:t>Monthly/Quarterly Updates (Strategic and Macro-economic Data)</w:t>
      </w:r>
    </w:p>
    <w:p w14:paraId="37D4438E" w14:textId="54A7B913" w:rsidR="007B6679" w:rsidRPr="007B47A6" w:rsidRDefault="007B6679" w:rsidP="007B47A6">
      <w:pPr>
        <w:numPr>
          <w:ilvl w:val="2"/>
          <w:numId w:val="13"/>
        </w:numPr>
        <w:spacing w:line="240" w:lineRule="auto"/>
        <w:ind w:left="1440"/>
        <w:jc w:val="both"/>
      </w:pPr>
      <w:r w:rsidRPr="007B47A6">
        <w:t>Financial statements</w:t>
      </w:r>
    </w:p>
    <w:p w14:paraId="197C73F2" w14:textId="35F72362" w:rsidR="007B6679" w:rsidRPr="007B47A6" w:rsidRDefault="007B6679" w:rsidP="007B47A6">
      <w:pPr>
        <w:numPr>
          <w:ilvl w:val="2"/>
          <w:numId w:val="13"/>
        </w:numPr>
        <w:spacing w:line="240" w:lineRule="auto"/>
        <w:ind w:left="1440"/>
        <w:jc w:val="both"/>
      </w:pPr>
      <w:r w:rsidRPr="007B47A6">
        <w:t>Portfolio valuations</w:t>
      </w:r>
    </w:p>
    <w:p w14:paraId="7B0E23F4" w14:textId="3F51F4A7" w:rsidR="007B6679" w:rsidRPr="007B47A6" w:rsidRDefault="007B6679" w:rsidP="007B47A6">
      <w:pPr>
        <w:numPr>
          <w:ilvl w:val="2"/>
          <w:numId w:val="13"/>
        </w:numPr>
        <w:spacing w:line="240" w:lineRule="auto"/>
        <w:ind w:left="1440"/>
        <w:jc w:val="both"/>
      </w:pPr>
      <w:r w:rsidRPr="007B47A6">
        <w:t>GDP growth, Inflation rates, interest rate changes</w:t>
      </w:r>
    </w:p>
    <w:p w14:paraId="747172BB" w14:textId="6C9F0341" w:rsidR="00EF30C1" w:rsidRPr="00EF30C1" w:rsidRDefault="00EF30C1" w:rsidP="007B47A6">
      <w:pPr>
        <w:numPr>
          <w:ilvl w:val="2"/>
          <w:numId w:val="13"/>
        </w:numPr>
        <w:spacing w:line="240" w:lineRule="auto"/>
        <w:ind w:left="1440"/>
        <w:jc w:val="both"/>
      </w:pPr>
      <w:r w:rsidRPr="00EF30C1">
        <w:t>(This impacts the technical architecture and development cost).</w:t>
      </w:r>
    </w:p>
    <w:p w14:paraId="73116C40" w14:textId="79A6681E" w:rsidR="007B6679" w:rsidRPr="007B47A6" w:rsidRDefault="00EF30C1" w:rsidP="00EF30C1">
      <w:pPr>
        <w:numPr>
          <w:ilvl w:val="0"/>
          <w:numId w:val="13"/>
        </w:numPr>
        <w:tabs>
          <w:tab w:val="clear" w:pos="720"/>
        </w:tabs>
        <w:spacing w:line="480" w:lineRule="auto"/>
        <w:ind w:hanging="720"/>
        <w:jc w:val="both"/>
      </w:pPr>
      <w:r w:rsidRPr="00EF30C1">
        <w:t>What level of detail do you need to see on the main screen before "dri</w:t>
      </w:r>
      <w:r w:rsidR="007B47A6">
        <w:t>l</w:t>
      </w:r>
      <w:r w:rsidRPr="00EF30C1">
        <w:t>l</w:t>
      </w:r>
      <w:r w:rsidR="007B47A6">
        <w:t>ing</w:t>
      </w:r>
      <w:r w:rsidRPr="00EF30C1">
        <w:t xml:space="preserve"> down" for more information?</w:t>
      </w:r>
    </w:p>
    <w:p w14:paraId="3F4B692B" w14:textId="4D9E047D" w:rsidR="00EF30C1" w:rsidRPr="007B47A6" w:rsidRDefault="007B6679" w:rsidP="007B47A6">
      <w:pPr>
        <w:numPr>
          <w:ilvl w:val="1"/>
          <w:numId w:val="13"/>
        </w:numPr>
        <w:tabs>
          <w:tab w:val="clear" w:pos="1440"/>
        </w:tabs>
        <w:spacing w:line="240" w:lineRule="auto"/>
        <w:ind w:left="1080"/>
        <w:jc w:val="both"/>
      </w:pPr>
      <w:r w:rsidRPr="007B47A6">
        <w:t>Top-level Aggregated KPIs</w:t>
      </w:r>
    </w:p>
    <w:p w14:paraId="02F4A1E5" w14:textId="706EA204" w:rsidR="007B6679" w:rsidRPr="007B47A6" w:rsidRDefault="007B6679" w:rsidP="007B47A6">
      <w:pPr>
        <w:numPr>
          <w:ilvl w:val="1"/>
          <w:numId w:val="13"/>
        </w:numPr>
        <w:tabs>
          <w:tab w:val="clear" w:pos="1440"/>
        </w:tabs>
        <w:spacing w:line="240" w:lineRule="auto"/>
        <w:ind w:left="1080"/>
        <w:jc w:val="both"/>
      </w:pPr>
      <w:r w:rsidRPr="007B47A6">
        <w:t>Performance vs. Target</w:t>
      </w:r>
    </w:p>
    <w:p w14:paraId="79FA339A" w14:textId="6D6DA30F" w:rsidR="007B6679" w:rsidRPr="00EF30C1" w:rsidRDefault="007B6679" w:rsidP="007B47A6">
      <w:pPr>
        <w:numPr>
          <w:ilvl w:val="1"/>
          <w:numId w:val="13"/>
        </w:numPr>
        <w:tabs>
          <w:tab w:val="clear" w:pos="1440"/>
        </w:tabs>
        <w:spacing w:line="240" w:lineRule="auto"/>
        <w:ind w:left="1080"/>
        <w:jc w:val="both"/>
      </w:pPr>
      <w:r w:rsidRPr="007B47A6">
        <w:t>High-Level Trends</w:t>
      </w:r>
    </w:p>
    <w:p w14:paraId="2B4BB062" w14:textId="39DD6633" w:rsidR="007B6679" w:rsidRPr="007B47A6" w:rsidRDefault="00EF30C1" w:rsidP="00EF30C1">
      <w:pPr>
        <w:numPr>
          <w:ilvl w:val="0"/>
          <w:numId w:val="13"/>
        </w:numPr>
        <w:tabs>
          <w:tab w:val="clear" w:pos="720"/>
        </w:tabs>
        <w:spacing w:line="480" w:lineRule="auto"/>
        <w:ind w:hanging="720"/>
        <w:jc w:val="both"/>
      </w:pPr>
      <w:r w:rsidRPr="00EF30C1">
        <w:lastRenderedPageBreak/>
        <w:t xml:space="preserve">What are some of the key business questions </w:t>
      </w:r>
      <w:r w:rsidR="007B47A6">
        <w:t>that cannot</w:t>
      </w:r>
      <w:r w:rsidRPr="00EF30C1">
        <w:t xml:space="preserve"> to </w:t>
      </w:r>
      <w:r w:rsidR="007B47A6">
        <w:t xml:space="preserve">be </w:t>
      </w:r>
      <w:r w:rsidRPr="00EF30C1">
        <w:t>answer</w:t>
      </w:r>
      <w:r w:rsidR="007B47A6">
        <w:t>ed</w:t>
      </w:r>
      <w:r w:rsidRPr="00EF30C1">
        <w:t xml:space="preserve"> easily?</w:t>
      </w:r>
    </w:p>
    <w:p w14:paraId="4B0E6C90" w14:textId="3338465E" w:rsidR="00EF30C1" w:rsidRPr="007B47A6" w:rsidRDefault="007B6679" w:rsidP="007B47A6">
      <w:pPr>
        <w:numPr>
          <w:ilvl w:val="1"/>
          <w:numId w:val="13"/>
        </w:numPr>
        <w:tabs>
          <w:tab w:val="clear" w:pos="1440"/>
        </w:tabs>
        <w:spacing w:line="240" w:lineRule="auto"/>
        <w:ind w:left="1080"/>
        <w:jc w:val="both"/>
      </w:pPr>
      <w:r w:rsidRPr="007B47A6">
        <w:t>How does our overall performance and profitability compare to our key competitors?</w:t>
      </w:r>
    </w:p>
    <w:p w14:paraId="245E95F0" w14:textId="5656A404" w:rsidR="007B6679" w:rsidRPr="007B47A6" w:rsidRDefault="007B6679" w:rsidP="007B47A6">
      <w:pPr>
        <w:numPr>
          <w:ilvl w:val="1"/>
          <w:numId w:val="13"/>
        </w:numPr>
        <w:tabs>
          <w:tab w:val="clear" w:pos="1440"/>
        </w:tabs>
        <w:spacing w:line="240" w:lineRule="auto"/>
        <w:ind w:left="1080"/>
        <w:jc w:val="both"/>
      </w:pPr>
      <w:r w:rsidRPr="007B47A6">
        <w:t>What is the qualitative market sentiment toward our brand and products, and what are the underlying reasons for trends in customer retention and acquisition?</w:t>
      </w:r>
    </w:p>
    <w:p w14:paraId="2EF1EA2B" w14:textId="2307B2DB" w:rsidR="007B6679" w:rsidRPr="00EF30C1" w:rsidRDefault="007B6679" w:rsidP="007B47A6">
      <w:pPr>
        <w:numPr>
          <w:ilvl w:val="1"/>
          <w:numId w:val="13"/>
        </w:numPr>
        <w:tabs>
          <w:tab w:val="clear" w:pos="1440"/>
        </w:tabs>
        <w:spacing w:line="240" w:lineRule="auto"/>
        <w:ind w:left="1080"/>
        <w:jc w:val="both"/>
      </w:pPr>
      <w:r w:rsidRPr="007B47A6">
        <w:t>What would be the projected financial impact of a potential new acquisition or a major strategic shift?</w:t>
      </w:r>
    </w:p>
    <w:p w14:paraId="0367B745" w14:textId="77777777" w:rsidR="00EF30C1" w:rsidRPr="00EF30C1" w:rsidRDefault="00EF30C1" w:rsidP="00EF30C1">
      <w:pPr>
        <w:spacing w:line="480" w:lineRule="auto"/>
        <w:jc w:val="both"/>
      </w:pPr>
      <w:r w:rsidRPr="00EF30C1">
        <w:t>Private vs. Public Sector</w:t>
      </w:r>
    </w:p>
    <w:p w14:paraId="3CEE7535" w14:textId="77777777" w:rsidR="00EF30C1" w:rsidRPr="00EF30C1" w:rsidRDefault="00EF30C1" w:rsidP="00EF30C1">
      <w:pPr>
        <w:spacing w:line="480" w:lineRule="auto"/>
        <w:jc w:val="both"/>
      </w:pPr>
      <w:r w:rsidRPr="00EF30C1">
        <w:t>The development of strategic plans and KPIs differs significantly between the private and public sectors, largely due to differences in purpose, funding, and accountability. In the private sector, such as at GW Holdings, the primary driver for strategic planning and KPI development is financial performance. KPIs are typically centered on metrics like revenue growth, profit margins, market share, and shareholder value. Strategic goals are often agile and can be adjusted rapidly to capitalize on new market opportunities or to counter competitive threats. Funding is derived from investors, sales, and profits, creating a direct link between performance and resources.</w:t>
      </w:r>
    </w:p>
    <w:p w14:paraId="2313535D" w14:textId="77777777" w:rsidR="00EF30C1" w:rsidRPr="00EF30C1" w:rsidRDefault="00EF30C1" w:rsidP="00EF30C1">
      <w:pPr>
        <w:spacing w:line="480" w:lineRule="auto"/>
        <w:jc w:val="both"/>
      </w:pPr>
      <w:r w:rsidRPr="00EF30C1">
        <w:t>In contrast, the public sector's purpose is to serve the public good. Strategic plans and KPIs are therefore focused on a different set of objectives, such as citizen satisfaction, service delivery efficiency, compliance with regulations, and resource stewardship. The KPIs might measure things like the average wait time for a government service, the number of community programs implemented, or the reduction in a specific social problem. Strategic planning is often a more rigid, bureaucratic, and long-term process, subject to public scrutiny, political cycles, and a fixed budget allocated by legislative bodies. While both sectors rely on data-driven decisions, the definition of "success" is fundamentally different, impacting every aspect of how a dashboard is designed and used.</w:t>
      </w:r>
    </w:p>
    <w:p w14:paraId="50FE4C3B" w14:textId="77777777" w:rsidR="007B47A6" w:rsidRDefault="007B47A6" w:rsidP="00EF30C1">
      <w:pPr>
        <w:spacing w:line="480" w:lineRule="auto"/>
        <w:jc w:val="both"/>
      </w:pPr>
    </w:p>
    <w:p w14:paraId="36404E5E" w14:textId="77777777" w:rsidR="007B47A6" w:rsidRDefault="007B47A6" w:rsidP="00EF30C1">
      <w:pPr>
        <w:spacing w:line="480" w:lineRule="auto"/>
        <w:jc w:val="both"/>
      </w:pPr>
    </w:p>
    <w:p w14:paraId="3771D9D9" w14:textId="46BF5C2F" w:rsidR="00EF30C1" w:rsidRPr="00EF30C1" w:rsidRDefault="00EF30C1" w:rsidP="00EF30C1">
      <w:pPr>
        <w:spacing w:line="480" w:lineRule="auto"/>
        <w:jc w:val="both"/>
      </w:pPr>
      <w:r w:rsidRPr="00EF30C1">
        <w:lastRenderedPageBreak/>
        <w:t>Conclusion</w:t>
      </w:r>
    </w:p>
    <w:p w14:paraId="25BF231D" w14:textId="279DF4B4" w:rsidR="00EF30C1" w:rsidRPr="00EF30C1" w:rsidRDefault="00EF30C1" w:rsidP="00EF30C1">
      <w:pPr>
        <w:spacing w:line="480" w:lineRule="auto"/>
        <w:jc w:val="both"/>
      </w:pPr>
      <w:r w:rsidRPr="00EF30C1">
        <w:t>This report has established the foundational principles for creating a highly effective and user-friendly dashboard for GW Holdings, LLC's executive leadership. By focusing on a clean and accessible design, actively seeking input from key stakeholders, and understanding the unique context of the private sector, we can ensure the dashboard is not just a collection of charts and graphs, but a powerful strategic tool. This dashboard will provide the critical insights needed to facilitate a more robust and data-informed SWOT analysis, ultimately contributing to the long-term success of the organization. The next step is to use this framework to develop a preliminary prototype that can be presented to the executive board for initial feedback.</w:t>
      </w:r>
      <w:r w:rsidR="007B47A6">
        <w:t xml:space="preserve">  Thank you for your attention.</w:t>
      </w:r>
    </w:p>
    <w:p w14:paraId="56534004" w14:textId="77777777" w:rsidR="00EF30C1" w:rsidRPr="007B47A6" w:rsidRDefault="00EF30C1">
      <w:pPr>
        <w:spacing w:after="0" w:line="240" w:lineRule="auto"/>
        <w:rPr>
          <w:rFonts w:ascii="Times New Roman" w:eastAsia="Times New Roman" w:hAnsi="Times New Roman" w:cs="Times New Roman"/>
          <w:sz w:val="24"/>
          <w:szCs w:val="24"/>
        </w:rPr>
      </w:pPr>
      <w:r w:rsidRPr="007B47A6">
        <w:rPr>
          <w:rFonts w:ascii="Times New Roman" w:eastAsia="Times New Roman" w:hAnsi="Times New Roman" w:cs="Times New Roman"/>
          <w:sz w:val="24"/>
          <w:szCs w:val="24"/>
        </w:rPr>
        <w:br w:type="page"/>
      </w:r>
    </w:p>
    <w:p w14:paraId="7D60BB30" w14:textId="2DCE16F3" w:rsidR="00107A2D" w:rsidRPr="007B47A6" w:rsidRDefault="00000000">
      <w:pPr>
        <w:spacing w:line="480" w:lineRule="auto"/>
        <w:ind w:firstLine="720"/>
        <w:jc w:val="center"/>
        <w:rPr>
          <w:rFonts w:ascii="Times New Roman" w:eastAsia="Times New Roman" w:hAnsi="Times New Roman" w:cs="Times New Roman"/>
          <w:sz w:val="24"/>
          <w:szCs w:val="24"/>
        </w:rPr>
      </w:pPr>
      <w:r w:rsidRPr="007B47A6">
        <w:rPr>
          <w:rFonts w:ascii="Times New Roman" w:eastAsia="Times New Roman" w:hAnsi="Times New Roman" w:cs="Times New Roman"/>
          <w:sz w:val="24"/>
          <w:szCs w:val="24"/>
        </w:rPr>
        <w:lastRenderedPageBreak/>
        <w:t>References</w:t>
      </w:r>
    </w:p>
    <w:p w14:paraId="754390A0" w14:textId="7D5F4707"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Adam Finer - Learn BI Online. (2023b, March 19). </w:t>
      </w:r>
      <w:r w:rsidRPr="0030336D">
        <w:rPr>
          <w:rFonts w:ascii="Segoe UI Emoji" w:eastAsia="Times New Roman" w:hAnsi="Segoe UI Emoji" w:cs="Segoe UI Emoji"/>
          <w:i/>
          <w:iCs/>
          <w:sz w:val="24"/>
          <w:szCs w:val="24"/>
        </w:rPr>
        <w:t>🚨</w:t>
      </w:r>
      <w:r w:rsidRPr="0030336D">
        <w:rPr>
          <w:rFonts w:ascii="Times New Roman" w:eastAsia="Times New Roman" w:hAnsi="Times New Roman" w:cs="Times New Roman"/>
          <w:i/>
          <w:iCs/>
          <w:sz w:val="24"/>
          <w:szCs w:val="24"/>
        </w:rPr>
        <w:t xml:space="preserve"> YOU’RE VISUALIZING YOUR DATA WRONG. and here’s why. . .</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7" w:history="1">
        <w:r w:rsidRPr="0030336D">
          <w:rPr>
            <w:rStyle w:val="Hyperlink"/>
            <w:rFonts w:ascii="Times New Roman" w:eastAsia="Times New Roman" w:hAnsi="Times New Roman" w:cs="Times New Roman"/>
            <w:sz w:val="24"/>
            <w:szCs w:val="24"/>
          </w:rPr>
          <w:t>https://www.youtube.com/watch?v=5pCdw-PV0Js</w:t>
        </w:r>
      </w:hyperlink>
    </w:p>
    <w:p w14:paraId="30AA85B5" w14:textId="6715EDD5"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Amazon Legends. (2024, March 2). </w:t>
      </w:r>
      <w:r w:rsidRPr="0030336D">
        <w:rPr>
          <w:rFonts w:ascii="Times New Roman" w:eastAsia="Times New Roman" w:hAnsi="Times New Roman" w:cs="Times New Roman"/>
          <w:i/>
          <w:iCs/>
          <w:sz w:val="24"/>
          <w:szCs w:val="24"/>
        </w:rPr>
        <w:t>Mastering Lifetime Customer Value: Customer lifetime value is most important</w:t>
      </w:r>
      <w:r w:rsidRPr="0030336D">
        <w:rPr>
          <w:rFonts w:ascii="Times New Roman" w:eastAsia="Times New Roman" w:hAnsi="Times New Roman" w:cs="Times New Roman"/>
          <w:sz w:val="24"/>
          <w:szCs w:val="24"/>
        </w:rPr>
        <w:t xml:space="preserve"> [Video]. YouTube.</w:t>
      </w:r>
      <w:r w:rsidRPr="007B47A6">
        <w:rPr>
          <w:rFonts w:ascii="Times New Roman" w:eastAsia="Times New Roman" w:hAnsi="Times New Roman" w:cs="Times New Roman"/>
          <w:sz w:val="24"/>
          <w:szCs w:val="24"/>
        </w:rPr>
        <w:t xml:space="preserve">  Retrieved from:  </w:t>
      </w:r>
      <w:hyperlink r:id="rId8" w:history="1">
        <w:r w:rsidRPr="0030336D">
          <w:rPr>
            <w:rStyle w:val="Hyperlink"/>
            <w:rFonts w:ascii="Times New Roman" w:eastAsia="Times New Roman" w:hAnsi="Times New Roman" w:cs="Times New Roman"/>
            <w:sz w:val="24"/>
            <w:szCs w:val="24"/>
          </w:rPr>
          <w:t>https://www.youtube.com/watch?v=XnErP8RrmtM</w:t>
        </w:r>
      </w:hyperlink>
    </w:p>
    <w:p w14:paraId="2AC2C44F" w14:textId="1E2795DA"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BioTech Whisperer. (2024, August 13). </w:t>
      </w:r>
      <w:r w:rsidRPr="0030336D">
        <w:rPr>
          <w:rFonts w:ascii="Times New Roman" w:eastAsia="Times New Roman" w:hAnsi="Times New Roman" w:cs="Times New Roman"/>
          <w:i/>
          <w:iCs/>
          <w:sz w:val="24"/>
          <w:szCs w:val="24"/>
        </w:rPr>
        <w:t>Data Visualization: Transforming Complex Data into Understandable Insights (3 Minutes)</w:t>
      </w:r>
      <w:r w:rsidRPr="0030336D">
        <w:rPr>
          <w:rFonts w:ascii="Times New Roman" w:eastAsia="Times New Roman" w:hAnsi="Times New Roman" w:cs="Times New Roman"/>
          <w:sz w:val="24"/>
          <w:szCs w:val="24"/>
        </w:rPr>
        <w:t xml:space="preserve"> [Video]. YouTube.</w:t>
      </w:r>
      <w:r w:rsidRPr="007B47A6">
        <w:rPr>
          <w:rFonts w:ascii="Times New Roman" w:eastAsia="Times New Roman" w:hAnsi="Times New Roman" w:cs="Times New Roman"/>
          <w:sz w:val="24"/>
          <w:szCs w:val="24"/>
        </w:rPr>
        <w:t xml:space="preserve"> Retrieved from:</w:t>
      </w:r>
      <w:r w:rsidRPr="0030336D">
        <w:rPr>
          <w:rFonts w:ascii="Times New Roman" w:eastAsia="Times New Roman" w:hAnsi="Times New Roman" w:cs="Times New Roman"/>
          <w:sz w:val="24"/>
          <w:szCs w:val="24"/>
        </w:rPr>
        <w:t xml:space="preserve"> </w:t>
      </w:r>
      <w:hyperlink r:id="rId9" w:history="1">
        <w:r w:rsidRPr="0030336D">
          <w:rPr>
            <w:rStyle w:val="Hyperlink"/>
            <w:rFonts w:ascii="Times New Roman" w:eastAsia="Times New Roman" w:hAnsi="Times New Roman" w:cs="Times New Roman"/>
            <w:sz w:val="24"/>
            <w:szCs w:val="24"/>
          </w:rPr>
          <w:t>https://www.youtube.com/watch?v=FWvtbGueNfQ</w:t>
        </w:r>
      </w:hyperlink>
    </w:p>
    <w:p w14:paraId="4EAB4A18" w14:textId="77777777" w:rsidR="00EF30C1" w:rsidRPr="007B47A6" w:rsidRDefault="00EF30C1" w:rsidP="00EF30C1">
      <w:pPr>
        <w:spacing w:line="480" w:lineRule="auto"/>
        <w:ind w:left="720" w:hanging="720"/>
        <w:rPr>
          <w:rFonts w:ascii="Times New Roman" w:eastAsia="Times New Roman" w:hAnsi="Times New Roman" w:cs="Times New Roman"/>
          <w:sz w:val="24"/>
          <w:szCs w:val="24"/>
        </w:rPr>
      </w:pPr>
      <w:r w:rsidRPr="00EF30C1">
        <w:rPr>
          <w:rFonts w:ascii="Times New Roman" w:eastAsia="Times New Roman" w:hAnsi="Times New Roman" w:cs="Times New Roman"/>
          <w:sz w:val="24"/>
          <w:szCs w:val="24"/>
        </w:rPr>
        <w:t xml:space="preserve">Bohn, T., &amp; Smith, C. (2020). </w:t>
      </w:r>
      <w:r w:rsidRPr="00EF30C1">
        <w:rPr>
          <w:rFonts w:ascii="Times New Roman" w:eastAsia="Times New Roman" w:hAnsi="Times New Roman" w:cs="Times New Roman"/>
          <w:i/>
          <w:iCs/>
          <w:sz w:val="24"/>
          <w:szCs w:val="24"/>
        </w:rPr>
        <w:t>The executive's guide to data-driven decision making</w:t>
      </w:r>
      <w:r w:rsidRPr="00EF30C1">
        <w:rPr>
          <w:rFonts w:ascii="Times New Roman" w:eastAsia="Times New Roman" w:hAnsi="Times New Roman" w:cs="Times New Roman"/>
          <w:sz w:val="24"/>
          <w:szCs w:val="24"/>
        </w:rPr>
        <w:t>. Business Press.</w:t>
      </w:r>
    </w:p>
    <w:p w14:paraId="6660B14E" w14:textId="41159841"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CareerFoundry. (2021, September 30). </w:t>
      </w:r>
      <w:r w:rsidRPr="0030336D">
        <w:rPr>
          <w:rFonts w:ascii="Times New Roman" w:eastAsia="Times New Roman" w:hAnsi="Times New Roman" w:cs="Times New Roman"/>
          <w:i/>
          <w:iCs/>
          <w:sz w:val="24"/>
          <w:szCs w:val="24"/>
        </w:rPr>
        <w:t>A beginners guide to the data analysis process</w:t>
      </w:r>
      <w:r w:rsidRPr="0030336D">
        <w:rPr>
          <w:rFonts w:ascii="Times New Roman" w:eastAsia="Times New Roman" w:hAnsi="Times New Roman" w:cs="Times New Roman"/>
          <w:sz w:val="24"/>
          <w:szCs w:val="24"/>
        </w:rPr>
        <w:t xml:space="preserve"> [Video]. </w:t>
      </w:r>
      <w:r w:rsidRPr="007B47A6">
        <w:rPr>
          <w:rFonts w:ascii="Times New Roman" w:eastAsia="Times New Roman" w:hAnsi="Times New Roman" w:cs="Times New Roman"/>
          <w:sz w:val="24"/>
          <w:szCs w:val="24"/>
        </w:rPr>
        <w:t>YouTube.  Retrieved from:</w:t>
      </w:r>
      <w:r w:rsidRPr="0030336D">
        <w:rPr>
          <w:rFonts w:ascii="Times New Roman" w:eastAsia="Times New Roman" w:hAnsi="Times New Roman" w:cs="Times New Roman"/>
          <w:sz w:val="24"/>
          <w:szCs w:val="24"/>
        </w:rPr>
        <w:t xml:space="preserve"> </w:t>
      </w:r>
      <w:hyperlink r:id="rId10" w:history="1">
        <w:r w:rsidRPr="0030336D">
          <w:rPr>
            <w:rStyle w:val="Hyperlink"/>
            <w:rFonts w:ascii="Times New Roman" w:eastAsia="Times New Roman" w:hAnsi="Times New Roman" w:cs="Times New Roman"/>
            <w:sz w:val="24"/>
            <w:szCs w:val="24"/>
          </w:rPr>
          <w:t>https://www.youtube.com/watch?v=lgCNTuLBMK4</w:t>
        </w:r>
      </w:hyperlink>
    </w:p>
    <w:p w14:paraId="1C4663B2" w14:textId="77777777" w:rsidR="00EF30C1" w:rsidRPr="007B47A6" w:rsidRDefault="00EF30C1" w:rsidP="00EF30C1">
      <w:pPr>
        <w:spacing w:line="480" w:lineRule="auto"/>
        <w:ind w:left="720" w:hanging="720"/>
        <w:rPr>
          <w:rFonts w:ascii="Times New Roman" w:eastAsia="Times New Roman" w:hAnsi="Times New Roman" w:cs="Times New Roman"/>
          <w:sz w:val="24"/>
          <w:szCs w:val="24"/>
        </w:rPr>
      </w:pPr>
      <w:r w:rsidRPr="00EF30C1">
        <w:rPr>
          <w:rFonts w:ascii="Times New Roman" w:eastAsia="Times New Roman" w:hAnsi="Times New Roman" w:cs="Times New Roman"/>
          <w:sz w:val="24"/>
          <w:szCs w:val="24"/>
        </w:rPr>
        <w:t xml:space="preserve">Chen, J. (2021). </w:t>
      </w:r>
      <w:r w:rsidRPr="00EF30C1">
        <w:rPr>
          <w:rFonts w:ascii="Times New Roman" w:eastAsia="Times New Roman" w:hAnsi="Times New Roman" w:cs="Times New Roman"/>
          <w:i/>
          <w:iCs/>
          <w:sz w:val="24"/>
          <w:szCs w:val="24"/>
        </w:rPr>
        <w:t>Strategic planning and performance measurement in the private sector</w:t>
      </w:r>
      <w:r w:rsidRPr="00EF30C1">
        <w:rPr>
          <w:rFonts w:ascii="Times New Roman" w:eastAsia="Times New Roman" w:hAnsi="Times New Roman" w:cs="Times New Roman"/>
          <w:sz w:val="24"/>
          <w:szCs w:val="24"/>
        </w:rPr>
        <w:t>. Journal of Corporate Management, 15(2), 45-61.</w:t>
      </w:r>
    </w:p>
    <w:p w14:paraId="1A864794" w14:textId="39A76652"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Claret Asset Management. (2023, August 15). </w:t>
      </w:r>
      <w:r w:rsidRPr="0030336D">
        <w:rPr>
          <w:rFonts w:ascii="Times New Roman" w:eastAsia="Times New Roman" w:hAnsi="Times New Roman" w:cs="Times New Roman"/>
          <w:i/>
          <w:iCs/>
          <w:sz w:val="24"/>
          <w:szCs w:val="24"/>
        </w:rPr>
        <w:t>Economic indicators explained</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11" w:history="1">
        <w:r w:rsidRPr="0030336D">
          <w:rPr>
            <w:rStyle w:val="Hyperlink"/>
            <w:rFonts w:ascii="Times New Roman" w:eastAsia="Times New Roman" w:hAnsi="Times New Roman" w:cs="Times New Roman"/>
            <w:sz w:val="24"/>
            <w:szCs w:val="24"/>
          </w:rPr>
          <w:t>https://www.youtube.com/watch?v=nFyafrzdRKQ</w:t>
        </w:r>
      </w:hyperlink>
    </w:p>
    <w:p w14:paraId="637B50F9" w14:textId="33185C83"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Geckoboard. (2022, April 4). </w:t>
      </w:r>
      <w:r w:rsidRPr="0030336D">
        <w:rPr>
          <w:rFonts w:ascii="Times New Roman" w:eastAsia="Times New Roman" w:hAnsi="Times New Roman" w:cs="Times New Roman"/>
          <w:i/>
          <w:iCs/>
          <w:sz w:val="24"/>
          <w:szCs w:val="24"/>
        </w:rPr>
        <w:t>12 Dashboard design tips for better data visualization</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12" w:history="1">
        <w:r w:rsidRPr="0030336D">
          <w:rPr>
            <w:rStyle w:val="Hyperlink"/>
            <w:rFonts w:ascii="Times New Roman" w:eastAsia="Times New Roman" w:hAnsi="Times New Roman" w:cs="Times New Roman"/>
            <w:sz w:val="24"/>
            <w:szCs w:val="24"/>
          </w:rPr>
          <w:t>https://www.youtube.com/watch?v=t3cAUt7sOQg</w:t>
        </w:r>
      </w:hyperlink>
    </w:p>
    <w:p w14:paraId="402B4A5A" w14:textId="77777777" w:rsidR="0030336D" w:rsidRPr="0030336D" w:rsidRDefault="0030336D" w:rsidP="0030336D">
      <w:pPr>
        <w:spacing w:line="480" w:lineRule="auto"/>
        <w:ind w:left="720" w:hanging="720"/>
        <w:rPr>
          <w:rFonts w:ascii="Times New Roman" w:eastAsia="Times New Roman" w:hAnsi="Times New Roman" w:cs="Times New Roman"/>
          <w:sz w:val="24"/>
          <w:szCs w:val="24"/>
        </w:rPr>
      </w:pPr>
    </w:p>
    <w:p w14:paraId="2CB4302B" w14:textId="77777777" w:rsidR="007B47A6" w:rsidRPr="007B47A6" w:rsidRDefault="007B47A6" w:rsidP="00EF30C1">
      <w:pPr>
        <w:spacing w:line="480" w:lineRule="auto"/>
        <w:ind w:left="720" w:hanging="720"/>
        <w:rPr>
          <w:rFonts w:ascii="Times New Roman" w:eastAsia="Times New Roman" w:hAnsi="Times New Roman" w:cs="Times New Roman"/>
          <w:sz w:val="24"/>
          <w:szCs w:val="24"/>
        </w:rPr>
      </w:pPr>
      <w:r w:rsidRPr="007B47A6">
        <w:rPr>
          <w:rFonts w:ascii="Times New Roman" w:eastAsia="Times New Roman" w:hAnsi="Times New Roman" w:cs="Times New Roman"/>
          <w:sz w:val="24"/>
          <w:szCs w:val="24"/>
        </w:rPr>
        <w:lastRenderedPageBreak/>
        <w:t>References cont.</w:t>
      </w:r>
    </w:p>
    <w:p w14:paraId="536B697F" w14:textId="47F21248" w:rsidR="00EF30C1" w:rsidRPr="007B47A6" w:rsidRDefault="00EF30C1" w:rsidP="00EF30C1">
      <w:pPr>
        <w:spacing w:line="480" w:lineRule="auto"/>
        <w:ind w:left="720" w:hanging="720"/>
        <w:rPr>
          <w:rFonts w:ascii="Times New Roman" w:eastAsia="Times New Roman" w:hAnsi="Times New Roman" w:cs="Times New Roman"/>
          <w:sz w:val="24"/>
          <w:szCs w:val="24"/>
        </w:rPr>
      </w:pPr>
      <w:r w:rsidRPr="00EF30C1">
        <w:rPr>
          <w:rFonts w:ascii="Times New Roman" w:eastAsia="Times New Roman" w:hAnsi="Times New Roman" w:cs="Times New Roman"/>
          <w:sz w:val="24"/>
          <w:szCs w:val="24"/>
        </w:rPr>
        <w:t xml:space="preserve">Lee, S. (2019). </w:t>
      </w:r>
      <w:r w:rsidRPr="00EF30C1">
        <w:rPr>
          <w:rFonts w:ascii="Times New Roman" w:eastAsia="Times New Roman" w:hAnsi="Times New Roman" w:cs="Times New Roman"/>
          <w:i/>
          <w:iCs/>
          <w:sz w:val="24"/>
          <w:szCs w:val="24"/>
        </w:rPr>
        <w:t>Designing for all: The principles of accessible dashboard creation</w:t>
      </w:r>
      <w:r w:rsidRPr="00EF30C1">
        <w:rPr>
          <w:rFonts w:ascii="Times New Roman" w:eastAsia="Times New Roman" w:hAnsi="Times New Roman" w:cs="Times New Roman"/>
          <w:sz w:val="24"/>
          <w:szCs w:val="24"/>
        </w:rPr>
        <w:t>. UX Quarterly, 8(3), 112-125.</w:t>
      </w:r>
    </w:p>
    <w:p w14:paraId="3CB8B6C7" w14:textId="3ED98F40"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SME Strategy. (2017, March 24). </w:t>
      </w:r>
      <w:r w:rsidRPr="0030336D">
        <w:rPr>
          <w:rFonts w:ascii="Times New Roman" w:eastAsia="Times New Roman" w:hAnsi="Times New Roman" w:cs="Times New Roman"/>
          <w:i/>
          <w:iCs/>
          <w:sz w:val="24"/>
          <w:szCs w:val="24"/>
        </w:rPr>
        <w:t>Strategic Planning Process: 5 key steps in 15 minutes</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13" w:history="1">
        <w:r w:rsidRPr="0030336D">
          <w:rPr>
            <w:rStyle w:val="Hyperlink"/>
            <w:rFonts w:ascii="Times New Roman" w:eastAsia="Times New Roman" w:hAnsi="Times New Roman" w:cs="Times New Roman"/>
            <w:sz w:val="24"/>
            <w:szCs w:val="24"/>
          </w:rPr>
          <w:t>https://www.youtube.com/watch?v=HQ6348u6o08</w:t>
        </w:r>
      </w:hyperlink>
    </w:p>
    <w:p w14:paraId="3C5C7C8D" w14:textId="5F7B2A73"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Stacey Barr, PuMP and KPIs. (2023, April 19). </w:t>
      </w:r>
      <w:r w:rsidRPr="0030336D">
        <w:rPr>
          <w:rFonts w:ascii="Times New Roman" w:eastAsia="Times New Roman" w:hAnsi="Times New Roman" w:cs="Times New Roman"/>
          <w:i/>
          <w:iCs/>
          <w:sz w:val="24"/>
          <w:szCs w:val="24"/>
        </w:rPr>
        <w:t>KPIs, targets or initiatives - which comes first?</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14" w:history="1">
        <w:r w:rsidRPr="0030336D">
          <w:rPr>
            <w:rStyle w:val="Hyperlink"/>
            <w:rFonts w:ascii="Times New Roman" w:eastAsia="Times New Roman" w:hAnsi="Times New Roman" w:cs="Times New Roman"/>
            <w:sz w:val="24"/>
            <w:szCs w:val="24"/>
          </w:rPr>
          <w:t>https://www.youtube.com/watch?v=S4hIxOInoCo</w:t>
        </w:r>
      </w:hyperlink>
    </w:p>
    <w:p w14:paraId="2EECAEF2" w14:textId="383116EA" w:rsidR="0030336D" w:rsidRPr="007B47A6" w:rsidRDefault="0030336D" w:rsidP="0030336D">
      <w:pPr>
        <w:spacing w:line="480" w:lineRule="auto"/>
        <w:ind w:left="720" w:hanging="720"/>
        <w:rPr>
          <w:rFonts w:ascii="Times New Roman" w:eastAsia="Times New Roman" w:hAnsi="Times New Roman" w:cs="Times New Roman"/>
          <w:sz w:val="24"/>
          <w:szCs w:val="24"/>
        </w:rPr>
      </w:pPr>
      <w:r w:rsidRPr="0030336D">
        <w:rPr>
          <w:rFonts w:ascii="Times New Roman" w:eastAsia="Times New Roman" w:hAnsi="Times New Roman" w:cs="Times New Roman"/>
          <w:sz w:val="24"/>
          <w:szCs w:val="24"/>
        </w:rPr>
        <w:t xml:space="preserve">Userfacet. (2019, January 21). </w:t>
      </w:r>
      <w:r w:rsidRPr="0030336D">
        <w:rPr>
          <w:rFonts w:ascii="Times New Roman" w:eastAsia="Times New Roman" w:hAnsi="Times New Roman" w:cs="Times New Roman"/>
          <w:i/>
          <w:iCs/>
          <w:sz w:val="24"/>
          <w:szCs w:val="24"/>
        </w:rPr>
        <w:t>6 UX design mistakes while designing a dashboard</w:t>
      </w:r>
      <w:r w:rsidRPr="0030336D">
        <w:rPr>
          <w:rFonts w:ascii="Times New Roman" w:eastAsia="Times New Roman" w:hAnsi="Times New Roman" w:cs="Times New Roman"/>
          <w:sz w:val="24"/>
          <w:szCs w:val="24"/>
        </w:rPr>
        <w:t xml:space="preserve"> [Video]. YouTube. </w:t>
      </w:r>
      <w:r w:rsidRPr="007B47A6">
        <w:rPr>
          <w:rFonts w:ascii="Times New Roman" w:eastAsia="Times New Roman" w:hAnsi="Times New Roman" w:cs="Times New Roman"/>
          <w:sz w:val="24"/>
          <w:szCs w:val="24"/>
        </w:rPr>
        <w:t xml:space="preserve">Retrieved from: </w:t>
      </w:r>
      <w:hyperlink r:id="rId15" w:history="1">
        <w:r w:rsidRPr="0030336D">
          <w:rPr>
            <w:rStyle w:val="Hyperlink"/>
            <w:rFonts w:ascii="Times New Roman" w:eastAsia="Times New Roman" w:hAnsi="Times New Roman" w:cs="Times New Roman"/>
            <w:sz w:val="24"/>
            <w:szCs w:val="24"/>
          </w:rPr>
          <w:t>https://www.youtube.com/watch?v=pV8-e_P7NWQ</w:t>
        </w:r>
      </w:hyperlink>
    </w:p>
    <w:p w14:paraId="1107574D" w14:textId="77777777" w:rsidR="0030336D" w:rsidRPr="007B47A6" w:rsidRDefault="0030336D" w:rsidP="0030336D">
      <w:pPr>
        <w:spacing w:line="480" w:lineRule="auto"/>
        <w:ind w:left="720" w:hanging="720"/>
        <w:rPr>
          <w:rFonts w:ascii="Times New Roman" w:eastAsia="Times New Roman" w:hAnsi="Times New Roman" w:cs="Times New Roman"/>
          <w:sz w:val="24"/>
          <w:szCs w:val="24"/>
        </w:rPr>
      </w:pPr>
    </w:p>
    <w:p w14:paraId="30D32FA1" w14:textId="77777777" w:rsidR="0030336D" w:rsidRPr="0030336D" w:rsidRDefault="0030336D" w:rsidP="0030336D">
      <w:pPr>
        <w:spacing w:line="480" w:lineRule="auto"/>
        <w:ind w:left="720" w:hanging="720"/>
        <w:rPr>
          <w:rFonts w:ascii="Times New Roman" w:eastAsia="Times New Roman" w:hAnsi="Times New Roman" w:cs="Times New Roman"/>
          <w:sz w:val="24"/>
          <w:szCs w:val="24"/>
        </w:rPr>
      </w:pPr>
    </w:p>
    <w:p w14:paraId="5F5C4D69" w14:textId="77777777" w:rsidR="0030336D" w:rsidRPr="007B47A6" w:rsidRDefault="0030336D" w:rsidP="0030336D">
      <w:pPr>
        <w:spacing w:line="480" w:lineRule="auto"/>
        <w:ind w:left="720" w:hanging="720"/>
        <w:rPr>
          <w:rFonts w:ascii="Times New Roman" w:eastAsia="Times New Roman" w:hAnsi="Times New Roman" w:cs="Times New Roman"/>
          <w:sz w:val="24"/>
          <w:szCs w:val="24"/>
        </w:rPr>
      </w:pPr>
    </w:p>
    <w:p w14:paraId="0850944F" w14:textId="77777777" w:rsidR="0030336D" w:rsidRPr="0030336D" w:rsidRDefault="0030336D" w:rsidP="0030336D">
      <w:pPr>
        <w:spacing w:line="480" w:lineRule="auto"/>
        <w:ind w:left="720" w:hanging="720"/>
        <w:rPr>
          <w:rFonts w:ascii="Times New Roman" w:eastAsia="Times New Roman" w:hAnsi="Times New Roman" w:cs="Times New Roman"/>
          <w:sz w:val="24"/>
          <w:szCs w:val="24"/>
        </w:rPr>
      </w:pPr>
    </w:p>
    <w:p w14:paraId="1C8A4D72" w14:textId="77777777" w:rsidR="0030336D" w:rsidRPr="007B47A6" w:rsidRDefault="0030336D" w:rsidP="0030336D">
      <w:pPr>
        <w:spacing w:line="480" w:lineRule="auto"/>
        <w:ind w:left="720" w:hanging="720"/>
        <w:rPr>
          <w:rFonts w:ascii="Times New Roman" w:eastAsia="Times New Roman" w:hAnsi="Times New Roman" w:cs="Times New Roman"/>
          <w:sz w:val="24"/>
          <w:szCs w:val="24"/>
        </w:rPr>
      </w:pPr>
    </w:p>
    <w:p w14:paraId="33E53BE0" w14:textId="77777777" w:rsidR="0030336D" w:rsidRPr="0030336D" w:rsidRDefault="0030336D" w:rsidP="0030336D">
      <w:pPr>
        <w:spacing w:line="480" w:lineRule="auto"/>
        <w:ind w:left="720" w:hanging="720"/>
        <w:rPr>
          <w:rFonts w:ascii="Times New Roman" w:eastAsia="Times New Roman" w:hAnsi="Times New Roman" w:cs="Times New Roman"/>
          <w:sz w:val="24"/>
          <w:szCs w:val="24"/>
        </w:rPr>
      </w:pPr>
    </w:p>
    <w:p w14:paraId="29B88883" w14:textId="77777777" w:rsidR="0030336D" w:rsidRPr="00EF30C1" w:rsidRDefault="0030336D" w:rsidP="00EF30C1">
      <w:pPr>
        <w:spacing w:line="480" w:lineRule="auto"/>
        <w:ind w:left="720" w:hanging="720"/>
        <w:rPr>
          <w:rFonts w:ascii="Times New Roman" w:eastAsia="Times New Roman" w:hAnsi="Times New Roman" w:cs="Times New Roman"/>
          <w:sz w:val="24"/>
          <w:szCs w:val="24"/>
        </w:rPr>
      </w:pPr>
    </w:p>
    <w:p w14:paraId="79FE304B" w14:textId="77777777" w:rsidR="00107A2D" w:rsidRPr="007B47A6" w:rsidRDefault="00107A2D">
      <w:pPr>
        <w:spacing w:line="480" w:lineRule="auto"/>
        <w:ind w:left="720" w:hanging="720"/>
        <w:rPr>
          <w:rFonts w:ascii="Times New Roman" w:hAnsi="Times New Roman" w:cs="Times New Roman"/>
          <w:color w:val="333333"/>
          <w:sz w:val="24"/>
          <w:szCs w:val="24"/>
          <w:shd w:val="clear" w:color="auto" w:fill="FFFFFF"/>
        </w:rPr>
      </w:pPr>
    </w:p>
    <w:sectPr w:rsidR="00107A2D" w:rsidRPr="007B47A6">
      <w:headerReference w:type="default" r:id="rId16"/>
      <w:footerReference w:type="default" r:id="rId17"/>
      <w:headerReference w:type="first" r:id="rId18"/>
      <w:footerReference w:type="first" r:id="rId19"/>
      <w:pgSz w:w="12240" w:h="15840"/>
      <w:pgMar w:top="1440" w:right="1440" w:bottom="1440" w:left="1440" w:header="72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8946" w14:textId="77777777" w:rsidR="00380A43" w:rsidRDefault="00380A43">
      <w:pPr>
        <w:spacing w:after="0" w:line="240" w:lineRule="auto"/>
      </w:pPr>
      <w:r>
        <w:separator/>
      </w:r>
    </w:p>
  </w:endnote>
  <w:endnote w:type="continuationSeparator" w:id="0">
    <w:p w14:paraId="4D2FF986" w14:textId="77777777" w:rsidR="00380A43" w:rsidRDefault="00380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107A2D" w14:paraId="0456A92E" w14:textId="77777777">
      <w:tc>
        <w:tcPr>
          <w:tcW w:w="3120" w:type="dxa"/>
        </w:tcPr>
        <w:p w14:paraId="46E730E8" w14:textId="77777777" w:rsidR="00107A2D" w:rsidRDefault="00107A2D">
          <w:pPr>
            <w:pStyle w:val="Header"/>
            <w:widowControl w:val="0"/>
            <w:ind w:left="-115"/>
          </w:pPr>
        </w:p>
      </w:tc>
      <w:tc>
        <w:tcPr>
          <w:tcW w:w="3120" w:type="dxa"/>
        </w:tcPr>
        <w:p w14:paraId="2E4BFE63" w14:textId="77777777" w:rsidR="00107A2D" w:rsidRDefault="00107A2D">
          <w:pPr>
            <w:pStyle w:val="Header"/>
            <w:widowControl w:val="0"/>
            <w:jc w:val="center"/>
          </w:pPr>
        </w:p>
      </w:tc>
      <w:tc>
        <w:tcPr>
          <w:tcW w:w="3120" w:type="dxa"/>
        </w:tcPr>
        <w:p w14:paraId="346AE818" w14:textId="77777777" w:rsidR="00107A2D" w:rsidRDefault="00107A2D">
          <w:pPr>
            <w:pStyle w:val="Header"/>
            <w:widowControl w:val="0"/>
            <w:ind w:right="-115"/>
            <w:jc w:val="right"/>
          </w:pPr>
        </w:p>
      </w:tc>
    </w:tr>
  </w:tbl>
  <w:p w14:paraId="0BA4EFA1" w14:textId="77777777" w:rsidR="00107A2D" w:rsidRDefault="00107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107A2D" w14:paraId="7C9010CA" w14:textId="77777777">
      <w:tc>
        <w:tcPr>
          <w:tcW w:w="3120" w:type="dxa"/>
        </w:tcPr>
        <w:p w14:paraId="12700635" w14:textId="77777777" w:rsidR="00107A2D" w:rsidRDefault="00107A2D">
          <w:pPr>
            <w:pStyle w:val="Header"/>
            <w:widowControl w:val="0"/>
            <w:ind w:left="-115"/>
          </w:pPr>
        </w:p>
      </w:tc>
      <w:tc>
        <w:tcPr>
          <w:tcW w:w="3120" w:type="dxa"/>
        </w:tcPr>
        <w:p w14:paraId="6EAAE336" w14:textId="77777777" w:rsidR="00107A2D" w:rsidRDefault="00107A2D">
          <w:pPr>
            <w:pStyle w:val="Header"/>
            <w:widowControl w:val="0"/>
            <w:jc w:val="center"/>
          </w:pPr>
        </w:p>
      </w:tc>
      <w:tc>
        <w:tcPr>
          <w:tcW w:w="3120" w:type="dxa"/>
        </w:tcPr>
        <w:p w14:paraId="2CDB8528" w14:textId="77777777" w:rsidR="00107A2D" w:rsidRDefault="00107A2D">
          <w:pPr>
            <w:pStyle w:val="Header"/>
            <w:widowControl w:val="0"/>
            <w:ind w:right="-115"/>
            <w:jc w:val="right"/>
          </w:pPr>
        </w:p>
      </w:tc>
    </w:tr>
  </w:tbl>
  <w:p w14:paraId="3DE11D9A" w14:textId="77777777" w:rsidR="00107A2D" w:rsidRDefault="00107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AE9A" w14:textId="77777777" w:rsidR="00380A43" w:rsidRDefault="00380A43">
      <w:pPr>
        <w:spacing w:after="0" w:line="240" w:lineRule="auto"/>
      </w:pPr>
      <w:r>
        <w:separator/>
      </w:r>
    </w:p>
  </w:footnote>
  <w:footnote w:type="continuationSeparator" w:id="0">
    <w:p w14:paraId="45E588B6" w14:textId="77777777" w:rsidR="00380A43" w:rsidRDefault="00380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3"/>
      <w:gridCol w:w="236"/>
      <w:gridCol w:w="3101"/>
    </w:tblGrid>
    <w:tr w:rsidR="00107A2D" w14:paraId="7FE66311" w14:textId="77777777">
      <w:tc>
        <w:tcPr>
          <w:tcW w:w="6024" w:type="dxa"/>
        </w:tcPr>
        <w:p w14:paraId="4BD4A15B" w14:textId="1ADF9266" w:rsidR="0030336D" w:rsidRDefault="00000000" w:rsidP="0030336D">
          <w:pPr>
            <w:pStyle w:val="Header"/>
            <w:widowControl w:val="0"/>
            <w:ind w:left="-115"/>
          </w:pPr>
          <w:r>
            <w:t>Group Project Milestone I</w:t>
          </w:r>
          <w:r w:rsidR="0030336D">
            <w:t>I</w:t>
          </w:r>
        </w:p>
      </w:tc>
      <w:tc>
        <w:tcPr>
          <w:tcW w:w="235" w:type="dxa"/>
        </w:tcPr>
        <w:p w14:paraId="373EFC39" w14:textId="77777777" w:rsidR="00107A2D" w:rsidRDefault="00107A2D">
          <w:pPr>
            <w:pStyle w:val="Header"/>
            <w:widowControl w:val="0"/>
            <w:jc w:val="center"/>
          </w:pPr>
        </w:p>
      </w:tc>
      <w:tc>
        <w:tcPr>
          <w:tcW w:w="3101" w:type="dxa"/>
        </w:tcPr>
        <w:p w14:paraId="065EDA39" w14:textId="77777777" w:rsidR="00107A2D" w:rsidRDefault="00000000">
          <w:pPr>
            <w:pStyle w:val="Header"/>
            <w:widowControl w:val="0"/>
            <w:ind w:right="-115"/>
            <w:jc w:val="right"/>
          </w:pPr>
          <w:r>
            <w:fldChar w:fldCharType="begin"/>
          </w:r>
          <w:r>
            <w:instrText xml:space="preserve"> PAGE </w:instrText>
          </w:r>
          <w:r>
            <w:fldChar w:fldCharType="separate"/>
          </w:r>
          <w:r>
            <w:t>4</w:t>
          </w:r>
          <w:r>
            <w:fldChar w:fldCharType="end"/>
          </w:r>
        </w:p>
      </w:tc>
    </w:tr>
  </w:tbl>
  <w:p w14:paraId="44738361" w14:textId="77777777" w:rsidR="00107A2D" w:rsidRDefault="00107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903" w:type="dxa"/>
      <w:tblLayout w:type="fixed"/>
      <w:tblLook w:val="06A0" w:firstRow="1" w:lastRow="0" w:firstColumn="1" w:lastColumn="0" w:noHBand="1" w:noVBand="1"/>
    </w:tblPr>
    <w:tblGrid>
      <w:gridCol w:w="9360"/>
      <w:gridCol w:w="3423"/>
      <w:gridCol w:w="3120"/>
    </w:tblGrid>
    <w:tr w:rsidR="00107A2D" w14:paraId="655C4C60" w14:textId="77777777" w:rsidTr="00D33B7D">
      <w:tc>
        <w:tcPr>
          <w:tcW w:w="9360" w:type="dxa"/>
        </w:tcPr>
        <w:p w14:paraId="2852E95A" w14:textId="4ED63C47" w:rsidR="00107A2D" w:rsidRPr="00D33B7D" w:rsidRDefault="00D33B7D" w:rsidP="00D33B7D">
          <w:pPr>
            <w:pStyle w:val="Header"/>
            <w:widowControl w:val="0"/>
            <w:ind w:left="-115"/>
            <w:jc w:val="center"/>
            <w:rPr>
              <w:b/>
              <w:bCs/>
            </w:rPr>
          </w:pPr>
          <w:r w:rsidRPr="00D33B7D">
            <w:rPr>
              <w:b/>
              <w:bCs/>
            </w:rPr>
            <w:t>GW Holdings, LLC - Group Project Milestone I</w:t>
          </w:r>
          <w:r w:rsidR="00EF30C1">
            <w:rPr>
              <w:b/>
              <w:bCs/>
            </w:rPr>
            <w:t>I</w:t>
          </w:r>
        </w:p>
      </w:tc>
      <w:tc>
        <w:tcPr>
          <w:tcW w:w="3423" w:type="dxa"/>
        </w:tcPr>
        <w:p w14:paraId="0FCEF8D7" w14:textId="77777777" w:rsidR="00107A2D" w:rsidRDefault="00107A2D">
          <w:pPr>
            <w:pStyle w:val="Header"/>
            <w:widowControl w:val="0"/>
            <w:jc w:val="center"/>
          </w:pPr>
        </w:p>
      </w:tc>
      <w:tc>
        <w:tcPr>
          <w:tcW w:w="3120" w:type="dxa"/>
        </w:tcPr>
        <w:p w14:paraId="122D0D1A" w14:textId="54E68348" w:rsidR="00107A2D" w:rsidRDefault="00107A2D" w:rsidP="00D33B7D">
          <w:pPr>
            <w:pStyle w:val="Header"/>
            <w:widowControl w:val="0"/>
            <w:ind w:right="-115"/>
          </w:pPr>
        </w:p>
      </w:tc>
    </w:tr>
  </w:tbl>
  <w:p w14:paraId="20EAE5FB" w14:textId="77777777" w:rsidR="00107A2D" w:rsidRDefault="00107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8D"/>
    <w:multiLevelType w:val="multilevel"/>
    <w:tmpl w:val="A450389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DE0"/>
    <w:multiLevelType w:val="multilevel"/>
    <w:tmpl w:val="1D0A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401"/>
    <w:multiLevelType w:val="multilevel"/>
    <w:tmpl w:val="A0BC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14D89"/>
    <w:multiLevelType w:val="multilevel"/>
    <w:tmpl w:val="909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B46E8"/>
    <w:multiLevelType w:val="multilevel"/>
    <w:tmpl w:val="1464B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B15F5"/>
    <w:multiLevelType w:val="multilevel"/>
    <w:tmpl w:val="FE8A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123F9"/>
    <w:multiLevelType w:val="multilevel"/>
    <w:tmpl w:val="822A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E3E11"/>
    <w:multiLevelType w:val="multilevel"/>
    <w:tmpl w:val="9FF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F0245"/>
    <w:multiLevelType w:val="multilevel"/>
    <w:tmpl w:val="AF7C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D504A"/>
    <w:multiLevelType w:val="multilevel"/>
    <w:tmpl w:val="BEB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C71B2"/>
    <w:multiLevelType w:val="multilevel"/>
    <w:tmpl w:val="12ACA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F41F9"/>
    <w:multiLevelType w:val="multilevel"/>
    <w:tmpl w:val="748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26675"/>
    <w:multiLevelType w:val="multilevel"/>
    <w:tmpl w:val="DE2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36631"/>
    <w:multiLevelType w:val="multilevel"/>
    <w:tmpl w:val="777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10CED"/>
    <w:multiLevelType w:val="multilevel"/>
    <w:tmpl w:val="2FE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E7E3C"/>
    <w:multiLevelType w:val="multilevel"/>
    <w:tmpl w:val="4F2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5968">
    <w:abstractNumId w:val="7"/>
  </w:num>
  <w:num w:numId="2" w16cid:durableId="1946112046">
    <w:abstractNumId w:val="3"/>
  </w:num>
  <w:num w:numId="3" w16cid:durableId="2125730573">
    <w:abstractNumId w:val="5"/>
  </w:num>
  <w:num w:numId="4" w16cid:durableId="1974022336">
    <w:abstractNumId w:val="2"/>
  </w:num>
  <w:num w:numId="5" w16cid:durableId="1777483405">
    <w:abstractNumId w:val="15"/>
  </w:num>
  <w:num w:numId="6" w16cid:durableId="1359351672">
    <w:abstractNumId w:val="11"/>
  </w:num>
  <w:num w:numId="7" w16cid:durableId="1238322340">
    <w:abstractNumId w:val="9"/>
  </w:num>
  <w:num w:numId="8" w16cid:durableId="1132869327">
    <w:abstractNumId w:val="13"/>
  </w:num>
  <w:num w:numId="9" w16cid:durableId="529534396">
    <w:abstractNumId w:val="10"/>
  </w:num>
  <w:num w:numId="10" w16cid:durableId="1859345950">
    <w:abstractNumId w:val="6"/>
  </w:num>
  <w:num w:numId="11" w16cid:durableId="297691128">
    <w:abstractNumId w:val="14"/>
  </w:num>
  <w:num w:numId="12" w16cid:durableId="492523892">
    <w:abstractNumId w:val="12"/>
  </w:num>
  <w:num w:numId="13" w16cid:durableId="1723018265">
    <w:abstractNumId w:val="4"/>
  </w:num>
  <w:num w:numId="14" w16cid:durableId="925697276">
    <w:abstractNumId w:val="8"/>
  </w:num>
  <w:num w:numId="15" w16cid:durableId="1396732964">
    <w:abstractNumId w:val="0"/>
  </w:num>
  <w:num w:numId="16" w16cid:durableId="1099328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A2D"/>
    <w:rsid w:val="00107A2D"/>
    <w:rsid w:val="002C37A2"/>
    <w:rsid w:val="0030336D"/>
    <w:rsid w:val="00380A43"/>
    <w:rsid w:val="004032D3"/>
    <w:rsid w:val="00555EBB"/>
    <w:rsid w:val="007B47A6"/>
    <w:rsid w:val="007B6679"/>
    <w:rsid w:val="00941EE2"/>
    <w:rsid w:val="009609CC"/>
    <w:rsid w:val="009932D3"/>
    <w:rsid w:val="00AC51D6"/>
    <w:rsid w:val="00AF0854"/>
    <w:rsid w:val="00CB1DD4"/>
    <w:rsid w:val="00D17563"/>
    <w:rsid w:val="00D33B7D"/>
    <w:rsid w:val="00E20B69"/>
    <w:rsid w:val="00EF30C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8FB70"/>
  <w15:docId w15:val="{B3AF0F59-BA67-4D12-B491-4874ED64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F30C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03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1612">
      <w:bodyDiv w:val="1"/>
      <w:marLeft w:val="0"/>
      <w:marRight w:val="0"/>
      <w:marTop w:val="0"/>
      <w:marBottom w:val="0"/>
      <w:divBdr>
        <w:top w:val="none" w:sz="0" w:space="0" w:color="auto"/>
        <w:left w:val="none" w:sz="0" w:space="0" w:color="auto"/>
        <w:bottom w:val="none" w:sz="0" w:space="0" w:color="auto"/>
        <w:right w:val="none" w:sz="0" w:space="0" w:color="auto"/>
      </w:divBdr>
    </w:div>
    <w:div w:id="242879677">
      <w:bodyDiv w:val="1"/>
      <w:marLeft w:val="0"/>
      <w:marRight w:val="0"/>
      <w:marTop w:val="0"/>
      <w:marBottom w:val="0"/>
      <w:divBdr>
        <w:top w:val="none" w:sz="0" w:space="0" w:color="auto"/>
        <w:left w:val="none" w:sz="0" w:space="0" w:color="auto"/>
        <w:bottom w:val="none" w:sz="0" w:space="0" w:color="auto"/>
        <w:right w:val="none" w:sz="0" w:space="0" w:color="auto"/>
      </w:divBdr>
    </w:div>
    <w:div w:id="359819329">
      <w:bodyDiv w:val="1"/>
      <w:marLeft w:val="0"/>
      <w:marRight w:val="0"/>
      <w:marTop w:val="0"/>
      <w:marBottom w:val="0"/>
      <w:divBdr>
        <w:top w:val="none" w:sz="0" w:space="0" w:color="auto"/>
        <w:left w:val="none" w:sz="0" w:space="0" w:color="auto"/>
        <w:bottom w:val="none" w:sz="0" w:space="0" w:color="auto"/>
        <w:right w:val="none" w:sz="0" w:space="0" w:color="auto"/>
      </w:divBdr>
    </w:div>
    <w:div w:id="599291389">
      <w:bodyDiv w:val="1"/>
      <w:marLeft w:val="0"/>
      <w:marRight w:val="0"/>
      <w:marTop w:val="0"/>
      <w:marBottom w:val="0"/>
      <w:divBdr>
        <w:top w:val="none" w:sz="0" w:space="0" w:color="auto"/>
        <w:left w:val="none" w:sz="0" w:space="0" w:color="auto"/>
        <w:bottom w:val="none" w:sz="0" w:space="0" w:color="auto"/>
        <w:right w:val="none" w:sz="0" w:space="0" w:color="auto"/>
      </w:divBdr>
    </w:div>
    <w:div w:id="1159879825">
      <w:bodyDiv w:val="1"/>
      <w:marLeft w:val="0"/>
      <w:marRight w:val="0"/>
      <w:marTop w:val="0"/>
      <w:marBottom w:val="0"/>
      <w:divBdr>
        <w:top w:val="none" w:sz="0" w:space="0" w:color="auto"/>
        <w:left w:val="none" w:sz="0" w:space="0" w:color="auto"/>
        <w:bottom w:val="none" w:sz="0" w:space="0" w:color="auto"/>
        <w:right w:val="none" w:sz="0" w:space="0" w:color="auto"/>
      </w:divBdr>
    </w:div>
    <w:div w:id="1459299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nErP8RrmtM" TargetMode="External"/><Relationship Id="rId13" Type="http://schemas.openxmlformats.org/officeDocument/2006/relationships/hyperlink" Target="https://www.youtube.com/watch?v=HQ6348u6o08"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5pCdw-PV0Js" TargetMode="External"/><Relationship Id="rId12" Type="http://schemas.openxmlformats.org/officeDocument/2006/relationships/hyperlink" Target="https://www.youtube.com/watch?v=t3cAUt7sOQ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nFyafrzdRKQ" TargetMode="External"/><Relationship Id="rId5" Type="http://schemas.openxmlformats.org/officeDocument/2006/relationships/footnotes" Target="footnotes.xml"/><Relationship Id="rId15" Type="http://schemas.openxmlformats.org/officeDocument/2006/relationships/hyperlink" Target="https://www.youtube.com/watch?v=pV8-e_P7NWQ" TargetMode="External"/><Relationship Id="rId10" Type="http://schemas.openxmlformats.org/officeDocument/2006/relationships/hyperlink" Target="https://www.youtube.com/watch?v=lgCNTuLBMK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youtube.com/watch?v=FWvtbGueNfQ" TargetMode="External"/><Relationship Id="rId14" Type="http://schemas.openxmlformats.org/officeDocument/2006/relationships/hyperlink" Target="https://www.youtube.com/watch?v=S4hIxOIno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1334</Words>
  <Characters>8086</Characters>
  <Application>Microsoft Office Word</Application>
  <DocSecurity>0</DocSecurity>
  <Lines>168</Lines>
  <Paragraphs>95</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3</cp:revision>
  <dcterms:created xsi:type="dcterms:W3CDTF">2025-08-11T00:39:00Z</dcterms:created>
  <dcterms:modified xsi:type="dcterms:W3CDTF">2025-08-11T01:29:00Z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fd6c532c-dc61-465a-b994-d87cade99afb</vt:lpwstr>
  </property>
</Properties>
</file>