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5D8E5" w14:textId="7D9F9E99" w:rsidR="00B11783" w:rsidRDefault="00D12A20" w:rsidP="00C5021A">
      <w:pPr>
        <w:jc w:val="center"/>
        <w:rPr>
          <w:rFonts w:ascii="Times New Roman" w:hAnsi="Times New Roman" w:cs="Times New Roman"/>
          <w:b/>
          <w:bCs/>
          <w:sz w:val="24"/>
          <w:szCs w:val="24"/>
        </w:rPr>
      </w:pPr>
      <w:r>
        <w:rPr>
          <w:rFonts w:ascii="Times New Roman" w:hAnsi="Times New Roman" w:cs="Times New Roman"/>
          <w:b/>
          <w:bCs/>
          <w:sz w:val="24"/>
          <w:szCs w:val="24"/>
        </w:rPr>
        <w:t xml:space="preserve">Dell, Incorporated:  </w:t>
      </w:r>
      <w:r w:rsidR="0028328F">
        <w:rPr>
          <w:rFonts w:ascii="Times New Roman" w:hAnsi="Times New Roman" w:cs="Times New Roman"/>
          <w:b/>
          <w:bCs/>
          <w:sz w:val="24"/>
          <w:szCs w:val="24"/>
        </w:rPr>
        <w:t xml:space="preserve">Risk </w:t>
      </w:r>
      <w:r>
        <w:rPr>
          <w:rFonts w:ascii="Times New Roman" w:hAnsi="Times New Roman" w:cs="Times New Roman"/>
          <w:b/>
          <w:bCs/>
          <w:sz w:val="24"/>
          <w:szCs w:val="24"/>
        </w:rPr>
        <w:t>Mitigation</w:t>
      </w:r>
    </w:p>
    <w:p w14:paraId="76792544" w14:textId="2097A62E" w:rsidR="00D12A20" w:rsidRDefault="00D12A20" w:rsidP="00C5021A">
      <w:pPr>
        <w:jc w:val="center"/>
        <w:rPr>
          <w:rFonts w:ascii="Times New Roman" w:hAnsi="Times New Roman" w:cs="Times New Roman"/>
          <w:b/>
          <w:bCs/>
          <w:sz w:val="24"/>
          <w:szCs w:val="24"/>
        </w:rPr>
      </w:pPr>
    </w:p>
    <w:p w14:paraId="74CEEB94" w14:textId="77777777" w:rsidR="00D12A20" w:rsidRDefault="00D12A20" w:rsidP="00C5021A">
      <w:pPr>
        <w:jc w:val="center"/>
        <w:rPr>
          <w:rFonts w:ascii="Times New Roman" w:hAnsi="Times New Roman" w:cs="Times New Roman"/>
          <w:b/>
          <w:bCs/>
          <w:sz w:val="24"/>
          <w:szCs w:val="24"/>
        </w:rPr>
      </w:pPr>
    </w:p>
    <w:p w14:paraId="39FFAF0C" w14:textId="413087CC" w:rsidR="00D12A20" w:rsidRDefault="00D12A20" w:rsidP="00C5021A">
      <w:pPr>
        <w:jc w:val="center"/>
        <w:rPr>
          <w:rFonts w:ascii="Times New Roman" w:hAnsi="Times New Roman" w:cs="Times New Roman"/>
          <w:b/>
          <w:bCs/>
          <w:sz w:val="24"/>
          <w:szCs w:val="24"/>
        </w:rPr>
      </w:pPr>
      <w:r>
        <w:rPr>
          <w:rFonts w:ascii="Times New Roman" w:hAnsi="Times New Roman" w:cs="Times New Roman"/>
          <w:b/>
          <w:bCs/>
          <w:sz w:val="24"/>
          <w:szCs w:val="24"/>
        </w:rPr>
        <w:t>By:</w:t>
      </w:r>
    </w:p>
    <w:p w14:paraId="7DD680D6" w14:textId="291988E1" w:rsidR="00D12A20" w:rsidRDefault="00D12A20" w:rsidP="00C5021A">
      <w:pPr>
        <w:jc w:val="center"/>
        <w:rPr>
          <w:rFonts w:ascii="Times New Roman" w:hAnsi="Times New Roman" w:cs="Times New Roman"/>
          <w:b/>
          <w:bCs/>
          <w:sz w:val="24"/>
          <w:szCs w:val="24"/>
        </w:rPr>
      </w:pPr>
    </w:p>
    <w:p w14:paraId="53A4F262" w14:textId="77777777" w:rsidR="00D12A20" w:rsidRDefault="00D12A20" w:rsidP="00C5021A">
      <w:pPr>
        <w:jc w:val="center"/>
        <w:rPr>
          <w:rFonts w:ascii="Times New Roman" w:hAnsi="Times New Roman" w:cs="Times New Roman"/>
          <w:b/>
          <w:bCs/>
          <w:sz w:val="24"/>
          <w:szCs w:val="24"/>
        </w:rPr>
      </w:pPr>
    </w:p>
    <w:p w14:paraId="7CEEC57A" w14:textId="2B8F9A80" w:rsidR="00D12A20" w:rsidRDefault="00D12A20" w:rsidP="00C5021A">
      <w:pPr>
        <w:jc w:val="center"/>
        <w:rPr>
          <w:rFonts w:ascii="Times New Roman" w:hAnsi="Times New Roman" w:cs="Times New Roman"/>
          <w:b/>
          <w:bCs/>
          <w:sz w:val="24"/>
          <w:szCs w:val="24"/>
        </w:rPr>
      </w:pPr>
      <w:r>
        <w:rPr>
          <w:rFonts w:ascii="Times New Roman" w:hAnsi="Times New Roman" w:cs="Times New Roman"/>
          <w:b/>
          <w:bCs/>
          <w:sz w:val="24"/>
          <w:szCs w:val="24"/>
        </w:rPr>
        <w:t>Gordon Elliott Williams</w:t>
      </w:r>
    </w:p>
    <w:p w14:paraId="3F26DA92" w14:textId="59FC49A7" w:rsidR="00D12A20" w:rsidRDefault="00D12A20" w:rsidP="00C5021A">
      <w:pPr>
        <w:jc w:val="center"/>
        <w:rPr>
          <w:rFonts w:ascii="Times New Roman" w:hAnsi="Times New Roman" w:cs="Times New Roman"/>
          <w:b/>
          <w:bCs/>
          <w:sz w:val="24"/>
          <w:szCs w:val="24"/>
        </w:rPr>
      </w:pPr>
      <w:r>
        <w:rPr>
          <w:rFonts w:ascii="Times New Roman" w:hAnsi="Times New Roman" w:cs="Times New Roman"/>
          <w:b/>
          <w:bCs/>
          <w:sz w:val="24"/>
          <w:szCs w:val="24"/>
        </w:rPr>
        <w:t>Written November 27, 2021</w:t>
      </w:r>
    </w:p>
    <w:p w14:paraId="5E255F04" w14:textId="79F380D9" w:rsidR="00D12A20" w:rsidRDefault="00D12A20" w:rsidP="00C5021A">
      <w:pPr>
        <w:jc w:val="center"/>
        <w:rPr>
          <w:rFonts w:ascii="Times New Roman" w:hAnsi="Times New Roman" w:cs="Times New Roman"/>
          <w:b/>
          <w:bCs/>
          <w:sz w:val="24"/>
          <w:szCs w:val="24"/>
        </w:rPr>
      </w:pPr>
    </w:p>
    <w:p w14:paraId="0DA31094" w14:textId="43BFA81A" w:rsidR="00D12A20" w:rsidRDefault="00D12A20" w:rsidP="00C5021A">
      <w:pPr>
        <w:jc w:val="center"/>
        <w:rPr>
          <w:rFonts w:ascii="Times New Roman" w:hAnsi="Times New Roman" w:cs="Times New Roman"/>
          <w:b/>
          <w:bCs/>
          <w:sz w:val="24"/>
          <w:szCs w:val="24"/>
        </w:rPr>
      </w:pPr>
    </w:p>
    <w:p w14:paraId="2AA0B8FA" w14:textId="72E505E4" w:rsidR="00D12A20" w:rsidRDefault="00D12A20" w:rsidP="00C5021A">
      <w:pPr>
        <w:jc w:val="center"/>
        <w:rPr>
          <w:rFonts w:ascii="Times New Roman" w:hAnsi="Times New Roman" w:cs="Times New Roman"/>
          <w:b/>
          <w:bCs/>
          <w:sz w:val="24"/>
          <w:szCs w:val="24"/>
        </w:rPr>
      </w:pPr>
    </w:p>
    <w:p w14:paraId="571FE913" w14:textId="7E3D5172" w:rsidR="00D12A20" w:rsidRDefault="00D12A20" w:rsidP="00C5021A">
      <w:pPr>
        <w:jc w:val="center"/>
        <w:rPr>
          <w:rFonts w:ascii="Times New Roman" w:hAnsi="Times New Roman" w:cs="Times New Roman"/>
          <w:b/>
          <w:bCs/>
          <w:sz w:val="24"/>
          <w:szCs w:val="24"/>
        </w:rPr>
      </w:pPr>
    </w:p>
    <w:p w14:paraId="116A7090" w14:textId="3B6CF863" w:rsidR="00D12A20" w:rsidRDefault="00D12A20" w:rsidP="00C5021A">
      <w:pPr>
        <w:jc w:val="center"/>
        <w:rPr>
          <w:rFonts w:ascii="Times New Roman" w:hAnsi="Times New Roman" w:cs="Times New Roman"/>
          <w:b/>
          <w:bCs/>
          <w:sz w:val="24"/>
          <w:szCs w:val="24"/>
        </w:rPr>
      </w:pPr>
    </w:p>
    <w:p w14:paraId="5E81D105" w14:textId="353C8B9A" w:rsidR="00D12A20" w:rsidRDefault="00D12A20" w:rsidP="00C5021A">
      <w:pPr>
        <w:jc w:val="center"/>
        <w:rPr>
          <w:rFonts w:ascii="Times New Roman" w:hAnsi="Times New Roman" w:cs="Times New Roman"/>
          <w:b/>
          <w:bCs/>
          <w:sz w:val="24"/>
          <w:szCs w:val="24"/>
        </w:rPr>
      </w:pPr>
    </w:p>
    <w:p w14:paraId="6EC4642A" w14:textId="7F439B8F" w:rsidR="00D12A20" w:rsidRDefault="00D12A20" w:rsidP="00C5021A">
      <w:pPr>
        <w:jc w:val="center"/>
        <w:rPr>
          <w:rFonts w:ascii="Times New Roman" w:hAnsi="Times New Roman" w:cs="Times New Roman"/>
          <w:b/>
          <w:bCs/>
          <w:sz w:val="24"/>
          <w:szCs w:val="24"/>
        </w:rPr>
      </w:pPr>
    </w:p>
    <w:p w14:paraId="5FB3CA56" w14:textId="77777777" w:rsidR="00D12A20" w:rsidRDefault="00D12A20" w:rsidP="00C5021A">
      <w:pPr>
        <w:jc w:val="center"/>
        <w:rPr>
          <w:rFonts w:ascii="Times New Roman" w:hAnsi="Times New Roman" w:cs="Times New Roman"/>
          <w:b/>
          <w:bCs/>
          <w:sz w:val="24"/>
          <w:szCs w:val="24"/>
        </w:rPr>
      </w:pPr>
    </w:p>
    <w:p w14:paraId="540B4FF3" w14:textId="5106F445" w:rsidR="00D12A20" w:rsidRDefault="00D12A20" w:rsidP="00C5021A">
      <w:pPr>
        <w:jc w:val="center"/>
        <w:rPr>
          <w:rFonts w:ascii="Times New Roman" w:hAnsi="Times New Roman" w:cs="Times New Roman"/>
          <w:b/>
          <w:bCs/>
          <w:sz w:val="24"/>
          <w:szCs w:val="24"/>
        </w:rPr>
      </w:pPr>
    </w:p>
    <w:p w14:paraId="12D5D07D" w14:textId="0F057A44" w:rsidR="00D12A20" w:rsidRDefault="00D12A20" w:rsidP="00C5021A">
      <w:pPr>
        <w:jc w:val="center"/>
        <w:rPr>
          <w:rFonts w:ascii="Times New Roman" w:hAnsi="Times New Roman" w:cs="Times New Roman"/>
          <w:b/>
          <w:bCs/>
          <w:sz w:val="24"/>
          <w:szCs w:val="24"/>
        </w:rPr>
      </w:pPr>
      <w:r>
        <w:rPr>
          <w:rFonts w:ascii="Times New Roman" w:hAnsi="Times New Roman" w:cs="Times New Roman"/>
          <w:b/>
          <w:bCs/>
          <w:sz w:val="24"/>
          <w:szCs w:val="24"/>
        </w:rPr>
        <w:t xml:space="preserve">BUS635-30 </w:t>
      </w:r>
    </w:p>
    <w:p w14:paraId="60304C81" w14:textId="7D2ADA37" w:rsidR="00D12A20" w:rsidRDefault="00D12A20" w:rsidP="00C5021A">
      <w:pPr>
        <w:jc w:val="center"/>
        <w:rPr>
          <w:rFonts w:ascii="Times New Roman" w:hAnsi="Times New Roman" w:cs="Times New Roman"/>
          <w:b/>
          <w:bCs/>
          <w:sz w:val="24"/>
          <w:szCs w:val="24"/>
        </w:rPr>
      </w:pPr>
      <w:r>
        <w:rPr>
          <w:rFonts w:ascii="Times New Roman" w:hAnsi="Times New Roman" w:cs="Times New Roman"/>
          <w:b/>
          <w:bCs/>
          <w:sz w:val="24"/>
          <w:szCs w:val="24"/>
        </w:rPr>
        <w:t>Organizational Risk Management</w:t>
      </w:r>
    </w:p>
    <w:p w14:paraId="70026E28" w14:textId="1DA2D891" w:rsidR="00D12A20" w:rsidRDefault="00D12A20" w:rsidP="00C5021A">
      <w:pPr>
        <w:jc w:val="center"/>
        <w:rPr>
          <w:rFonts w:ascii="Times New Roman" w:hAnsi="Times New Roman" w:cs="Times New Roman"/>
          <w:b/>
          <w:bCs/>
          <w:sz w:val="24"/>
          <w:szCs w:val="24"/>
        </w:rPr>
      </w:pPr>
      <w:r>
        <w:rPr>
          <w:rFonts w:ascii="Times New Roman" w:hAnsi="Times New Roman" w:cs="Times New Roman"/>
          <w:b/>
          <w:bCs/>
          <w:sz w:val="24"/>
          <w:szCs w:val="24"/>
        </w:rPr>
        <w:t>Dr. Tonia Walker</w:t>
      </w:r>
    </w:p>
    <w:p w14:paraId="4A7522B1" w14:textId="58BA4661" w:rsidR="00D12A20" w:rsidRPr="00B11783" w:rsidRDefault="00D12A20" w:rsidP="00C5021A">
      <w:pPr>
        <w:jc w:val="center"/>
        <w:rPr>
          <w:rFonts w:ascii="Times New Roman" w:hAnsi="Times New Roman" w:cs="Times New Roman"/>
          <w:b/>
          <w:bCs/>
          <w:sz w:val="24"/>
          <w:szCs w:val="24"/>
        </w:rPr>
      </w:pPr>
      <w:r>
        <w:rPr>
          <w:rFonts w:ascii="Times New Roman" w:hAnsi="Times New Roman" w:cs="Times New Roman"/>
          <w:b/>
          <w:bCs/>
          <w:sz w:val="24"/>
          <w:szCs w:val="24"/>
        </w:rPr>
        <w:t>Unit 5 Assignment</w:t>
      </w:r>
    </w:p>
    <w:p w14:paraId="4B09A04E" w14:textId="33F66938" w:rsidR="00D12A20" w:rsidRPr="00542640" w:rsidRDefault="00D12A20" w:rsidP="00BF67B6">
      <w:pPr>
        <w:spacing w:line="480" w:lineRule="auto"/>
        <w:jc w:val="both"/>
        <w:rPr>
          <w:rFonts w:ascii="Times New Roman" w:hAnsi="Times New Roman" w:cs="Times New Roman"/>
          <w:sz w:val="24"/>
          <w:szCs w:val="24"/>
          <w:shd w:val="clear" w:color="auto" w:fill="FFFFFF"/>
        </w:rPr>
      </w:pPr>
      <w:r>
        <w:rPr>
          <w:rFonts w:ascii="Times New Roman" w:eastAsia="Times New Roman" w:hAnsi="Times New Roman" w:cs="Times New Roman"/>
          <w:color w:val="000000"/>
          <w:sz w:val="24"/>
          <w:szCs w:val="24"/>
        </w:rPr>
        <w:br w:type="page"/>
      </w:r>
      <w:r w:rsidR="00BF67B6">
        <w:rPr>
          <w:rFonts w:ascii="Times New Roman" w:eastAsia="Times New Roman" w:hAnsi="Times New Roman" w:cs="Times New Roman"/>
          <w:color w:val="000000"/>
          <w:sz w:val="24"/>
          <w:szCs w:val="24"/>
        </w:rPr>
        <w:lastRenderedPageBreak/>
        <w:tab/>
      </w:r>
      <w:r w:rsidR="00BF67B6" w:rsidRPr="00542640">
        <w:rPr>
          <w:rFonts w:ascii="Times New Roman" w:eastAsia="Times New Roman" w:hAnsi="Times New Roman" w:cs="Times New Roman"/>
          <w:sz w:val="24"/>
          <w:szCs w:val="24"/>
        </w:rPr>
        <w:t xml:space="preserve">This </w:t>
      </w:r>
      <w:proofErr w:type="spellStart"/>
      <w:proofErr w:type="gramStart"/>
      <w:r w:rsidR="00BF67B6" w:rsidRPr="00542640">
        <w:rPr>
          <w:rFonts w:ascii="Times New Roman" w:eastAsia="Times New Roman" w:hAnsi="Times New Roman" w:cs="Times New Roman"/>
          <w:sz w:val="24"/>
          <w:szCs w:val="24"/>
        </w:rPr>
        <w:t>weeks</w:t>
      </w:r>
      <w:proofErr w:type="spellEnd"/>
      <w:proofErr w:type="gramEnd"/>
      <w:r w:rsidR="00BF67B6" w:rsidRPr="00542640">
        <w:rPr>
          <w:rFonts w:ascii="Times New Roman" w:eastAsia="Times New Roman" w:hAnsi="Times New Roman" w:cs="Times New Roman"/>
          <w:sz w:val="24"/>
          <w:szCs w:val="24"/>
        </w:rPr>
        <w:t xml:space="preserve"> assignment revolves around a risk mitigation plan for the selected corporation from Unit 2.  In the </w:t>
      </w:r>
      <w:proofErr w:type="gramStart"/>
      <w:r w:rsidR="00BF67B6" w:rsidRPr="00542640">
        <w:rPr>
          <w:rFonts w:ascii="Times New Roman" w:eastAsia="Times New Roman" w:hAnsi="Times New Roman" w:cs="Times New Roman"/>
          <w:sz w:val="24"/>
          <w:szCs w:val="24"/>
        </w:rPr>
        <w:t>aforementioned unit</w:t>
      </w:r>
      <w:proofErr w:type="gramEnd"/>
      <w:r w:rsidR="00BF67B6" w:rsidRPr="00542640">
        <w:rPr>
          <w:rFonts w:ascii="Times New Roman" w:eastAsia="Times New Roman" w:hAnsi="Times New Roman" w:cs="Times New Roman"/>
          <w:sz w:val="24"/>
          <w:szCs w:val="24"/>
        </w:rPr>
        <w:t xml:space="preserve">, my corporate choice was Dell, Incorporated.  </w:t>
      </w:r>
      <w:r w:rsidR="00440419" w:rsidRPr="00542640">
        <w:rPr>
          <w:rFonts w:ascii="Times New Roman" w:eastAsia="Times New Roman" w:hAnsi="Times New Roman" w:cs="Times New Roman"/>
          <w:sz w:val="24"/>
          <w:szCs w:val="24"/>
        </w:rPr>
        <w:t>I chose Dell because of the many corporations out there that high ranking on the NASDAQ and/or NYSE, Dell makes a quality product and offers unique information technology services.  On a personal level, my two affiliations with Dell, if you want to call them an affiliation or relationship, would be that I consider a product under their name, the Alienware line of laptops and computers, to be the absolute best computer for gaming and programming.</w:t>
      </w:r>
      <w:r w:rsidR="00F70E60" w:rsidRPr="00542640">
        <w:rPr>
          <w:rFonts w:ascii="Times New Roman" w:eastAsia="Times New Roman" w:hAnsi="Times New Roman" w:cs="Times New Roman"/>
          <w:sz w:val="24"/>
          <w:szCs w:val="24"/>
        </w:rPr>
        <w:t xml:space="preserve">  “</w:t>
      </w:r>
      <w:r w:rsidR="00F70E60" w:rsidRPr="00542640">
        <w:rPr>
          <w:rFonts w:ascii="Times New Roman" w:hAnsi="Times New Roman" w:cs="Times New Roman"/>
          <w:sz w:val="24"/>
          <w:szCs w:val="24"/>
          <w:shd w:val="clear" w:color="auto" w:fill="FFFFFF"/>
        </w:rPr>
        <w:t>Alienware is one of the biggest brands in the gaming world, and its laptops are among the finest you can buy in terms of performance and quality</w:t>
      </w:r>
      <w:r w:rsidR="00F70E60" w:rsidRPr="00542640">
        <w:rPr>
          <w:rFonts w:ascii="Times New Roman" w:hAnsi="Times New Roman" w:cs="Times New Roman"/>
          <w:sz w:val="24"/>
          <w:szCs w:val="24"/>
          <w:shd w:val="clear" w:color="auto" w:fill="FFFFFF"/>
        </w:rPr>
        <w:t xml:space="preserve"> (“Are Alienware Laptops Good”, 2021)</w:t>
      </w:r>
      <w:r w:rsidR="00F70E60" w:rsidRPr="00542640">
        <w:rPr>
          <w:rFonts w:ascii="Times New Roman" w:hAnsi="Times New Roman" w:cs="Times New Roman"/>
          <w:sz w:val="24"/>
          <w:szCs w:val="24"/>
          <w:shd w:val="clear" w:color="auto" w:fill="FFFFFF"/>
        </w:rPr>
        <w:t>.</w:t>
      </w:r>
      <w:r w:rsidR="00F70E60" w:rsidRPr="00542640">
        <w:rPr>
          <w:rFonts w:ascii="Times New Roman" w:hAnsi="Times New Roman" w:cs="Times New Roman"/>
          <w:sz w:val="24"/>
          <w:szCs w:val="24"/>
          <w:shd w:val="clear" w:color="auto" w:fill="FFFFFF"/>
        </w:rPr>
        <w:t>”</w:t>
      </w:r>
    </w:p>
    <w:p w14:paraId="0F2F51F4" w14:textId="0D8ED93A" w:rsidR="00F86C0F" w:rsidRPr="00542640" w:rsidRDefault="00F86C0F" w:rsidP="00BF67B6">
      <w:pPr>
        <w:spacing w:line="480" w:lineRule="auto"/>
        <w:jc w:val="both"/>
        <w:rPr>
          <w:rFonts w:ascii="Times New Roman" w:hAnsi="Times New Roman" w:cs="Times New Roman"/>
          <w:sz w:val="24"/>
          <w:szCs w:val="24"/>
          <w:shd w:val="clear" w:color="auto" w:fill="FFFFFF"/>
        </w:rPr>
      </w:pPr>
      <w:r w:rsidRPr="00542640">
        <w:rPr>
          <w:rFonts w:ascii="Times New Roman" w:hAnsi="Times New Roman" w:cs="Times New Roman"/>
          <w:sz w:val="24"/>
          <w:szCs w:val="24"/>
          <w:shd w:val="clear" w:color="auto" w:fill="FFFFFF"/>
        </w:rPr>
        <w:tab/>
        <w:t>During the application of assignment #2, I also created a Risk Register template.  In this register, I identified 20 varying risks associated with Dell’s day-to-day activities</w:t>
      </w:r>
      <w:r w:rsidR="00822DFD" w:rsidRPr="00542640">
        <w:rPr>
          <w:rFonts w:ascii="Times New Roman" w:hAnsi="Times New Roman" w:cs="Times New Roman"/>
          <w:sz w:val="24"/>
          <w:szCs w:val="24"/>
          <w:shd w:val="clear" w:color="auto" w:fill="FFFFFF"/>
        </w:rPr>
        <w:t>.  Of these 20 risks, I was able to designate three of these risks as the ones that needed the most attention:</w:t>
      </w:r>
    </w:p>
    <w:p w14:paraId="3C3043BD" w14:textId="559B119C" w:rsidR="00822DFD" w:rsidRPr="00542640" w:rsidRDefault="00822DFD" w:rsidP="00822DFD">
      <w:pPr>
        <w:pStyle w:val="ListParagraph"/>
        <w:numPr>
          <w:ilvl w:val="0"/>
          <w:numId w:val="4"/>
        </w:numPr>
        <w:spacing w:line="480" w:lineRule="auto"/>
        <w:jc w:val="both"/>
        <w:rPr>
          <w:rFonts w:ascii="Times New Roman" w:hAnsi="Times New Roman" w:cs="Times New Roman"/>
          <w:sz w:val="24"/>
          <w:szCs w:val="24"/>
          <w:shd w:val="clear" w:color="auto" w:fill="FFFFFF"/>
        </w:rPr>
      </w:pPr>
      <w:r w:rsidRPr="00542640">
        <w:rPr>
          <w:rFonts w:ascii="Times New Roman" w:hAnsi="Times New Roman" w:cs="Times New Roman"/>
          <w:sz w:val="24"/>
          <w:szCs w:val="24"/>
          <w:shd w:val="clear" w:color="auto" w:fill="FFFFFF"/>
        </w:rPr>
        <w:t>Risks of Indirect Losses</w:t>
      </w:r>
    </w:p>
    <w:p w14:paraId="38FF6D48" w14:textId="737D8451" w:rsidR="00822DFD" w:rsidRPr="00542640" w:rsidRDefault="00822DFD" w:rsidP="00822DFD">
      <w:pPr>
        <w:pStyle w:val="ListParagraph"/>
        <w:numPr>
          <w:ilvl w:val="1"/>
          <w:numId w:val="4"/>
        </w:numPr>
        <w:spacing w:line="480" w:lineRule="auto"/>
        <w:jc w:val="both"/>
        <w:rPr>
          <w:rFonts w:ascii="Times New Roman" w:hAnsi="Times New Roman" w:cs="Times New Roman"/>
          <w:sz w:val="24"/>
          <w:szCs w:val="24"/>
          <w:shd w:val="clear" w:color="auto" w:fill="FFFFFF"/>
        </w:rPr>
      </w:pPr>
      <w:r w:rsidRPr="00542640">
        <w:rPr>
          <w:rFonts w:ascii="Times New Roman" w:hAnsi="Times New Roman" w:cs="Times New Roman"/>
          <w:sz w:val="24"/>
          <w:szCs w:val="24"/>
          <w:shd w:val="clear" w:color="auto" w:fill="FFFFFF"/>
        </w:rPr>
        <w:t>Fraud</w:t>
      </w:r>
    </w:p>
    <w:p w14:paraId="314A081F" w14:textId="1DDBAD1D" w:rsidR="00822DFD" w:rsidRPr="00542640" w:rsidRDefault="00822DFD" w:rsidP="00822DFD">
      <w:pPr>
        <w:pStyle w:val="ListParagraph"/>
        <w:numPr>
          <w:ilvl w:val="1"/>
          <w:numId w:val="4"/>
        </w:numPr>
        <w:spacing w:line="480" w:lineRule="auto"/>
        <w:jc w:val="both"/>
        <w:rPr>
          <w:rFonts w:ascii="Times New Roman" w:hAnsi="Times New Roman" w:cs="Times New Roman"/>
          <w:sz w:val="24"/>
          <w:szCs w:val="24"/>
          <w:shd w:val="clear" w:color="auto" w:fill="FFFFFF"/>
        </w:rPr>
      </w:pPr>
      <w:r w:rsidRPr="00542640">
        <w:rPr>
          <w:rFonts w:ascii="Times New Roman" w:hAnsi="Times New Roman" w:cs="Times New Roman"/>
          <w:sz w:val="24"/>
          <w:szCs w:val="24"/>
          <w:shd w:val="clear" w:color="auto" w:fill="FFFFFF"/>
        </w:rPr>
        <w:t>Workman’s Compensation</w:t>
      </w:r>
    </w:p>
    <w:p w14:paraId="0F8CE8E9" w14:textId="2825700C" w:rsidR="00822DFD" w:rsidRPr="00542640" w:rsidRDefault="00822DFD" w:rsidP="00822DFD">
      <w:pPr>
        <w:pStyle w:val="ListParagraph"/>
        <w:numPr>
          <w:ilvl w:val="0"/>
          <w:numId w:val="4"/>
        </w:numPr>
        <w:spacing w:line="480" w:lineRule="auto"/>
        <w:jc w:val="both"/>
        <w:rPr>
          <w:rFonts w:ascii="Times New Roman" w:hAnsi="Times New Roman" w:cs="Times New Roman"/>
          <w:sz w:val="24"/>
          <w:szCs w:val="24"/>
          <w:shd w:val="clear" w:color="auto" w:fill="FFFFFF"/>
        </w:rPr>
      </w:pPr>
      <w:r w:rsidRPr="00542640">
        <w:rPr>
          <w:rFonts w:ascii="Times New Roman" w:hAnsi="Times New Roman" w:cs="Times New Roman"/>
          <w:sz w:val="24"/>
          <w:szCs w:val="24"/>
          <w:shd w:val="clear" w:color="auto" w:fill="FFFFFF"/>
        </w:rPr>
        <w:t>Human Resource Risks</w:t>
      </w:r>
    </w:p>
    <w:p w14:paraId="3F484F88" w14:textId="38BC63B2" w:rsidR="00822DFD" w:rsidRPr="00542640" w:rsidRDefault="00822DFD" w:rsidP="00822DFD">
      <w:pPr>
        <w:pStyle w:val="ListParagraph"/>
        <w:numPr>
          <w:ilvl w:val="1"/>
          <w:numId w:val="4"/>
        </w:numPr>
        <w:spacing w:line="480" w:lineRule="auto"/>
        <w:jc w:val="both"/>
        <w:rPr>
          <w:rFonts w:ascii="Times New Roman" w:hAnsi="Times New Roman" w:cs="Times New Roman"/>
          <w:sz w:val="24"/>
          <w:szCs w:val="24"/>
          <w:shd w:val="clear" w:color="auto" w:fill="FFFFFF"/>
        </w:rPr>
      </w:pPr>
      <w:r w:rsidRPr="00542640">
        <w:rPr>
          <w:rFonts w:ascii="Times New Roman" w:hAnsi="Times New Roman" w:cs="Times New Roman"/>
          <w:sz w:val="24"/>
          <w:szCs w:val="24"/>
          <w:shd w:val="clear" w:color="auto" w:fill="FFFFFF"/>
        </w:rPr>
        <w:t>Employment Discontinuation</w:t>
      </w:r>
    </w:p>
    <w:p w14:paraId="2E49665A" w14:textId="082E64F6" w:rsidR="00822DFD" w:rsidRPr="00542640" w:rsidRDefault="00822DFD" w:rsidP="00822DFD">
      <w:pPr>
        <w:pStyle w:val="ListParagraph"/>
        <w:numPr>
          <w:ilvl w:val="1"/>
          <w:numId w:val="4"/>
        </w:numPr>
        <w:spacing w:line="480" w:lineRule="auto"/>
        <w:jc w:val="both"/>
        <w:rPr>
          <w:rFonts w:ascii="Times New Roman" w:hAnsi="Times New Roman" w:cs="Times New Roman"/>
          <w:sz w:val="24"/>
          <w:szCs w:val="24"/>
          <w:shd w:val="clear" w:color="auto" w:fill="FFFFFF"/>
        </w:rPr>
      </w:pPr>
      <w:r w:rsidRPr="00542640">
        <w:rPr>
          <w:rFonts w:ascii="Times New Roman" w:hAnsi="Times New Roman" w:cs="Times New Roman"/>
          <w:sz w:val="24"/>
          <w:szCs w:val="24"/>
          <w:shd w:val="clear" w:color="auto" w:fill="FFFFFF"/>
        </w:rPr>
        <w:t>Lawsuits &amp; Judgements</w:t>
      </w:r>
    </w:p>
    <w:p w14:paraId="76E3EF2E" w14:textId="5889C792" w:rsidR="00822DFD" w:rsidRPr="00542640" w:rsidRDefault="00822DFD" w:rsidP="00822DFD">
      <w:pPr>
        <w:pStyle w:val="ListParagraph"/>
        <w:numPr>
          <w:ilvl w:val="0"/>
          <w:numId w:val="4"/>
        </w:numPr>
        <w:spacing w:line="480" w:lineRule="auto"/>
        <w:jc w:val="both"/>
        <w:rPr>
          <w:rFonts w:ascii="Times New Roman" w:hAnsi="Times New Roman" w:cs="Times New Roman"/>
          <w:sz w:val="24"/>
          <w:szCs w:val="24"/>
          <w:shd w:val="clear" w:color="auto" w:fill="FFFFFF"/>
        </w:rPr>
      </w:pPr>
      <w:r w:rsidRPr="00542640">
        <w:rPr>
          <w:rFonts w:ascii="Times New Roman" w:hAnsi="Times New Roman" w:cs="Times New Roman"/>
          <w:sz w:val="24"/>
          <w:szCs w:val="24"/>
          <w:shd w:val="clear" w:color="auto" w:fill="FFFFFF"/>
        </w:rPr>
        <w:t>Property Risks</w:t>
      </w:r>
    </w:p>
    <w:p w14:paraId="38BA0FFF" w14:textId="64FFD0CF" w:rsidR="00822DFD" w:rsidRPr="00542640" w:rsidRDefault="00822DFD" w:rsidP="00822DFD">
      <w:pPr>
        <w:pStyle w:val="ListParagraph"/>
        <w:numPr>
          <w:ilvl w:val="1"/>
          <w:numId w:val="4"/>
        </w:numPr>
        <w:spacing w:line="480" w:lineRule="auto"/>
        <w:jc w:val="both"/>
        <w:rPr>
          <w:rFonts w:ascii="Times New Roman" w:hAnsi="Times New Roman" w:cs="Times New Roman"/>
          <w:sz w:val="24"/>
          <w:szCs w:val="24"/>
          <w:shd w:val="clear" w:color="auto" w:fill="FFFFFF"/>
        </w:rPr>
      </w:pPr>
      <w:r w:rsidRPr="00542640">
        <w:rPr>
          <w:rFonts w:ascii="Times New Roman" w:hAnsi="Times New Roman" w:cs="Times New Roman"/>
          <w:sz w:val="24"/>
          <w:szCs w:val="24"/>
          <w:shd w:val="clear" w:color="auto" w:fill="FFFFFF"/>
        </w:rPr>
        <w:t>Copyright and Patents</w:t>
      </w:r>
    </w:p>
    <w:p w14:paraId="44FA82E5" w14:textId="561D0211" w:rsidR="00822DFD" w:rsidRPr="00542640" w:rsidRDefault="00822DFD" w:rsidP="00822DFD">
      <w:pPr>
        <w:pStyle w:val="ListParagraph"/>
        <w:numPr>
          <w:ilvl w:val="1"/>
          <w:numId w:val="4"/>
        </w:numPr>
        <w:spacing w:line="480" w:lineRule="auto"/>
        <w:jc w:val="both"/>
        <w:rPr>
          <w:rFonts w:ascii="Times New Roman" w:hAnsi="Times New Roman" w:cs="Times New Roman"/>
          <w:sz w:val="24"/>
          <w:szCs w:val="24"/>
          <w:shd w:val="clear" w:color="auto" w:fill="FFFFFF"/>
        </w:rPr>
      </w:pPr>
      <w:r w:rsidRPr="00542640">
        <w:rPr>
          <w:rFonts w:ascii="Times New Roman" w:hAnsi="Times New Roman" w:cs="Times New Roman"/>
          <w:sz w:val="24"/>
          <w:szCs w:val="24"/>
          <w:shd w:val="clear" w:color="auto" w:fill="FFFFFF"/>
        </w:rPr>
        <w:t>Research and Development</w:t>
      </w:r>
    </w:p>
    <w:p w14:paraId="31E52124" w14:textId="67C7AECD" w:rsidR="00822DFD" w:rsidRPr="00542640" w:rsidRDefault="00822DFD" w:rsidP="00822DFD">
      <w:pPr>
        <w:spacing w:line="480" w:lineRule="auto"/>
        <w:ind w:firstLine="720"/>
        <w:jc w:val="both"/>
        <w:rPr>
          <w:rFonts w:ascii="Times New Roman" w:hAnsi="Times New Roman" w:cs="Times New Roman"/>
          <w:sz w:val="24"/>
          <w:szCs w:val="24"/>
          <w:shd w:val="clear" w:color="auto" w:fill="FFFFFF"/>
        </w:rPr>
      </w:pPr>
      <w:r w:rsidRPr="00542640">
        <w:rPr>
          <w:rFonts w:ascii="Times New Roman" w:hAnsi="Times New Roman" w:cs="Times New Roman"/>
          <w:sz w:val="24"/>
          <w:szCs w:val="24"/>
          <w:shd w:val="clear" w:color="auto" w:fill="FFFFFF"/>
        </w:rPr>
        <w:t xml:space="preserve">These risks were selected from the template based on how they were categorized and ranked concerning the highest average loss and convolution and their overall highest inherent risk </w:t>
      </w:r>
      <w:r w:rsidRPr="00542640">
        <w:rPr>
          <w:rFonts w:ascii="Times New Roman" w:hAnsi="Times New Roman" w:cs="Times New Roman"/>
          <w:sz w:val="24"/>
          <w:szCs w:val="24"/>
          <w:shd w:val="clear" w:color="auto" w:fill="FFFFFF"/>
        </w:rPr>
        <w:lastRenderedPageBreak/>
        <w:t>score.</w:t>
      </w:r>
      <w:r w:rsidR="00245585" w:rsidRPr="00542640">
        <w:rPr>
          <w:rFonts w:ascii="Times New Roman" w:hAnsi="Times New Roman" w:cs="Times New Roman"/>
          <w:sz w:val="24"/>
          <w:szCs w:val="24"/>
          <w:shd w:val="clear" w:color="auto" w:fill="FFFFFF"/>
        </w:rPr>
        <w:t xml:space="preserve">  These risks were also chosen based on the various line of business units Dell incorporates.  </w:t>
      </w:r>
      <w:r w:rsidR="001919A1" w:rsidRPr="00542640">
        <w:rPr>
          <w:rFonts w:ascii="Times New Roman" w:hAnsi="Times New Roman" w:cs="Times New Roman"/>
          <w:sz w:val="24"/>
          <w:szCs w:val="24"/>
          <w:shd w:val="clear" w:color="auto" w:fill="FFFFFF"/>
        </w:rPr>
        <w:t>“</w:t>
      </w:r>
      <w:r w:rsidR="001919A1" w:rsidRPr="00542640">
        <w:rPr>
          <w:rFonts w:ascii="Times New Roman" w:hAnsi="Times New Roman" w:cs="Times New Roman"/>
          <w:sz w:val="24"/>
          <w:szCs w:val="24"/>
          <w:shd w:val="clear" w:color="auto" w:fill="FFFFFF"/>
        </w:rPr>
        <w:t>Its line of products includes </w:t>
      </w:r>
      <w:r w:rsidR="001919A1" w:rsidRPr="00542640">
        <w:rPr>
          <w:rFonts w:ascii="Times New Roman" w:hAnsi="Times New Roman" w:cs="Times New Roman"/>
          <w:sz w:val="24"/>
          <w:szCs w:val="24"/>
          <w:bdr w:val="none" w:sz="0" w:space="0" w:color="auto" w:frame="1"/>
          <w:shd w:val="clear" w:color="auto" w:fill="FFFFFF"/>
        </w:rPr>
        <w:t>desktop PCs, notebooks, tablets</w:t>
      </w:r>
      <w:r w:rsidR="001919A1" w:rsidRPr="00542640">
        <w:rPr>
          <w:rFonts w:ascii="Times New Roman" w:hAnsi="Times New Roman" w:cs="Times New Roman"/>
          <w:sz w:val="24"/>
          <w:szCs w:val="24"/>
          <w:shd w:val="clear" w:color="auto" w:fill="FFFFFF"/>
        </w:rPr>
        <w:t>, and peripherals, storage solutions, virtualization and cloud services, and infrastructure solutions.</w:t>
      </w:r>
      <w:r w:rsidR="001919A1" w:rsidRPr="00542640">
        <w:rPr>
          <w:rFonts w:ascii="Times New Roman" w:hAnsi="Times New Roman" w:cs="Times New Roman"/>
          <w:sz w:val="24"/>
          <w:szCs w:val="24"/>
          <w:shd w:val="clear" w:color="auto" w:fill="FFFFFF"/>
        </w:rPr>
        <w:t xml:space="preserve">  </w:t>
      </w:r>
      <w:r w:rsidR="001919A1" w:rsidRPr="00542640">
        <w:rPr>
          <w:rFonts w:ascii="Times New Roman" w:hAnsi="Times New Roman" w:cs="Times New Roman"/>
          <w:sz w:val="24"/>
          <w:szCs w:val="24"/>
          <w:shd w:val="clear" w:color="auto" w:fill="FFFFFF"/>
        </w:rPr>
        <w:t>Dell Technologies operates </w:t>
      </w:r>
      <w:r w:rsidR="001919A1" w:rsidRPr="00542640">
        <w:rPr>
          <w:rFonts w:ascii="Times New Roman" w:hAnsi="Times New Roman" w:cs="Times New Roman"/>
          <w:sz w:val="24"/>
          <w:szCs w:val="24"/>
          <w:bdr w:val="none" w:sz="0" w:space="0" w:color="auto" w:frame="1"/>
          <w:shd w:val="clear" w:color="auto" w:fill="FFFFFF"/>
        </w:rPr>
        <w:t>across three business units</w:t>
      </w:r>
      <w:r w:rsidR="001919A1" w:rsidRPr="00542640">
        <w:rPr>
          <w:rFonts w:ascii="Times New Roman" w:hAnsi="Times New Roman" w:cs="Times New Roman"/>
          <w:sz w:val="24"/>
          <w:szCs w:val="24"/>
          <w:shd w:val="clear" w:color="auto" w:fill="FFFFFF"/>
        </w:rPr>
        <w:t>: Infrastructure Solutions Group (ISG), Client Solutions Group (CSG), and VMware. The CSG includes branded hardware such as desktops and notebooks, as well as peripherals including monitors and projectors. The ISG, or Dell EMC, incorporates the company’s various activities in the storage, server, </w:t>
      </w:r>
      <w:r w:rsidR="001919A1" w:rsidRPr="00542640">
        <w:rPr>
          <w:rFonts w:ascii="Times New Roman" w:hAnsi="Times New Roman" w:cs="Times New Roman"/>
          <w:sz w:val="24"/>
          <w:szCs w:val="24"/>
          <w:bdr w:val="none" w:sz="0" w:space="0" w:color="auto" w:frame="1"/>
          <w:shd w:val="clear" w:color="auto" w:fill="FFFFFF"/>
        </w:rPr>
        <w:t>converged systems</w:t>
      </w:r>
      <w:r w:rsidR="001919A1" w:rsidRPr="00542640">
        <w:rPr>
          <w:rFonts w:ascii="Times New Roman" w:hAnsi="Times New Roman" w:cs="Times New Roman"/>
          <w:sz w:val="24"/>
          <w:szCs w:val="24"/>
          <w:shd w:val="clear" w:color="auto" w:fill="FFFFFF"/>
        </w:rPr>
        <w:t>, and cloud solutions, and has utilized the expertise EMC has had across these fields</w:t>
      </w:r>
      <w:r w:rsidR="001919A1" w:rsidRPr="00542640">
        <w:rPr>
          <w:rFonts w:ascii="Times New Roman" w:hAnsi="Times New Roman" w:cs="Times New Roman"/>
          <w:sz w:val="24"/>
          <w:szCs w:val="24"/>
          <w:shd w:val="clear" w:color="auto" w:fill="FFFFFF"/>
        </w:rPr>
        <w:t xml:space="preserve"> (Alsop, 2021)</w:t>
      </w:r>
      <w:r w:rsidR="001919A1" w:rsidRPr="00542640">
        <w:rPr>
          <w:rFonts w:ascii="Times New Roman" w:hAnsi="Times New Roman" w:cs="Times New Roman"/>
          <w:sz w:val="24"/>
          <w:szCs w:val="24"/>
          <w:shd w:val="clear" w:color="auto" w:fill="FFFFFF"/>
        </w:rPr>
        <w:t>.</w:t>
      </w:r>
      <w:r w:rsidR="001919A1" w:rsidRPr="00542640">
        <w:rPr>
          <w:rFonts w:ascii="Times New Roman" w:hAnsi="Times New Roman" w:cs="Times New Roman"/>
          <w:sz w:val="24"/>
          <w:szCs w:val="24"/>
          <w:shd w:val="clear" w:color="auto" w:fill="FFFFFF"/>
        </w:rPr>
        <w:t>”</w:t>
      </w:r>
    </w:p>
    <w:p w14:paraId="7289CEE7" w14:textId="570F0AF2" w:rsidR="00F71528" w:rsidRPr="00542640" w:rsidRDefault="00F71528" w:rsidP="00822DFD">
      <w:pPr>
        <w:spacing w:line="480" w:lineRule="auto"/>
        <w:ind w:firstLine="720"/>
        <w:jc w:val="both"/>
        <w:rPr>
          <w:rFonts w:ascii="Times New Roman" w:hAnsi="Times New Roman" w:cs="Times New Roman"/>
          <w:sz w:val="24"/>
          <w:szCs w:val="24"/>
          <w:shd w:val="clear" w:color="auto" w:fill="FFFFFF"/>
        </w:rPr>
      </w:pPr>
      <w:r w:rsidRPr="00542640">
        <w:rPr>
          <w:rFonts w:ascii="Times New Roman" w:hAnsi="Times New Roman" w:cs="Times New Roman"/>
          <w:sz w:val="24"/>
          <w:szCs w:val="24"/>
          <w:shd w:val="clear" w:color="auto" w:fill="FFFFFF"/>
        </w:rPr>
        <w:t>“</w:t>
      </w:r>
      <w:r w:rsidRPr="00542640">
        <w:rPr>
          <w:rFonts w:ascii="Times New Roman" w:hAnsi="Times New Roman" w:cs="Times New Roman"/>
          <w:sz w:val="24"/>
          <w:szCs w:val="24"/>
          <w:bdr w:val="none" w:sz="0" w:space="0" w:color="auto" w:frame="1"/>
          <w:shd w:val="clear" w:color="auto" w:fill="FFFFFF"/>
        </w:rPr>
        <w:t>Today, more than ever, businesses need to respond quickly to the rapidly changing competitive and economic landscapes. Cyber threats such as ransomware, complex &amp; aging data protection infrastructure, changing data privacy and protection legislation, requires next generation data management strategy to tackle these data risks. To gauge the preparedness of business’ data risk management strategy against legislative compliance, Dell EMC commissioned an info brief in partnership with IDC – “Data Risk Management Barometer”</w:t>
      </w:r>
      <w:r w:rsidRPr="00542640">
        <w:rPr>
          <w:rFonts w:ascii="Times New Roman" w:hAnsi="Times New Roman" w:cs="Times New Roman"/>
          <w:sz w:val="24"/>
          <w:szCs w:val="24"/>
          <w:bdr w:val="none" w:sz="0" w:space="0" w:color="auto" w:frame="1"/>
          <w:shd w:val="clear" w:color="auto" w:fill="FFFFFF"/>
        </w:rPr>
        <w:t xml:space="preserve">.  </w:t>
      </w:r>
      <w:r w:rsidRPr="00542640">
        <w:rPr>
          <w:rFonts w:ascii="Times New Roman" w:hAnsi="Times New Roman" w:cs="Times New Roman"/>
          <w:sz w:val="24"/>
          <w:szCs w:val="24"/>
          <w:shd w:val="clear" w:color="auto" w:fill="FFFFFF"/>
        </w:rPr>
        <w:t xml:space="preserve">With new threats emerging each day, regulation and legislation are becoming harsher, to ensure organizations handle data responsibly. In fact, as more and more organizations across the region become </w:t>
      </w:r>
      <w:proofErr w:type="gramStart"/>
      <w:r w:rsidRPr="00542640">
        <w:rPr>
          <w:rFonts w:ascii="Times New Roman" w:hAnsi="Times New Roman" w:cs="Times New Roman"/>
          <w:sz w:val="24"/>
          <w:szCs w:val="24"/>
          <w:shd w:val="clear" w:color="auto" w:fill="FFFFFF"/>
        </w:rPr>
        <w:t>digitally-driven</w:t>
      </w:r>
      <w:proofErr w:type="gramEnd"/>
      <w:r w:rsidRPr="00542640">
        <w:rPr>
          <w:rFonts w:ascii="Times New Roman" w:hAnsi="Times New Roman" w:cs="Times New Roman"/>
          <w:sz w:val="24"/>
          <w:szCs w:val="24"/>
          <w:shd w:val="clear" w:color="auto" w:fill="FFFFFF"/>
        </w:rPr>
        <w:t>, this will invariably become a high priority for businesses across markets.</w:t>
      </w:r>
      <w:r w:rsidRPr="00542640">
        <w:rPr>
          <w:rFonts w:ascii="Times New Roman" w:hAnsi="Times New Roman" w:cs="Times New Roman"/>
          <w:sz w:val="24"/>
          <w:szCs w:val="24"/>
          <w:shd w:val="clear" w:color="auto" w:fill="FFFFFF"/>
        </w:rPr>
        <w:t xml:space="preserve">  </w:t>
      </w:r>
      <w:r w:rsidRPr="00542640">
        <w:rPr>
          <w:rFonts w:ascii="Times New Roman" w:hAnsi="Times New Roman" w:cs="Times New Roman"/>
          <w:sz w:val="24"/>
          <w:szCs w:val="24"/>
          <w:shd w:val="clear" w:color="auto" w:fill="FFFFFF"/>
        </w:rPr>
        <w:t>The barometer also highlights how regulatory changes present an opportunity for businesses to drive improved data management.</w:t>
      </w:r>
      <w:r w:rsidRPr="00542640">
        <w:rPr>
          <w:rFonts w:ascii="Times New Roman" w:hAnsi="Times New Roman" w:cs="Times New Roman"/>
          <w:sz w:val="24"/>
          <w:szCs w:val="24"/>
          <w:shd w:val="clear" w:color="auto" w:fill="FFFFFF"/>
        </w:rPr>
        <w:t xml:space="preserve">  </w:t>
      </w:r>
      <w:r w:rsidRPr="00542640">
        <w:rPr>
          <w:rFonts w:ascii="Times New Roman" w:hAnsi="Times New Roman" w:cs="Times New Roman"/>
          <w:sz w:val="24"/>
          <w:szCs w:val="24"/>
          <w:shd w:val="clear" w:color="auto" w:fill="FFFFFF"/>
        </w:rPr>
        <w:t xml:space="preserve">Privacy will ensure that personal identifiable information carries the levels of security, </w:t>
      </w:r>
      <w:proofErr w:type="gramStart"/>
      <w:r w:rsidRPr="00542640">
        <w:rPr>
          <w:rFonts w:ascii="Times New Roman" w:hAnsi="Times New Roman" w:cs="Times New Roman"/>
          <w:sz w:val="24"/>
          <w:szCs w:val="24"/>
          <w:shd w:val="clear" w:color="auto" w:fill="FFFFFF"/>
        </w:rPr>
        <w:t>accessibility</w:t>
      </w:r>
      <w:proofErr w:type="gramEnd"/>
      <w:r w:rsidRPr="00542640">
        <w:rPr>
          <w:rFonts w:ascii="Times New Roman" w:hAnsi="Times New Roman" w:cs="Times New Roman"/>
          <w:sz w:val="24"/>
          <w:szCs w:val="24"/>
          <w:shd w:val="clear" w:color="auto" w:fill="FFFFFF"/>
        </w:rPr>
        <w:t xml:space="preserve"> and ability to be deleted, as defined by the various legislations. Business continuity and risk management planning should also </w:t>
      </w:r>
      <w:proofErr w:type="gramStart"/>
      <w:r w:rsidRPr="00542640">
        <w:rPr>
          <w:rFonts w:ascii="Times New Roman" w:hAnsi="Times New Roman" w:cs="Times New Roman"/>
          <w:sz w:val="24"/>
          <w:szCs w:val="24"/>
          <w:shd w:val="clear" w:color="auto" w:fill="FFFFFF"/>
        </w:rPr>
        <w:t>facilitate access to data at all times</w:t>
      </w:r>
      <w:proofErr w:type="gramEnd"/>
      <w:r w:rsidRPr="00542640">
        <w:rPr>
          <w:rFonts w:ascii="Times New Roman" w:hAnsi="Times New Roman" w:cs="Times New Roman"/>
          <w:sz w:val="24"/>
          <w:szCs w:val="24"/>
          <w:shd w:val="clear" w:color="auto" w:fill="FFFFFF"/>
        </w:rPr>
        <w:t>.</w:t>
      </w:r>
      <w:r w:rsidRPr="00542640">
        <w:rPr>
          <w:rFonts w:ascii="Times New Roman" w:hAnsi="Times New Roman" w:cs="Times New Roman"/>
          <w:sz w:val="24"/>
          <w:szCs w:val="24"/>
          <w:shd w:val="clear" w:color="auto" w:fill="FFFFFF"/>
        </w:rPr>
        <w:t xml:space="preserve">  </w:t>
      </w:r>
      <w:r w:rsidRPr="00542640">
        <w:rPr>
          <w:rFonts w:ascii="Times New Roman" w:hAnsi="Times New Roman" w:cs="Times New Roman"/>
          <w:sz w:val="24"/>
          <w:szCs w:val="24"/>
          <w:shd w:val="clear" w:color="auto" w:fill="FFFFFF"/>
        </w:rPr>
        <w:t xml:space="preserve">IT infrastructure of businesses are facing persistent challenges to protect and secure their data center against </w:t>
      </w:r>
      <w:proofErr w:type="spellStart"/>
      <w:r w:rsidRPr="00542640">
        <w:rPr>
          <w:rFonts w:ascii="Times New Roman" w:hAnsi="Times New Roman" w:cs="Times New Roman"/>
          <w:sz w:val="24"/>
          <w:szCs w:val="24"/>
          <w:shd w:val="clear" w:color="auto" w:fill="FFFFFF"/>
        </w:rPr>
        <w:t>cyber attacks</w:t>
      </w:r>
      <w:proofErr w:type="spellEnd"/>
      <w:r w:rsidRPr="00542640">
        <w:rPr>
          <w:rFonts w:ascii="Times New Roman" w:hAnsi="Times New Roman" w:cs="Times New Roman"/>
          <w:sz w:val="24"/>
          <w:szCs w:val="24"/>
          <w:shd w:val="clear" w:color="auto" w:fill="FFFFFF"/>
        </w:rPr>
        <w:t xml:space="preserve"> and ransomware. To ensure data recoverability and availability, it is essential </w:t>
      </w:r>
      <w:r w:rsidRPr="00542640">
        <w:rPr>
          <w:rFonts w:ascii="Times New Roman" w:hAnsi="Times New Roman" w:cs="Times New Roman"/>
          <w:sz w:val="24"/>
          <w:szCs w:val="24"/>
          <w:shd w:val="clear" w:color="auto" w:fill="FFFFFF"/>
        </w:rPr>
        <w:lastRenderedPageBreak/>
        <w:t>for them to keep abreast of the shifts in legislative compliance requirements.  Moreover, the breach of any legislations will not just lead to monetary repercussions, it will also damage reputation, invariably affecting the overall business output and performance.</w:t>
      </w:r>
      <w:r w:rsidR="00542640" w:rsidRPr="00542640">
        <w:rPr>
          <w:rFonts w:ascii="Times New Roman" w:hAnsi="Times New Roman" w:cs="Times New Roman"/>
          <w:sz w:val="24"/>
          <w:szCs w:val="24"/>
          <w:shd w:val="clear" w:color="auto" w:fill="FFFFFF"/>
        </w:rPr>
        <w:t xml:space="preserve"> “Dell EMC Reveals the Preparedness”, 2018).”</w:t>
      </w:r>
      <w:r w:rsidRPr="00542640">
        <w:rPr>
          <w:rFonts w:ascii="Times New Roman" w:hAnsi="Times New Roman" w:cs="Times New Roman"/>
          <w:sz w:val="24"/>
          <w:szCs w:val="24"/>
          <w:shd w:val="clear" w:color="auto" w:fill="FFFFFF"/>
        </w:rPr>
        <w:t> </w:t>
      </w:r>
    </w:p>
    <w:p w14:paraId="08715B3E" w14:textId="7FC6061A" w:rsidR="00F70E60" w:rsidRDefault="00F70E60" w:rsidP="00BF67B6">
      <w:pPr>
        <w:spacing w:line="480" w:lineRule="auto"/>
        <w:jc w:val="both"/>
        <w:rPr>
          <w:rFonts w:ascii="Arial" w:hAnsi="Arial" w:cs="Arial"/>
          <w:color w:val="444444"/>
          <w:sz w:val="27"/>
          <w:szCs w:val="27"/>
          <w:shd w:val="clear" w:color="auto" w:fill="FFFFFF"/>
        </w:rPr>
      </w:pPr>
    </w:p>
    <w:p w14:paraId="6AE51691" w14:textId="719FB414" w:rsidR="00F70E60" w:rsidRDefault="00F70E60" w:rsidP="00BF67B6">
      <w:pPr>
        <w:spacing w:line="480" w:lineRule="auto"/>
        <w:jc w:val="both"/>
        <w:rPr>
          <w:rFonts w:ascii="Arial" w:hAnsi="Arial" w:cs="Arial"/>
          <w:color w:val="444444"/>
          <w:sz w:val="27"/>
          <w:szCs w:val="27"/>
          <w:shd w:val="clear" w:color="auto" w:fill="FFFFFF"/>
        </w:rPr>
      </w:pPr>
    </w:p>
    <w:p w14:paraId="16CC69C4" w14:textId="3B02397A" w:rsidR="00F70E60" w:rsidRDefault="00F70E60" w:rsidP="00BF67B6">
      <w:pPr>
        <w:spacing w:line="480" w:lineRule="auto"/>
        <w:jc w:val="both"/>
        <w:rPr>
          <w:rFonts w:ascii="Arial" w:hAnsi="Arial" w:cs="Arial"/>
          <w:color w:val="444444"/>
          <w:sz w:val="27"/>
          <w:szCs w:val="27"/>
          <w:shd w:val="clear" w:color="auto" w:fill="FFFFFF"/>
        </w:rPr>
      </w:pPr>
    </w:p>
    <w:p w14:paraId="5F63DCC7" w14:textId="1519A7DF" w:rsidR="00F70E60" w:rsidRDefault="00F70E60">
      <w:pPr>
        <w:rPr>
          <w:rFonts w:ascii="Arial" w:hAnsi="Arial" w:cs="Arial"/>
          <w:color w:val="444444"/>
          <w:sz w:val="27"/>
          <w:szCs w:val="27"/>
          <w:shd w:val="clear" w:color="auto" w:fill="FFFFFF"/>
        </w:rPr>
      </w:pPr>
      <w:r>
        <w:rPr>
          <w:rFonts w:ascii="Arial" w:hAnsi="Arial" w:cs="Arial"/>
          <w:color w:val="444444"/>
          <w:sz w:val="27"/>
          <w:szCs w:val="27"/>
          <w:shd w:val="clear" w:color="auto" w:fill="FFFFFF"/>
        </w:rPr>
        <w:br w:type="page"/>
      </w:r>
    </w:p>
    <w:p w14:paraId="1449C6DE" w14:textId="028ADB34" w:rsidR="00F70E60" w:rsidRPr="00542640" w:rsidRDefault="00F70E60" w:rsidP="00542640">
      <w:pPr>
        <w:spacing w:line="480" w:lineRule="auto"/>
        <w:jc w:val="both"/>
        <w:rPr>
          <w:rFonts w:ascii="Times New Roman" w:eastAsia="Times New Roman" w:hAnsi="Times New Roman" w:cs="Times New Roman"/>
          <w:sz w:val="24"/>
          <w:szCs w:val="24"/>
        </w:rPr>
      </w:pPr>
      <w:r w:rsidRPr="00542640">
        <w:rPr>
          <w:rFonts w:ascii="Times New Roman" w:eastAsia="Times New Roman" w:hAnsi="Times New Roman" w:cs="Times New Roman"/>
          <w:sz w:val="24"/>
          <w:szCs w:val="24"/>
        </w:rPr>
        <w:lastRenderedPageBreak/>
        <w:t>References</w:t>
      </w:r>
    </w:p>
    <w:p w14:paraId="3F42E63B" w14:textId="77777777" w:rsidR="001919A1" w:rsidRPr="00542640" w:rsidRDefault="00F70E60" w:rsidP="00542640">
      <w:pPr>
        <w:spacing w:line="480" w:lineRule="auto"/>
        <w:ind w:left="720" w:hanging="720"/>
        <w:jc w:val="both"/>
        <w:rPr>
          <w:rFonts w:ascii="Times New Roman" w:eastAsia="Times New Roman" w:hAnsi="Times New Roman" w:cs="Times New Roman"/>
          <w:sz w:val="24"/>
          <w:szCs w:val="24"/>
        </w:rPr>
      </w:pPr>
      <w:r w:rsidRPr="00542640">
        <w:rPr>
          <w:rFonts w:ascii="Times New Roman" w:eastAsia="Times New Roman" w:hAnsi="Times New Roman" w:cs="Times New Roman"/>
          <w:sz w:val="24"/>
          <w:szCs w:val="24"/>
        </w:rPr>
        <w:t xml:space="preserve">Are Alienware Laptops Good?  (2021).  </w:t>
      </w:r>
      <w:r w:rsidRPr="00542640">
        <w:rPr>
          <w:rFonts w:ascii="Times New Roman" w:eastAsia="Times New Roman" w:hAnsi="Times New Roman" w:cs="Times New Roman"/>
          <w:i/>
          <w:iCs/>
          <w:sz w:val="24"/>
          <w:szCs w:val="24"/>
        </w:rPr>
        <w:t>Linux Hint LLC.</w:t>
      </w:r>
      <w:r w:rsidRPr="00542640">
        <w:rPr>
          <w:rFonts w:ascii="Times New Roman" w:eastAsia="Times New Roman" w:hAnsi="Times New Roman" w:cs="Times New Roman"/>
          <w:sz w:val="24"/>
          <w:szCs w:val="24"/>
        </w:rPr>
        <w:t xml:space="preserve">  Retrieved from:  </w:t>
      </w:r>
      <w:hyperlink r:id="rId7" w:history="1">
        <w:r w:rsidRPr="00542640">
          <w:rPr>
            <w:rStyle w:val="Hyperlink"/>
            <w:rFonts w:ascii="Times New Roman" w:eastAsia="Times New Roman" w:hAnsi="Times New Roman" w:cs="Times New Roman"/>
            <w:color w:val="auto"/>
            <w:sz w:val="24"/>
            <w:szCs w:val="24"/>
          </w:rPr>
          <w:t>https://linuxhint.com/are-alienware-laptops-good/</w:t>
        </w:r>
      </w:hyperlink>
    </w:p>
    <w:p w14:paraId="2E4714B7" w14:textId="7723B735" w:rsidR="001919A1" w:rsidRPr="00542640" w:rsidRDefault="001919A1" w:rsidP="00542640">
      <w:pPr>
        <w:spacing w:line="480" w:lineRule="auto"/>
        <w:ind w:left="720" w:hanging="720"/>
        <w:jc w:val="both"/>
        <w:rPr>
          <w:rFonts w:ascii="Times New Roman" w:hAnsi="Times New Roman" w:cs="Times New Roman"/>
          <w:sz w:val="24"/>
          <w:szCs w:val="24"/>
        </w:rPr>
      </w:pPr>
      <w:r w:rsidRPr="00542640">
        <w:rPr>
          <w:rFonts w:ascii="Times New Roman" w:eastAsia="Times New Roman" w:hAnsi="Times New Roman" w:cs="Times New Roman"/>
          <w:sz w:val="24"/>
          <w:szCs w:val="24"/>
        </w:rPr>
        <w:t>Alsop, T.  29 Mar 2021.  “</w:t>
      </w:r>
      <w:r w:rsidRPr="00542640">
        <w:rPr>
          <w:rFonts w:ascii="Times New Roman" w:hAnsi="Times New Roman" w:cs="Times New Roman"/>
          <w:sz w:val="24"/>
          <w:szCs w:val="24"/>
        </w:rPr>
        <w:t xml:space="preserve">Dell Technologies </w:t>
      </w:r>
      <w:r w:rsidRPr="00542640">
        <w:rPr>
          <w:rFonts w:ascii="Times New Roman" w:hAnsi="Times New Roman" w:cs="Times New Roman"/>
          <w:sz w:val="24"/>
          <w:szCs w:val="24"/>
        </w:rPr>
        <w:t>R</w:t>
      </w:r>
      <w:r w:rsidRPr="00542640">
        <w:rPr>
          <w:rFonts w:ascii="Times New Roman" w:hAnsi="Times New Roman" w:cs="Times New Roman"/>
          <w:sz w:val="24"/>
          <w:szCs w:val="24"/>
        </w:rPr>
        <w:t xml:space="preserve">evenue </w:t>
      </w:r>
      <w:r w:rsidRPr="00542640">
        <w:rPr>
          <w:rFonts w:ascii="Times New Roman" w:hAnsi="Times New Roman" w:cs="Times New Roman"/>
          <w:sz w:val="24"/>
          <w:szCs w:val="24"/>
        </w:rPr>
        <w:t>W</w:t>
      </w:r>
      <w:r w:rsidRPr="00542640">
        <w:rPr>
          <w:rFonts w:ascii="Times New Roman" w:hAnsi="Times New Roman" w:cs="Times New Roman"/>
          <w:sz w:val="24"/>
          <w:szCs w:val="24"/>
        </w:rPr>
        <w:t xml:space="preserve">orldwide 2015-2021, </w:t>
      </w:r>
      <w:r w:rsidRPr="00542640">
        <w:rPr>
          <w:rFonts w:ascii="Times New Roman" w:hAnsi="Times New Roman" w:cs="Times New Roman"/>
          <w:sz w:val="24"/>
          <w:szCs w:val="24"/>
        </w:rPr>
        <w:t>B</w:t>
      </w:r>
      <w:r w:rsidRPr="00542640">
        <w:rPr>
          <w:rFonts w:ascii="Times New Roman" w:hAnsi="Times New Roman" w:cs="Times New Roman"/>
          <w:sz w:val="24"/>
          <w:szCs w:val="24"/>
        </w:rPr>
        <w:t xml:space="preserve">y </w:t>
      </w:r>
      <w:r w:rsidRPr="00542640">
        <w:rPr>
          <w:rFonts w:ascii="Times New Roman" w:hAnsi="Times New Roman" w:cs="Times New Roman"/>
          <w:sz w:val="24"/>
          <w:szCs w:val="24"/>
        </w:rPr>
        <w:t>S</w:t>
      </w:r>
      <w:r w:rsidRPr="00542640">
        <w:rPr>
          <w:rFonts w:ascii="Times New Roman" w:hAnsi="Times New Roman" w:cs="Times New Roman"/>
          <w:sz w:val="24"/>
          <w:szCs w:val="24"/>
        </w:rPr>
        <w:t>ubsegment</w:t>
      </w:r>
      <w:r w:rsidRPr="00542640">
        <w:rPr>
          <w:rFonts w:ascii="Times New Roman" w:hAnsi="Times New Roman" w:cs="Times New Roman"/>
          <w:sz w:val="24"/>
          <w:szCs w:val="24"/>
        </w:rPr>
        <w:t xml:space="preserve">.”  Retrieved from:  </w:t>
      </w:r>
      <w:hyperlink r:id="rId8" w:history="1">
        <w:r w:rsidRPr="00542640">
          <w:rPr>
            <w:rStyle w:val="Hyperlink"/>
            <w:rFonts w:ascii="Times New Roman" w:hAnsi="Times New Roman" w:cs="Times New Roman"/>
            <w:color w:val="auto"/>
            <w:sz w:val="24"/>
            <w:szCs w:val="24"/>
          </w:rPr>
          <w:t>https://www.statista.com/statistics/1122924/dell-revenue-by-subsegment/</w:t>
        </w:r>
      </w:hyperlink>
    </w:p>
    <w:p w14:paraId="30386F88" w14:textId="2450B46D" w:rsidR="00542640" w:rsidRPr="00542640" w:rsidRDefault="00542640" w:rsidP="00542640">
      <w:pPr>
        <w:spacing w:line="480" w:lineRule="auto"/>
        <w:ind w:left="720" w:hanging="720"/>
        <w:jc w:val="both"/>
        <w:rPr>
          <w:rFonts w:ascii="Times New Roman" w:hAnsi="Times New Roman" w:cs="Times New Roman"/>
          <w:sz w:val="24"/>
          <w:szCs w:val="24"/>
        </w:rPr>
      </w:pPr>
      <w:r w:rsidRPr="00542640">
        <w:rPr>
          <w:rFonts w:ascii="Times New Roman" w:hAnsi="Times New Roman" w:cs="Times New Roman"/>
          <w:sz w:val="24"/>
          <w:szCs w:val="24"/>
        </w:rPr>
        <w:t xml:space="preserve">Dell EMC Reveals </w:t>
      </w:r>
      <w:proofErr w:type="gramStart"/>
      <w:r w:rsidRPr="00542640">
        <w:rPr>
          <w:rFonts w:ascii="Times New Roman" w:hAnsi="Times New Roman" w:cs="Times New Roman"/>
          <w:sz w:val="24"/>
          <w:szCs w:val="24"/>
        </w:rPr>
        <w:t>The</w:t>
      </w:r>
      <w:proofErr w:type="gramEnd"/>
      <w:r w:rsidRPr="00542640">
        <w:rPr>
          <w:rFonts w:ascii="Times New Roman" w:hAnsi="Times New Roman" w:cs="Times New Roman"/>
          <w:sz w:val="24"/>
          <w:szCs w:val="24"/>
        </w:rPr>
        <w:t xml:space="preserve"> Preparedness of a Business Data Risk Management Strategy Against Legislative Compliance.  29 Mar 2018.  </w:t>
      </w:r>
      <w:r w:rsidRPr="00542640">
        <w:rPr>
          <w:rFonts w:ascii="Times New Roman" w:hAnsi="Times New Roman" w:cs="Times New Roman"/>
          <w:i/>
          <w:iCs/>
          <w:sz w:val="24"/>
          <w:szCs w:val="24"/>
        </w:rPr>
        <w:t>Dataquest India.</w:t>
      </w:r>
      <w:r w:rsidRPr="00542640">
        <w:rPr>
          <w:rFonts w:ascii="Times New Roman" w:hAnsi="Times New Roman" w:cs="Times New Roman"/>
          <w:sz w:val="24"/>
          <w:szCs w:val="24"/>
        </w:rPr>
        <w:t xml:space="preserve">  Retrieved from:  </w:t>
      </w:r>
      <w:hyperlink r:id="rId9" w:history="1">
        <w:r w:rsidRPr="00542640">
          <w:rPr>
            <w:rStyle w:val="Hyperlink"/>
            <w:rFonts w:ascii="Times New Roman" w:hAnsi="Times New Roman" w:cs="Times New Roman"/>
            <w:color w:val="auto"/>
            <w:sz w:val="24"/>
            <w:szCs w:val="24"/>
          </w:rPr>
          <w:t>https://www.dqindia.com/dell-emc-reveals-preparedness-business-data-risk-management-strategy-legislative-compliance/</w:t>
        </w:r>
      </w:hyperlink>
    </w:p>
    <w:sectPr w:rsidR="00542640" w:rsidRPr="0054264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CBA79" w14:textId="77777777" w:rsidR="00823F55" w:rsidRDefault="00823F55" w:rsidP="00D12A20">
      <w:pPr>
        <w:spacing w:after="0" w:line="240" w:lineRule="auto"/>
      </w:pPr>
      <w:r>
        <w:separator/>
      </w:r>
    </w:p>
  </w:endnote>
  <w:endnote w:type="continuationSeparator" w:id="0">
    <w:p w14:paraId="4E9E732C" w14:textId="77777777" w:rsidR="00823F55" w:rsidRDefault="00823F55" w:rsidP="00D12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0579292"/>
      <w:docPartObj>
        <w:docPartGallery w:val="Page Numbers (Bottom of Page)"/>
        <w:docPartUnique/>
      </w:docPartObj>
    </w:sdtPr>
    <w:sdtEndPr>
      <w:rPr>
        <w:color w:val="7F7F7F" w:themeColor="background1" w:themeShade="7F"/>
        <w:spacing w:val="60"/>
      </w:rPr>
    </w:sdtEndPr>
    <w:sdtContent>
      <w:p w14:paraId="2921DBF1" w14:textId="6B896D66" w:rsidR="00D12A20" w:rsidRDefault="00D12A2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4D08DDC" w14:textId="77777777" w:rsidR="00D12A20" w:rsidRDefault="00D12A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3A5CE" w14:textId="77777777" w:rsidR="00823F55" w:rsidRDefault="00823F55" w:rsidP="00D12A20">
      <w:pPr>
        <w:spacing w:after="0" w:line="240" w:lineRule="auto"/>
      </w:pPr>
      <w:r>
        <w:separator/>
      </w:r>
    </w:p>
  </w:footnote>
  <w:footnote w:type="continuationSeparator" w:id="0">
    <w:p w14:paraId="07C21F63" w14:textId="77777777" w:rsidR="00823F55" w:rsidRDefault="00823F55" w:rsidP="00D12A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A37309"/>
    <w:multiLevelType w:val="hybridMultilevel"/>
    <w:tmpl w:val="DE028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413A10"/>
    <w:multiLevelType w:val="multilevel"/>
    <w:tmpl w:val="54E2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793C64"/>
    <w:multiLevelType w:val="multilevel"/>
    <w:tmpl w:val="268E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E2C3714"/>
    <w:multiLevelType w:val="multilevel"/>
    <w:tmpl w:val="83E6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783"/>
    <w:rsid w:val="000047DB"/>
    <w:rsid w:val="00105B8B"/>
    <w:rsid w:val="001919A1"/>
    <w:rsid w:val="001E25D2"/>
    <w:rsid w:val="00245585"/>
    <w:rsid w:val="00253D91"/>
    <w:rsid w:val="0028328F"/>
    <w:rsid w:val="002D6057"/>
    <w:rsid w:val="00350D42"/>
    <w:rsid w:val="003F4810"/>
    <w:rsid w:val="00440419"/>
    <w:rsid w:val="00542640"/>
    <w:rsid w:val="005B5D2C"/>
    <w:rsid w:val="006D1B8F"/>
    <w:rsid w:val="00764AC3"/>
    <w:rsid w:val="00822DFD"/>
    <w:rsid w:val="00823F55"/>
    <w:rsid w:val="00950FCA"/>
    <w:rsid w:val="00A345B2"/>
    <w:rsid w:val="00B11783"/>
    <w:rsid w:val="00B86B2B"/>
    <w:rsid w:val="00BF67B6"/>
    <w:rsid w:val="00C5021A"/>
    <w:rsid w:val="00C67F76"/>
    <w:rsid w:val="00D12A20"/>
    <w:rsid w:val="00DE1213"/>
    <w:rsid w:val="00E52BE7"/>
    <w:rsid w:val="00E53B48"/>
    <w:rsid w:val="00F60F2B"/>
    <w:rsid w:val="00F70E60"/>
    <w:rsid w:val="00F71528"/>
    <w:rsid w:val="00F86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397B"/>
  <w15:chartTrackingRefBased/>
  <w15:docId w15:val="{D5902295-9899-41A6-A439-1A84ED7B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919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178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12A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A20"/>
  </w:style>
  <w:style w:type="paragraph" w:styleId="Footer">
    <w:name w:val="footer"/>
    <w:basedOn w:val="Normal"/>
    <w:link w:val="FooterChar"/>
    <w:uiPriority w:val="99"/>
    <w:unhideWhenUsed/>
    <w:rsid w:val="00D12A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A20"/>
  </w:style>
  <w:style w:type="character" w:styleId="Hyperlink">
    <w:name w:val="Hyperlink"/>
    <w:basedOn w:val="DefaultParagraphFont"/>
    <w:uiPriority w:val="99"/>
    <w:unhideWhenUsed/>
    <w:rsid w:val="00F70E60"/>
    <w:rPr>
      <w:color w:val="0563C1" w:themeColor="hyperlink"/>
      <w:u w:val="single"/>
    </w:rPr>
  </w:style>
  <w:style w:type="character" w:styleId="UnresolvedMention">
    <w:name w:val="Unresolved Mention"/>
    <w:basedOn w:val="DefaultParagraphFont"/>
    <w:uiPriority w:val="99"/>
    <w:semiHidden/>
    <w:unhideWhenUsed/>
    <w:rsid w:val="00F70E60"/>
    <w:rPr>
      <w:color w:val="605E5C"/>
      <w:shd w:val="clear" w:color="auto" w:fill="E1DFDD"/>
    </w:rPr>
  </w:style>
  <w:style w:type="paragraph" w:styleId="ListParagraph">
    <w:name w:val="List Paragraph"/>
    <w:basedOn w:val="Normal"/>
    <w:uiPriority w:val="34"/>
    <w:qFormat/>
    <w:rsid w:val="00822DFD"/>
    <w:pPr>
      <w:ind w:left="720"/>
      <w:contextualSpacing/>
    </w:pPr>
  </w:style>
  <w:style w:type="character" w:customStyle="1" w:styleId="Heading1Char">
    <w:name w:val="Heading 1 Char"/>
    <w:basedOn w:val="DefaultParagraphFont"/>
    <w:link w:val="Heading1"/>
    <w:uiPriority w:val="9"/>
    <w:rsid w:val="001919A1"/>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97997">
      <w:bodyDiv w:val="1"/>
      <w:marLeft w:val="0"/>
      <w:marRight w:val="0"/>
      <w:marTop w:val="0"/>
      <w:marBottom w:val="0"/>
      <w:divBdr>
        <w:top w:val="none" w:sz="0" w:space="0" w:color="auto"/>
        <w:left w:val="none" w:sz="0" w:space="0" w:color="auto"/>
        <w:bottom w:val="none" w:sz="0" w:space="0" w:color="auto"/>
        <w:right w:val="none" w:sz="0" w:space="0" w:color="auto"/>
      </w:divBdr>
    </w:div>
    <w:div w:id="1307272408">
      <w:bodyDiv w:val="1"/>
      <w:marLeft w:val="0"/>
      <w:marRight w:val="0"/>
      <w:marTop w:val="0"/>
      <w:marBottom w:val="0"/>
      <w:divBdr>
        <w:top w:val="none" w:sz="0" w:space="0" w:color="auto"/>
        <w:left w:val="none" w:sz="0" w:space="0" w:color="auto"/>
        <w:bottom w:val="none" w:sz="0" w:space="0" w:color="auto"/>
        <w:right w:val="none" w:sz="0" w:space="0" w:color="auto"/>
      </w:divBdr>
    </w:div>
    <w:div w:id="1343167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ista.com/statistics/1122924/dell-revenue-by-subsegment/" TargetMode="External"/><Relationship Id="rId3" Type="http://schemas.openxmlformats.org/officeDocument/2006/relationships/settings" Target="settings.xml"/><Relationship Id="rId7" Type="http://schemas.openxmlformats.org/officeDocument/2006/relationships/hyperlink" Target="https://linuxhint.com/are-alienware-laptops-goo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dqindia.com/dell-emc-reveals-preparedness-business-data-risk-management-strategy-legislative-compli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9</cp:revision>
  <dcterms:created xsi:type="dcterms:W3CDTF">2021-11-28T04:46:00Z</dcterms:created>
  <dcterms:modified xsi:type="dcterms:W3CDTF">2021-11-29T01:22:00Z</dcterms:modified>
</cp:coreProperties>
</file>