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保密合約書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本保密合約書（下稱「本合約」）由示範軟體股份有限公司（下稱「甲方」）與 {{counterparty_name}}（統一編號：{{counterparty_tax_id}}，下稱「乙方」）為進行 {{purpose}}（下稱「本目的」）之合作，就機密資訊之揭露與保護事宜，於 {{effective_date}} 共同締結，雙方同意條款如下：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第一條 機密資訊之定義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所稱機密資訊，指甲方因本目的所揭露、具潛在商業價值之一切資訊，包括但不限於財務資訊、營運計畫、產品規格、技術文件、研發資料、軟體程式、客戶名單、供應商名單及行銷策略。雙方特別約定之機密資訊範圍如下：{{confidential_scope}}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第二條 除外情形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下列資訊不屬於機密資訊：(一) 揭露時已為乙方合法持有者；(二) 非因乙方之過失而已公開者；(三) 乙方於揭露前即已獨立開發且能舉證者；(四) 乙方自無保密義務之第三人合法取得且能舉證者；(五) 經甲方事前書面同意揭露者；(六) 依法令或法院、政府機關之命令而須揭露者。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第三條 保密義務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乙方（即 {{counterparty_name}}）非經甲方事前書面同意，不得將機密資訊使用於本目的以外之用途，且僅得揭露予因本目的確有知悉必要之受僱人或代理人，並應確保其等遵守與本合約相同之保密義務。乙方應以善良管理人之注意義務保護機密資訊；如知悉機密資訊有遭洩漏之虞，應立即通知甲方並採取必要之補救措施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第四條 合約期間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本合約自生效日起算一年。本合約屆滿或終止後，乙方就已受領之機密資訊仍應負保密義務五年。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第五條 違約責任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乙方違反本合約約定者，應賠償甲方因此所受之一切損害，包括但不限於律師費、訴訟費及因第三人請求所生之衍生費用。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第六條 準據法與管轄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本合約以中華民國法律為準據法。因本合約所生之爭議，雙方同意以臺灣臺北地方法院為第一審管轄法院。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立合約書人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甲方：示範軟體股份有限公司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乙方：{{counterparty_name}}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統一編號：{{counterparty_tax_id}}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中華民國 {{effective_date}}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保密合約（NDA）</dc:title>
  <dc:creator>clm-blank-fill-demo</dc:creator>
  <cp:lastModifiedBy>Un-named</cp:lastModifiedBy>
  <cp:revision>1</cp:revision>
  <dcterms:created xsi:type="dcterms:W3CDTF">2026-07-12T04:20:14.856Z</dcterms:created>
  <dcterms:modified xsi:type="dcterms:W3CDTF">2026-07-12T04:20:14.858Z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