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450"/>
        <w:gridCol w:w="12500"/>
      </w:tblGrid>
      <w:tr w:rsidR="006D42DB" w14:paraId="4238C052" w14:textId="77777777" w:rsidTr="00332ED1">
        <w:tc>
          <w:tcPr>
            <w:tcW w:w="436" w:type="dxa"/>
            <w:vAlign w:val="center"/>
          </w:tcPr>
          <w:p w14:paraId="0C959C0A" w14:textId="0F69B9C4" w:rsidR="006D42DB" w:rsidRPr="00780BD8" w:rsidRDefault="00332ED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2510" w:type="dxa"/>
            <w:vAlign w:val="center"/>
          </w:tcPr>
          <w:p w14:paraId="628FD059" w14:textId="71313790" w:rsidR="006D42DB" w:rsidRPr="00780BD8" w:rsidRDefault="00780BD8">
            <w:pPr>
              <w:rPr>
                <w:rFonts w:ascii="Consolas" w:hAnsi="Consolas" w:cs="Consolas"/>
                <w:sz w:val="20"/>
                <w:szCs w:val="20"/>
              </w:rPr>
            </w:pPr>
            <w:r w:rsidRPr="00331435">
              <w:rPr>
                <w:rFonts w:ascii="Consolas" w:hAnsi="Consolas" w:cs="Consolas"/>
                <w:b/>
                <w:bCs/>
                <w:color w:val="4472C4" w:themeColor="accent1"/>
                <w:sz w:val="20"/>
                <w:szCs w:val="20"/>
              </w:rPr>
              <w:t>procedure</w:t>
            </w:r>
            <w:r w:rsidRPr="00331435">
              <w:rPr>
                <w:rFonts w:ascii="Consolas" w:hAnsi="Consolas" w:cs="Consolas"/>
                <w:color w:val="4472C4" w:themeColor="accent1"/>
                <w:sz w:val="20"/>
                <w:szCs w:val="20"/>
              </w:rPr>
              <w:t xml:space="preserve"> </w:t>
            </w:r>
            <w:r w:rsidR="00332ED1" w:rsidRPr="00332ED1">
              <w:rPr>
                <w:rFonts w:ascii="Bookman Old Style" w:hAnsi="Bookman Old Style" w:cs="Arial"/>
                <w:sz w:val="20"/>
                <w:szCs w:val="20"/>
              </w:rPr>
              <w:t>BALANCED-CENTROIDAL-POWER-DIAGRAM</w:t>
            </w:r>
            <w:r w:rsidRPr="00780BD8">
              <w:rPr>
                <w:rFonts w:ascii="Consolas" w:hAnsi="Consolas" w:cs="Consolas"/>
                <w:sz w:val="20"/>
                <w:szCs w:val="20"/>
              </w:rPr>
              <w:t>(</w:t>
            </w:r>
            <w:r w:rsidRPr="00332ED1">
              <w:rPr>
                <w:rFonts w:ascii="Consolas" w:hAnsi="Consolas" w:cs="Consolas"/>
                <w:i/>
                <w:iCs/>
                <w:sz w:val="20"/>
                <w:szCs w:val="20"/>
              </w:rPr>
              <w:t>P</w:t>
            </w:r>
            <w:r w:rsidRPr="00780BD8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r w:rsidRPr="00332ED1">
              <w:rPr>
                <w:rFonts w:ascii="Consolas" w:hAnsi="Consolas" w:cs="Consolas"/>
                <w:i/>
                <w:iCs/>
                <w:sz w:val="20"/>
                <w:szCs w:val="20"/>
              </w:rPr>
              <w:t>k</w:t>
            </w:r>
            <w:r w:rsidRPr="00780BD8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6D42DB" w14:paraId="7247FCDD" w14:textId="77777777" w:rsidTr="00332ED1">
        <w:tc>
          <w:tcPr>
            <w:tcW w:w="436" w:type="dxa"/>
            <w:vAlign w:val="center"/>
          </w:tcPr>
          <w:p w14:paraId="1636E967" w14:textId="6A50463D" w:rsidR="006D42DB" w:rsidRPr="00780BD8" w:rsidRDefault="00332ED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12510" w:type="dxa"/>
            <w:vAlign w:val="center"/>
          </w:tcPr>
          <w:p w14:paraId="53A4BF33" w14:textId="60A7C766" w:rsidR="006D42DB" w:rsidRPr="00331435" w:rsidRDefault="00780BD8" w:rsidP="00780BD8">
            <w:pPr>
              <w:ind w:left="720"/>
              <w:rPr>
                <w:rFonts w:ascii="Consolas" w:hAnsi="Consolas" w:cs="Consolas"/>
                <w:color w:val="538135" w:themeColor="accent6" w:themeShade="BF"/>
                <w:sz w:val="20"/>
                <w:szCs w:val="20"/>
              </w:rPr>
            </w:pPr>
            <w:r w:rsidRPr="00331435">
              <w:rPr>
                <w:rFonts w:ascii="Consolas" w:hAnsi="Consolas" w:cs="Consolas"/>
                <w:color w:val="538135" w:themeColor="accent6" w:themeShade="BF"/>
                <w:sz w:val="20"/>
                <w:szCs w:val="20"/>
              </w:rPr>
              <w:t xml:space="preserve">// </w:t>
            </w:r>
            <w:r w:rsidR="00332ED1" w:rsidRPr="00331435">
              <w:rPr>
                <w:rFonts w:ascii="Consolas" w:hAnsi="Consolas" w:cs="Consolas"/>
                <w:color w:val="538135" w:themeColor="accent6" w:themeShade="BF"/>
                <w:sz w:val="20"/>
                <w:szCs w:val="20"/>
              </w:rPr>
              <w:t xml:space="preserve">Input: </w:t>
            </w:r>
            <w:r w:rsidRPr="00331435">
              <w:rPr>
                <w:rFonts w:ascii="Consolas" w:hAnsi="Consolas" w:cs="Consolas"/>
                <w:i/>
                <w:iCs/>
                <w:color w:val="538135" w:themeColor="accent6" w:themeShade="BF"/>
                <w:sz w:val="20"/>
                <w:szCs w:val="20"/>
              </w:rPr>
              <w:t>P</w:t>
            </w:r>
            <w:r w:rsidRPr="00331435">
              <w:rPr>
                <w:rFonts w:ascii="Consolas" w:hAnsi="Consolas" w:cs="Consolas"/>
                <w:color w:val="538135" w:themeColor="accent6" w:themeShade="BF"/>
                <w:sz w:val="20"/>
                <w:szCs w:val="20"/>
              </w:rPr>
              <w:t xml:space="preserve"> is a list of population centers</w:t>
            </w:r>
          </w:p>
        </w:tc>
      </w:tr>
      <w:tr w:rsidR="006D42DB" w14:paraId="1C89ECB9" w14:textId="77777777" w:rsidTr="00332ED1">
        <w:tc>
          <w:tcPr>
            <w:tcW w:w="436" w:type="dxa"/>
            <w:vAlign w:val="center"/>
          </w:tcPr>
          <w:p w14:paraId="4EBC955B" w14:textId="2EBD734A" w:rsidR="006D42DB" w:rsidRPr="00780BD8" w:rsidRDefault="00332ED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12510" w:type="dxa"/>
            <w:vAlign w:val="center"/>
          </w:tcPr>
          <w:p w14:paraId="33BAB3A1" w14:textId="386FC2DA" w:rsidR="006D42DB" w:rsidRPr="00331435" w:rsidRDefault="00780BD8" w:rsidP="00780BD8">
            <w:pPr>
              <w:ind w:left="720"/>
              <w:rPr>
                <w:rFonts w:ascii="Consolas" w:hAnsi="Consolas" w:cs="Consolas"/>
                <w:color w:val="538135" w:themeColor="accent6" w:themeShade="BF"/>
                <w:sz w:val="20"/>
                <w:szCs w:val="20"/>
              </w:rPr>
            </w:pPr>
            <w:r w:rsidRPr="00331435">
              <w:rPr>
                <w:rFonts w:ascii="Consolas" w:hAnsi="Consolas" w:cs="Consolas"/>
                <w:color w:val="538135" w:themeColor="accent6" w:themeShade="BF"/>
                <w:sz w:val="20"/>
                <w:szCs w:val="20"/>
              </w:rPr>
              <w:t xml:space="preserve">// </w:t>
            </w:r>
            <w:r w:rsidR="00332ED1" w:rsidRPr="00331435">
              <w:rPr>
                <w:rFonts w:ascii="Consolas" w:hAnsi="Consolas" w:cs="Consolas"/>
                <w:color w:val="538135" w:themeColor="accent6" w:themeShade="BF"/>
                <w:sz w:val="20"/>
                <w:szCs w:val="20"/>
              </w:rPr>
              <w:t xml:space="preserve">Input: </w:t>
            </w:r>
            <w:r w:rsidRPr="00331435">
              <w:rPr>
                <w:rFonts w:ascii="Consolas" w:hAnsi="Consolas" w:cs="Consolas"/>
                <w:i/>
                <w:iCs/>
                <w:color w:val="538135" w:themeColor="accent6" w:themeShade="BF"/>
                <w:sz w:val="20"/>
                <w:szCs w:val="20"/>
              </w:rPr>
              <w:t>k</w:t>
            </w:r>
            <w:r w:rsidRPr="00331435">
              <w:rPr>
                <w:rFonts w:ascii="Consolas" w:hAnsi="Consolas" w:cs="Consolas"/>
                <w:color w:val="538135" w:themeColor="accent6" w:themeShade="BF"/>
                <w:sz w:val="20"/>
                <w:szCs w:val="20"/>
              </w:rPr>
              <w:t xml:space="preserve"> is the desired number of regions</w:t>
            </w:r>
          </w:p>
        </w:tc>
      </w:tr>
      <w:tr w:rsidR="00332ED1" w14:paraId="67D4234E" w14:textId="77777777" w:rsidTr="00332ED1">
        <w:tc>
          <w:tcPr>
            <w:tcW w:w="436" w:type="dxa"/>
            <w:vAlign w:val="center"/>
          </w:tcPr>
          <w:p w14:paraId="1C43429B" w14:textId="34FCBA92" w:rsidR="00332ED1" w:rsidRPr="00780BD8" w:rsidRDefault="00332ED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12510" w:type="dxa"/>
            <w:vAlign w:val="center"/>
          </w:tcPr>
          <w:p w14:paraId="5B5F0874" w14:textId="116A8DFD" w:rsidR="00332ED1" w:rsidRPr="00331435" w:rsidRDefault="00332ED1" w:rsidP="00780BD8">
            <w:pPr>
              <w:ind w:left="720"/>
              <w:rPr>
                <w:rFonts w:ascii="Consolas" w:hAnsi="Consolas" w:cs="Consolas"/>
                <w:color w:val="538135" w:themeColor="accent6" w:themeShade="BF"/>
                <w:sz w:val="20"/>
                <w:szCs w:val="20"/>
              </w:rPr>
            </w:pPr>
            <w:r w:rsidRPr="00331435">
              <w:rPr>
                <w:rFonts w:ascii="Consolas" w:hAnsi="Consolas" w:cs="Consolas"/>
                <w:color w:val="538135" w:themeColor="accent6" w:themeShade="BF"/>
                <w:sz w:val="20"/>
                <w:szCs w:val="20"/>
              </w:rPr>
              <w:t xml:space="preserve">// Output: </w:t>
            </w:r>
            <w:r w:rsidRPr="00331435">
              <w:rPr>
                <w:rFonts w:ascii="Consolas" w:hAnsi="Consolas" w:cs="Consolas"/>
                <w:i/>
                <w:iCs/>
                <w:color w:val="538135" w:themeColor="accent6" w:themeShade="BF"/>
                <w:sz w:val="20"/>
                <w:szCs w:val="20"/>
              </w:rPr>
              <w:t>C</w:t>
            </w:r>
            <w:r w:rsidRPr="00331435">
              <w:rPr>
                <w:rFonts w:ascii="Consolas" w:hAnsi="Consolas" w:cs="Consolas"/>
                <w:color w:val="538135" w:themeColor="accent6" w:themeShade="BF"/>
                <w:sz w:val="20"/>
                <w:szCs w:val="20"/>
              </w:rPr>
              <w:t xml:space="preserve"> is a list of k centers for the balanced centroidal power diagram</w:t>
            </w:r>
          </w:p>
        </w:tc>
      </w:tr>
      <w:tr w:rsidR="006D42DB" w14:paraId="332ABAA2" w14:textId="77777777" w:rsidTr="00332ED1">
        <w:tc>
          <w:tcPr>
            <w:tcW w:w="436" w:type="dxa"/>
            <w:vAlign w:val="center"/>
          </w:tcPr>
          <w:p w14:paraId="724B48C0" w14:textId="6FF033BF" w:rsidR="006D42DB" w:rsidRPr="00780BD8" w:rsidRDefault="00DF7D6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</w:tc>
        <w:tc>
          <w:tcPr>
            <w:tcW w:w="12510" w:type="dxa"/>
            <w:vAlign w:val="center"/>
          </w:tcPr>
          <w:p w14:paraId="4D32DBE5" w14:textId="7A47AB57" w:rsidR="00DF7D62" w:rsidRPr="00331435" w:rsidRDefault="00DF7D62" w:rsidP="00DF7D62">
            <w:pPr>
              <w:ind w:left="720"/>
              <w:rPr>
                <w:rFonts w:ascii="Consolas" w:hAnsi="Consolas" w:cs="Consolas"/>
                <w:color w:val="538135" w:themeColor="accent6" w:themeShade="BF"/>
                <w:sz w:val="20"/>
                <w:szCs w:val="20"/>
              </w:rPr>
            </w:pPr>
            <w:r w:rsidRPr="00331435">
              <w:rPr>
                <w:rFonts w:ascii="Consolas" w:hAnsi="Consolas" w:cs="Consolas"/>
                <w:color w:val="538135" w:themeColor="accent6" w:themeShade="BF"/>
                <w:sz w:val="20"/>
                <w:szCs w:val="20"/>
              </w:rPr>
              <w:t xml:space="preserve">// </w:t>
            </w:r>
            <w:r w:rsidR="00780BD8" w:rsidRPr="00331435">
              <w:rPr>
                <w:rFonts w:ascii="Consolas" w:hAnsi="Consolas" w:cs="Consolas"/>
                <w:color w:val="538135" w:themeColor="accent6" w:themeShade="BF"/>
                <w:sz w:val="20"/>
                <w:szCs w:val="20"/>
              </w:rPr>
              <w:t xml:space="preserve">Initialize C to be a random selection of </w:t>
            </w:r>
            <w:r w:rsidR="00780BD8" w:rsidRPr="00331435">
              <w:rPr>
                <w:rFonts w:ascii="Consolas" w:hAnsi="Consolas" w:cs="Consolas"/>
                <w:i/>
                <w:iCs/>
                <w:color w:val="538135" w:themeColor="accent6" w:themeShade="BF"/>
                <w:sz w:val="20"/>
                <w:szCs w:val="20"/>
              </w:rPr>
              <w:t>k</w:t>
            </w:r>
            <w:r w:rsidR="00780BD8" w:rsidRPr="00331435">
              <w:rPr>
                <w:rFonts w:ascii="Consolas" w:hAnsi="Consolas" w:cs="Consolas"/>
                <w:color w:val="538135" w:themeColor="accent6" w:themeShade="BF"/>
                <w:sz w:val="20"/>
                <w:szCs w:val="20"/>
              </w:rPr>
              <w:t xml:space="preserve"> population centers</w:t>
            </w:r>
          </w:p>
        </w:tc>
      </w:tr>
      <w:tr w:rsidR="00DF7D62" w14:paraId="78A95A1D" w14:textId="77777777" w:rsidTr="00332ED1">
        <w:tc>
          <w:tcPr>
            <w:tcW w:w="436" w:type="dxa"/>
            <w:vAlign w:val="center"/>
          </w:tcPr>
          <w:p w14:paraId="51EBC65A" w14:textId="657441EB" w:rsidR="00DF7D62" w:rsidRDefault="00332ED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12510" w:type="dxa"/>
            <w:vAlign w:val="center"/>
          </w:tcPr>
          <w:p w14:paraId="5D253D31" w14:textId="5867A03F" w:rsidR="00DF7D62" w:rsidRPr="00331435" w:rsidRDefault="00DF7D62" w:rsidP="00DF7D62">
            <w:pPr>
              <w:ind w:left="720"/>
              <w:rPr>
                <w:rFonts w:ascii="Consolas" w:hAnsi="Consolas" w:cs="Consolas"/>
                <w:color w:val="538135" w:themeColor="accent6" w:themeShade="BF"/>
                <w:sz w:val="20"/>
                <w:szCs w:val="20"/>
              </w:rPr>
            </w:pPr>
            <w:r w:rsidRPr="00331435">
              <w:rPr>
                <w:rFonts w:ascii="Consolas" w:hAnsi="Consolas" w:cs="Consolas"/>
                <w:color w:val="538135" w:themeColor="accent6" w:themeShade="BF"/>
                <w:sz w:val="20"/>
                <w:szCs w:val="20"/>
              </w:rPr>
              <w:t xml:space="preserve">// Initialize f : </w:t>
            </w:r>
            <w:r w:rsidRPr="00331435">
              <w:rPr>
                <w:rFonts w:ascii="Consolas" w:hAnsi="Consolas" w:cs="Consolas"/>
                <w:i/>
                <w:iCs/>
                <w:color w:val="538135" w:themeColor="accent6" w:themeShade="BF"/>
                <w:sz w:val="20"/>
                <w:szCs w:val="20"/>
              </w:rPr>
              <w:t>P</w:t>
            </w:r>
            <w:r w:rsidRPr="00331435">
              <w:rPr>
                <w:rFonts w:ascii="Consolas" w:hAnsi="Consolas" w:cs="Consolas"/>
                <w:color w:val="538135" w:themeColor="accent6" w:themeShade="BF"/>
                <w:sz w:val="20"/>
                <w:szCs w:val="20"/>
              </w:rPr>
              <w:t xml:space="preserve"> -&gt; </w:t>
            </w:r>
            <w:r w:rsidRPr="00331435">
              <w:rPr>
                <w:rFonts w:ascii="Consolas" w:hAnsi="Consolas" w:cs="Consolas"/>
                <w:i/>
                <w:iCs/>
                <w:color w:val="538135" w:themeColor="accent6" w:themeShade="BF"/>
                <w:sz w:val="20"/>
                <w:szCs w:val="20"/>
              </w:rPr>
              <w:t>C</w:t>
            </w:r>
            <w:r w:rsidRPr="00331435">
              <w:rPr>
                <w:rFonts w:ascii="Consolas" w:hAnsi="Consolas" w:cs="Consolas"/>
                <w:color w:val="538135" w:themeColor="accent6" w:themeShade="BF"/>
                <w:sz w:val="20"/>
                <w:szCs w:val="20"/>
              </w:rPr>
              <w:t xml:space="preserve"> so that it assigns each population center to the least cost center in</w:t>
            </w:r>
            <w:r w:rsidRPr="00331435">
              <w:rPr>
                <w:rFonts w:ascii="Consolas" w:hAnsi="Consolas" w:cs="Consolas"/>
                <w:i/>
                <w:iCs/>
                <w:color w:val="538135" w:themeColor="accent6" w:themeShade="BF"/>
                <w:sz w:val="20"/>
                <w:szCs w:val="20"/>
              </w:rPr>
              <w:t xml:space="preserve"> C</w:t>
            </w:r>
          </w:p>
        </w:tc>
      </w:tr>
      <w:tr w:rsidR="006D42DB" w14:paraId="06539F62" w14:textId="77777777" w:rsidTr="00332ED1">
        <w:trPr>
          <w:trHeight w:val="116"/>
        </w:trPr>
        <w:tc>
          <w:tcPr>
            <w:tcW w:w="436" w:type="dxa"/>
            <w:vAlign w:val="center"/>
          </w:tcPr>
          <w:p w14:paraId="0946958C" w14:textId="1A29D5B9" w:rsidR="006D42DB" w:rsidRPr="00780BD8" w:rsidRDefault="00332ED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7</w:t>
            </w:r>
          </w:p>
        </w:tc>
        <w:tc>
          <w:tcPr>
            <w:tcW w:w="12510" w:type="dxa"/>
            <w:vAlign w:val="center"/>
          </w:tcPr>
          <w:p w14:paraId="73E3D447" w14:textId="6BFFBB32" w:rsidR="006D42DB" w:rsidRPr="00780BD8" w:rsidRDefault="00780BD8" w:rsidP="00780BD8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331435">
              <w:rPr>
                <w:rFonts w:ascii="Consolas" w:hAnsi="Consolas" w:cs="Consolas"/>
                <w:b/>
                <w:bCs/>
                <w:color w:val="4472C4" w:themeColor="accent1"/>
                <w:sz w:val="20"/>
                <w:szCs w:val="20"/>
              </w:rPr>
              <w:t>while</w:t>
            </w:r>
            <w:r w:rsidRPr="00780BD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332ED1">
              <w:rPr>
                <w:rFonts w:ascii="Consolas" w:hAnsi="Consolas" w:cs="Consolas"/>
                <w:i/>
                <w:iCs/>
                <w:sz w:val="20"/>
                <w:szCs w:val="20"/>
              </w:rPr>
              <w:t>C</w:t>
            </w:r>
            <w:r w:rsidRPr="00780BD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and </w:t>
            </w:r>
            <w:r w:rsidRPr="00332ED1">
              <w:rPr>
                <w:rFonts w:ascii="Consolas" w:hAnsi="Consolas" w:cs="Consolas"/>
                <w:i/>
                <w:iCs/>
                <w:sz w:val="20"/>
                <w:szCs w:val="20"/>
              </w:rPr>
              <w:t>f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are </w:t>
            </w:r>
            <w:r w:rsidR="00DF7D62">
              <w:rPr>
                <w:rFonts w:ascii="Consolas" w:hAnsi="Consolas" w:cs="Consolas"/>
                <w:sz w:val="20"/>
                <w:szCs w:val="20"/>
              </w:rPr>
              <w:t>changing</w:t>
            </w:r>
          </w:p>
        </w:tc>
      </w:tr>
      <w:tr w:rsidR="006D42DB" w14:paraId="40F3B443" w14:textId="77777777" w:rsidTr="00332ED1">
        <w:tc>
          <w:tcPr>
            <w:tcW w:w="436" w:type="dxa"/>
            <w:vAlign w:val="center"/>
          </w:tcPr>
          <w:p w14:paraId="5116222E" w14:textId="5BAE1E25" w:rsidR="006D42DB" w:rsidRPr="00780BD8" w:rsidRDefault="00332ED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8</w:t>
            </w:r>
          </w:p>
        </w:tc>
        <w:tc>
          <w:tcPr>
            <w:tcW w:w="12510" w:type="dxa"/>
            <w:vAlign w:val="center"/>
          </w:tcPr>
          <w:p w14:paraId="592A25A9" w14:textId="0FF7EC41" w:rsidR="006D42DB" w:rsidRPr="00780BD8" w:rsidRDefault="00331435" w:rsidP="00DF7D62">
            <w:pPr>
              <w:ind w:left="1440"/>
              <w:rPr>
                <w:rFonts w:ascii="Consolas" w:hAnsi="Consolas" w:cs="Consolas"/>
                <w:sz w:val="20"/>
                <w:szCs w:val="20"/>
              </w:rPr>
            </w:pPr>
            <w:r w:rsidRPr="00331435">
              <w:rPr>
                <w:rFonts w:ascii="Consolas" w:hAnsi="Consolas" w:cs="Consolas"/>
                <w:b/>
                <w:bCs/>
                <w:color w:val="4472C4" w:themeColor="accent1"/>
                <w:sz w:val="20"/>
                <w:szCs w:val="20"/>
              </w:rPr>
              <w:t>u</w:t>
            </w:r>
            <w:r w:rsidR="00DF7D62" w:rsidRPr="00331435">
              <w:rPr>
                <w:rFonts w:ascii="Consolas" w:hAnsi="Consolas" w:cs="Consolas"/>
                <w:b/>
                <w:bCs/>
                <w:color w:val="4472C4" w:themeColor="accent1"/>
                <w:sz w:val="20"/>
                <w:szCs w:val="20"/>
              </w:rPr>
              <w:t>pdate</w:t>
            </w:r>
            <w:r w:rsidR="00DF7D62" w:rsidRPr="00331435">
              <w:rPr>
                <w:rFonts w:ascii="Consolas" w:hAnsi="Consolas" w:cs="Consolas"/>
                <w:color w:val="4472C4" w:themeColor="accent1"/>
                <w:sz w:val="20"/>
                <w:szCs w:val="20"/>
              </w:rPr>
              <w:t xml:space="preserve"> </w:t>
            </w:r>
            <w:r w:rsidR="00DF7D62" w:rsidRPr="00332ED1">
              <w:rPr>
                <w:rFonts w:ascii="Consolas" w:hAnsi="Consolas" w:cs="Consolas"/>
                <w:i/>
                <w:iCs/>
                <w:sz w:val="20"/>
                <w:szCs w:val="20"/>
              </w:rPr>
              <w:t>f</w:t>
            </w:r>
            <w:r w:rsidR="00DF7D62"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r w:rsidR="00DF7D62" w:rsidRPr="00332ED1">
              <w:rPr>
                <w:rFonts w:ascii="Consolas" w:hAnsi="Consolas" w:cs="Consolas"/>
                <w:i/>
                <w:iCs/>
                <w:sz w:val="20"/>
                <w:szCs w:val="20"/>
              </w:rPr>
              <w:t>P</w:t>
            </w:r>
            <w:r w:rsidR="00DF7D62">
              <w:rPr>
                <w:rFonts w:ascii="Consolas" w:hAnsi="Consolas" w:cs="Consolas"/>
                <w:sz w:val="20"/>
                <w:szCs w:val="20"/>
              </w:rPr>
              <w:t xml:space="preserve"> -&gt; </w:t>
            </w:r>
            <w:r w:rsidR="00DF7D62" w:rsidRPr="00332ED1">
              <w:rPr>
                <w:rFonts w:ascii="Consolas" w:hAnsi="Consolas" w:cs="Consolas"/>
                <w:i/>
                <w:iCs/>
                <w:sz w:val="20"/>
                <w:szCs w:val="20"/>
              </w:rPr>
              <w:t>C</w:t>
            </w:r>
            <w:r w:rsidR="00DF7D62">
              <w:rPr>
                <w:rFonts w:ascii="Consolas" w:hAnsi="Consolas" w:cs="Consolas"/>
                <w:sz w:val="20"/>
                <w:szCs w:val="20"/>
              </w:rPr>
              <w:t xml:space="preserve"> so that each point in </w:t>
            </w:r>
            <w:r w:rsidR="00DF7D62" w:rsidRPr="00332ED1">
              <w:rPr>
                <w:rFonts w:ascii="Consolas" w:hAnsi="Consolas" w:cs="Consolas"/>
                <w:i/>
                <w:iCs/>
                <w:sz w:val="20"/>
                <w:szCs w:val="20"/>
              </w:rPr>
              <w:t>P</w:t>
            </w:r>
            <w:r w:rsidR="00DF7D62">
              <w:rPr>
                <w:rFonts w:ascii="Consolas" w:hAnsi="Consolas" w:cs="Consolas"/>
                <w:sz w:val="20"/>
                <w:szCs w:val="20"/>
              </w:rPr>
              <w:t xml:space="preserve"> is assigned to the least cost center</w:t>
            </w:r>
          </w:p>
        </w:tc>
      </w:tr>
      <w:tr w:rsidR="00DF7D62" w14:paraId="6D8A155E" w14:textId="77777777" w:rsidTr="00332ED1">
        <w:tc>
          <w:tcPr>
            <w:tcW w:w="436" w:type="dxa"/>
            <w:vAlign w:val="center"/>
          </w:tcPr>
          <w:p w14:paraId="5ADE1F8B" w14:textId="41C7516D" w:rsidR="00DF7D62" w:rsidRPr="00780BD8" w:rsidRDefault="00332ED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</w:tc>
        <w:tc>
          <w:tcPr>
            <w:tcW w:w="12510" w:type="dxa"/>
            <w:vAlign w:val="center"/>
          </w:tcPr>
          <w:p w14:paraId="166CF89B" w14:textId="0F5EF756" w:rsidR="00DF7D62" w:rsidRPr="00331435" w:rsidRDefault="00DF7D62" w:rsidP="00DF7D62">
            <w:pPr>
              <w:ind w:left="1440"/>
              <w:rPr>
                <w:rFonts w:ascii="Consolas" w:hAnsi="Consolas" w:cs="Consolas"/>
                <w:color w:val="538135" w:themeColor="accent6" w:themeShade="BF"/>
                <w:sz w:val="20"/>
                <w:szCs w:val="20"/>
              </w:rPr>
            </w:pPr>
            <w:r w:rsidRPr="00331435">
              <w:rPr>
                <w:rFonts w:ascii="Consolas" w:hAnsi="Consolas" w:cs="Consolas"/>
                <w:color w:val="538135" w:themeColor="accent6" w:themeShade="BF"/>
                <w:sz w:val="20"/>
                <w:szCs w:val="20"/>
              </w:rPr>
              <w:t xml:space="preserve">// Note that cost is </w:t>
            </w:r>
            <m:oMath>
              <m:sSup>
                <m:sSupPr>
                  <m:ctrlPr>
                    <w:rPr>
                      <w:rFonts w:ascii="Cambria Math" w:hAnsi="Cambria Math" w:cs="Consolas"/>
                      <w:i/>
                      <w:color w:val="538135" w:themeColor="accent6" w:themeShade="BF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color w:val="538135" w:themeColor="accent6" w:themeShade="BF"/>
                      <w:sz w:val="20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hAnsi="Cambria Math" w:cs="Consolas"/>
                      <w:color w:val="538135" w:themeColor="accent6" w:themeShade="BF"/>
                      <w:sz w:val="20"/>
                      <w:szCs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Consolas"/>
                      <w:i/>
                      <w:color w:val="538135" w:themeColor="accent6" w:themeShade="BF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color w:val="538135" w:themeColor="accent6" w:themeShade="BF"/>
                      <w:sz w:val="20"/>
                      <w:szCs w:val="20"/>
                    </w:rPr>
                    <m:t>x, y</m:t>
                  </m:r>
                </m:e>
              </m:d>
              <m:r>
                <w:rPr>
                  <w:rFonts w:ascii="Cambria Math" w:hAnsi="Cambria Math" w:cs="Consolas"/>
                  <w:color w:val="538135" w:themeColor="accent6" w:themeShade="BF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color w:val="538135" w:themeColor="accent6" w:themeShade="BF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color w:val="538135" w:themeColor="accent6" w:themeShade="BF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="Consolas"/>
                      <w:color w:val="538135" w:themeColor="accent6" w:themeShade="BF"/>
                      <w:sz w:val="20"/>
                      <w:szCs w:val="20"/>
                    </w:rPr>
                    <m:t>x</m:t>
                  </m:r>
                </m:sub>
              </m:sSub>
            </m:oMath>
            <w:r w:rsidRPr="00331435">
              <w:rPr>
                <w:rFonts w:ascii="Consolas" w:eastAsiaTheme="minorEastAsia" w:hAnsi="Consolas" w:cs="Consolas"/>
                <w:color w:val="538135" w:themeColor="accent6" w:themeShade="BF"/>
                <w:sz w:val="20"/>
                <w:szCs w:val="20"/>
              </w:rPr>
              <w:t xml:space="preserve">, where </w:t>
            </w:r>
            <m:oMath>
              <m:r>
                <w:rPr>
                  <w:rFonts w:ascii="Cambria Math" w:eastAsiaTheme="minorEastAsia" w:hAnsi="Cambria Math" w:cs="Consolas"/>
                  <w:color w:val="538135" w:themeColor="accent6" w:themeShade="BF"/>
                  <w:sz w:val="20"/>
                  <w:szCs w:val="20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Consolas"/>
                      <w:i/>
                      <w:color w:val="538135" w:themeColor="accent6" w:themeShade="BF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  <w:color w:val="538135" w:themeColor="accent6" w:themeShade="BF"/>
                      <w:sz w:val="20"/>
                      <w:szCs w:val="20"/>
                    </w:rPr>
                    <m:t>x, y</m:t>
                  </m:r>
                </m:e>
              </m:d>
            </m:oMath>
            <w:r w:rsidRPr="00331435">
              <w:rPr>
                <w:rFonts w:ascii="Consolas" w:eastAsiaTheme="minorEastAsia" w:hAnsi="Consolas" w:cs="Consolas"/>
                <w:color w:val="538135" w:themeColor="accent6" w:themeShade="BF"/>
                <w:sz w:val="20"/>
                <w:szCs w:val="20"/>
              </w:rPr>
              <w:t xml:space="preserve"> is the Euclidean distance and </w:t>
            </w:r>
            <m:oMath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  <w:color w:val="538135" w:themeColor="accent6" w:themeShade="BF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  <w:color w:val="538135" w:themeColor="accent6" w:themeShade="BF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Consolas"/>
                      <w:color w:val="538135" w:themeColor="accent6" w:themeShade="BF"/>
                      <w:sz w:val="20"/>
                      <w:szCs w:val="20"/>
                    </w:rPr>
                    <m:t>x</m:t>
                  </m:r>
                </m:sub>
              </m:sSub>
            </m:oMath>
            <w:r w:rsidRPr="00331435">
              <w:rPr>
                <w:rFonts w:ascii="Consolas" w:eastAsiaTheme="minorEastAsia" w:hAnsi="Consolas" w:cs="Consolas"/>
                <w:color w:val="538135" w:themeColor="accent6" w:themeShade="BF"/>
                <w:sz w:val="20"/>
                <w:szCs w:val="20"/>
              </w:rPr>
              <w:t xml:space="preserve"> is a constant for </w:t>
            </w:r>
          </w:p>
        </w:tc>
      </w:tr>
      <w:tr w:rsidR="00DF7D62" w14:paraId="7A4F42C2" w14:textId="77777777" w:rsidTr="00332ED1">
        <w:tc>
          <w:tcPr>
            <w:tcW w:w="436" w:type="dxa"/>
            <w:vAlign w:val="center"/>
          </w:tcPr>
          <w:p w14:paraId="46AC9FCC" w14:textId="0328BB72" w:rsidR="00DF7D62" w:rsidRPr="00780BD8" w:rsidRDefault="00332ED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12510" w:type="dxa"/>
            <w:vAlign w:val="center"/>
          </w:tcPr>
          <w:p w14:paraId="677B2535" w14:textId="64031F26" w:rsidR="00DF7D62" w:rsidRPr="00331435" w:rsidRDefault="00DF7D62" w:rsidP="00DF7D62">
            <w:pPr>
              <w:ind w:left="1440"/>
              <w:rPr>
                <w:rFonts w:ascii="Consolas" w:hAnsi="Consolas" w:cs="Consolas"/>
                <w:color w:val="538135" w:themeColor="accent6" w:themeShade="BF"/>
                <w:sz w:val="20"/>
                <w:szCs w:val="20"/>
              </w:rPr>
            </w:pPr>
            <w:r w:rsidRPr="00331435">
              <w:rPr>
                <w:rFonts w:ascii="Consolas" w:hAnsi="Consolas" w:cs="Consolas"/>
                <w:color w:val="538135" w:themeColor="accent6" w:themeShade="BF"/>
                <w:sz w:val="20"/>
                <w:szCs w:val="20"/>
              </w:rPr>
              <w:t>// the center.</w:t>
            </w:r>
          </w:p>
        </w:tc>
      </w:tr>
      <w:tr w:rsidR="00DF7D62" w14:paraId="73A64E62" w14:textId="77777777" w:rsidTr="00332ED1">
        <w:tc>
          <w:tcPr>
            <w:tcW w:w="436" w:type="dxa"/>
            <w:vAlign w:val="center"/>
          </w:tcPr>
          <w:p w14:paraId="60574F72" w14:textId="41D70BFE" w:rsidR="00DF7D62" w:rsidRPr="00780BD8" w:rsidRDefault="00332ED1" w:rsidP="00DF7D6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11</w:t>
            </w:r>
          </w:p>
        </w:tc>
        <w:tc>
          <w:tcPr>
            <w:tcW w:w="12510" w:type="dxa"/>
            <w:vAlign w:val="center"/>
          </w:tcPr>
          <w:p w14:paraId="108FB1D7" w14:textId="70DE3AA0" w:rsidR="00DF7D62" w:rsidRPr="00780BD8" w:rsidRDefault="00331435" w:rsidP="00DF7D62">
            <w:pPr>
              <w:ind w:left="1440"/>
              <w:rPr>
                <w:rFonts w:ascii="Consolas" w:hAnsi="Consolas" w:cs="Consolas"/>
                <w:sz w:val="20"/>
                <w:szCs w:val="20"/>
              </w:rPr>
            </w:pPr>
            <w:r w:rsidRPr="00331435">
              <w:rPr>
                <w:rFonts w:ascii="Consolas" w:hAnsi="Consolas" w:cs="Consolas"/>
                <w:b/>
                <w:bCs/>
                <w:color w:val="4472C4" w:themeColor="accent1"/>
                <w:sz w:val="20"/>
                <w:szCs w:val="20"/>
              </w:rPr>
              <w:t>u</w:t>
            </w:r>
            <w:r w:rsidR="00DF7D62" w:rsidRPr="00331435">
              <w:rPr>
                <w:rFonts w:ascii="Consolas" w:hAnsi="Consolas" w:cs="Consolas"/>
                <w:b/>
                <w:bCs/>
                <w:color w:val="4472C4" w:themeColor="accent1"/>
                <w:sz w:val="20"/>
                <w:szCs w:val="20"/>
              </w:rPr>
              <w:t>pdate</w:t>
            </w:r>
            <w:r w:rsidR="00DF7D62" w:rsidRPr="00331435">
              <w:rPr>
                <w:rFonts w:ascii="Consolas" w:hAnsi="Consolas" w:cs="Consolas"/>
                <w:color w:val="4472C4" w:themeColor="accent1"/>
                <w:sz w:val="20"/>
                <w:szCs w:val="20"/>
              </w:rPr>
              <w:t xml:space="preserve"> </w:t>
            </w:r>
            <w:r w:rsidR="00DF7D62" w:rsidRPr="00332ED1">
              <w:rPr>
                <w:rFonts w:ascii="Consolas" w:hAnsi="Consolas" w:cs="Consolas"/>
                <w:i/>
                <w:iCs/>
                <w:sz w:val="20"/>
                <w:szCs w:val="20"/>
              </w:rPr>
              <w:t>C</w:t>
            </w:r>
            <w:r w:rsidR="00DF7D62">
              <w:rPr>
                <w:rFonts w:ascii="Consolas" w:hAnsi="Consolas" w:cs="Consolas"/>
                <w:sz w:val="20"/>
                <w:szCs w:val="20"/>
              </w:rPr>
              <w:t xml:space="preserve"> so that it is moved to the centroid of the residents. </w:t>
            </w:r>
          </w:p>
        </w:tc>
      </w:tr>
      <w:tr w:rsidR="00DF7D62" w14:paraId="15FCB527" w14:textId="77777777" w:rsidTr="00332ED1">
        <w:tc>
          <w:tcPr>
            <w:tcW w:w="436" w:type="dxa"/>
            <w:vAlign w:val="center"/>
          </w:tcPr>
          <w:p w14:paraId="7F8C3D9D" w14:textId="34FDD250" w:rsidR="00DF7D62" w:rsidRPr="00780BD8" w:rsidRDefault="00332ED1" w:rsidP="00DF7D6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12</w:t>
            </w:r>
          </w:p>
        </w:tc>
        <w:tc>
          <w:tcPr>
            <w:tcW w:w="12510" w:type="dxa"/>
            <w:vAlign w:val="center"/>
          </w:tcPr>
          <w:p w14:paraId="4224B9E7" w14:textId="26CA9910" w:rsidR="00DF7D62" w:rsidRPr="00331435" w:rsidRDefault="00DF7D62" w:rsidP="00DF7D62">
            <w:pPr>
              <w:ind w:left="1440"/>
              <w:rPr>
                <w:rFonts w:ascii="Consolas" w:hAnsi="Consolas" w:cs="Consolas"/>
                <w:color w:val="538135" w:themeColor="accent6" w:themeShade="BF"/>
                <w:sz w:val="20"/>
                <w:szCs w:val="20"/>
              </w:rPr>
            </w:pPr>
            <w:r w:rsidRPr="00331435">
              <w:rPr>
                <w:rFonts w:ascii="Consolas" w:hAnsi="Consolas" w:cs="Consolas"/>
                <w:color w:val="538135" w:themeColor="accent6" w:themeShade="BF"/>
                <w:sz w:val="20"/>
                <w:szCs w:val="20"/>
              </w:rPr>
              <w:t>// Points in C will not coincide with P after the first iteration</w:t>
            </w:r>
          </w:p>
        </w:tc>
      </w:tr>
      <w:tr w:rsidR="00331435" w14:paraId="38C793EC" w14:textId="77777777" w:rsidTr="00332ED1">
        <w:tc>
          <w:tcPr>
            <w:tcW w:w="436" w:type="dxa"/>
            <w:vAlign w:val="center"/>
          </w:tcPr>
          <w:p w14:paraId="31DBC6D4" w14:textId="3E0CF36F" w:rsidR="00331435" w:rsidRDefault="00331435" w:rsidP="00DF7D6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13</w:t>
            </w:r>
          </w:p>
        </w:tc>
        <w:tc>
          <w:tcPr>
            <w:tcW w:w="12510" w:type="dxa"/>
            <w:vAlign w:val="center"/>
          </w:tcPr>
          <w:p w14:paraId="576780DD" w14:textId="77777777" w:rsidR="00331435" w:rsidRPr="00331435" w:rsidRDefault="00331435" w:rsidP="00DF7D62">
            <w:pPr>
              <w:ind w:left="1440"/>
              <w:rPr>
                <w:rFonts w:ascii="Consolas" w:hAnsi="Consolas" w:cs="Consolas"/>
                <w:color w:val="538135" w:themeColor="accent6" w:themeShade="BF"/>
                <w:sz w:val="20"/>
                <w:szCs w:val="20"/>
              </w:rPr>
            </w:pPr>
          </w:p>
        </w:tc>
      </w:tr>
      <w:tr w:rsidR="00DF7D62" w14:paraId="280F73CD" w14:textId="77777777" w:rsidTr="00332ED1">
        <w:tc>
          <w:tcPr>
            <w:tcW w:w="436" w:type="dxa"/>
            <w:vAlign w:val="center"/>
          </w:tcPr>
          <w:p w14:paraId="2CE8E8B3" w14:textId="6B9A5EB8" w:rsidR="00DF7D62" w:rsidRPr="00780BD8" w:rsidRDefault="00332ED1" w:rsidP="00DF7D6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  <w:r w:rsidR="00331435"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12510" w:type="dxa"/>
            <w:vAlign w:val="center"/>
          </w:tcPr>
          <w:p w14:paraId="7E33E61A" w14:textId="78ED4191" w:rsidR="00DF7D62" w:rsidRDefault="00332ED1" w:rsidP="00331435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331435">
              <w:rPr>
                <w:rFonts w:ascii="Consolas" w:hAnsi="Consolas" w:cs="Consolas"/>
                <w:b/>
                <w:bCs/>
                <w:color w:val="4472C4" w:themeColor="accent1"/>
                <w:sz w:val="20"/>
                <w:szCs w:val="20"/>
              </w:rPr>
              <w:t>return</w:t>
            </w:r>
            <w:r w:rsidRPr="00331435">
              <w:rPr>
                <w:rFonts w:ascii="Consolas" w:hAnsi="Consolas" w:cs="Consolas"/>
                <w:color w:val="4472C4" w:themeColor="accent1"/>
                <w:sz w:val="20"/>
                <w:szCs w:val="20"/>
              </w:rPr>
              <w:t xml:space="preserve"> </w:t>
            </w:r>
            <w:r w:rsidRPr="00332ED1">
              <w:rPr>
                <w:rFonts w:ascii="Consolas" w:hAnsi="Consolas" w:cs="Consolas"/>
                <w:i/>
                <w:iCs/>
                <w:sz w:val="20"/>
                <w:szCs w:val="20"/>
              </w:rPr>
              <w:t>C</w:t>
            </w:r>
          </w:p>
        </w:tc>
      </w:tr>
      <w:tr w:rsidR="00331435" w14:paraId="03530A8F" w14:textId="77777777" w:rsidTr="00332ED1">
        <w:tc>
          <w:tcPr>
            <w:tcW w:w="436" w:type="dxa"/>
            <w:vAlign w:val="center"/>
          </w:tcPr>
          <w:p w14:paraId="127B8EF6" w14:textId="77777777" w:rsidR="00331435" w:rsidRDefault="00331435" w:rsidP="00DF7D62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2510" w:type="dxa"/>
            <w:vAlign w:val="center"/>
          </w:tcPr>
          <w:p w14:paraId="29281FA7" w14:textId="77777777" w:rsidR="00331435" w:rsidRPr="00332ED1" w:rsidRDefault="00331435" w:rsidP="00332ED1">
            <w:pPr>
              <w:ind w:left="72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</w:p>
        </w:tc>
      </w:tr>
    </w:tbl>
    <w:p w14:paraId="6B5EF2B6" w14:textId="356D071C" w:rsidR="00FF09AE" w:rsidRDefault="00FF09AE">
      <w:pPr>
        <w:rPr>
          <w:rFonts w:ascii="Consolas" w:hAnsi="Consolas" w:cs="Consolas"/>
        </w:rPr>
      </w:pPr>
    </w:p>
    <w:p w14:paraId="32B68F72" w14:textId="330CA0E2" w:rsidR="00332ED1" w:rsidRDefault="00332ED1">
      <w:pPr>
        <w:rPr>
          <w:rFonts w:ascii="Consolas" w:hAnsi="Consolas" w:cs="Consolas"/>
        </w:rPr>
      </w:pPr>
    </w:p>
    <w:p w14:paraId="0684C49D" w14:textId="2E776B97" w:rsidR="001950DF" w:rsidRDefault="001950DF">
      <w:pPr>
        <w:rPr>
          <w:rFonts w:ascii="Consolas" w:hAnsi="Consolas" w:cs="Consolas"/>
        </w:rPr>
      </w:pPr>
    </w:p>
    <w:p w14:paraId="36674E4E" w14:textId="3433E6FF" w:rsidR="001950DF" w:rsidRDefault="001950DF">
      <w:pPr>
        <w:rPr>
          <w:rFonts w:ascii="Consolas" w:hAnsi="Consolas" w:cs="Consolas"/>
        </w:rPr>
      </w:pPr>
    </w:p>
    <w:p w14:paraId="4649FAB7" w14:textId="20D8A509" w:rsidR="001950DF" w:rsidRPr="001950DF" w:rsidRDefault="001950DF" w:rsidP="001950DF">
      <w:pPr>
        <w:rPr>
          <w:rFonts w:ascii="Consolas" w:eastAsiaTheme="minorEastAsia" w:hAnsi="Consolas" w:cs="Consolas"/>
          <w:iCs/>
        </w:rPr>
      </w:pPr>
      <m:oMathPara>
        <m:oMathParaPr>
          <m:jc m:val="centerGroup"/>
        </m:oMathParaPr>
        <m:oMath>
          <m:r>
            <w:rPr>
              <w:rFonts w:ascii="Cambria Math" w:hAnsi="Cambria Math" w:cs="Consolas"/>
            </w:rPr>
            <m:t>Avg Distance=</m:t>
          </m:r>
          <m:f>
            <m:fPr>
              <m:ctrlPr>
                <w:rPr>
                  <w:rFonts w:ascii="Cambria Math" w:hAnsi="Cambria Math" w:cs="Consolas"/>
                  <w:i/>
                  <w:iCs/>
                </w:rPr>
              </m:ctrlPr>
            </m:fPr>
            <m:num>
              <m:r>
                <w:rPr>
                  <w:rFonts w:ascii="Cambria Math" w:hAnsi="Cambria Math" w:cs="Consolas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Consolas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Consolas"/>
                    </w:rPr>
                    <m:t>P</m:t>
                  </m:r>
                </m:e>
              </m:d>
            </m:den>
          </m:f>
          <m:nary>
            <m:naryPr>
              <m:chr m:val="∑"/>
              <m:supHide m:val="1"/>
              <m:ctrlPr>
                <w:rPr>
                  <w:rFonts w:ascii="Cambria Math" w:hAnsi="Cambria Math" w:cs="Consolas"/>
                  <w:i/>
                  <w:iCs/>
                </w:rPr>
              </m:ctrlPr>
            </m:naryPr>
            <m:sub>
              <m:r>
                <w:rPr>
                  <w:rFonts w:ascii="Cambria Math" w:hAnsi="Cambria Math" w:cs="Consolas"/>
                </w:rPr>
                <m:t>P</m:t>
              </m:r>
            </m:sub>
            <m:sup/>
            <m:e>
              <m:r>
                <w:rPr>
                  <w:rFonts w:ascii="Cambria Math" w:hAnsi="Cambria Math" w:cs="Consolas"/>
                </w:rPr>
                <m:t>d</m:t>
              </m:r>
              <m:d>
                <m:dPr>
                  <m:ctrlPr>
                    <w:rPr>
                      <w:rFonts w:ascii="Cambria Math" w:hAnsi="Cambria Math" w:cs="Consolas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Consolas"/>
                    </w:rPr>
                    <m:t>p, C</m:t>
                  </m:r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</w:rPr>
                        <m:t>D</m:t>
                      </m:r>
                    </m:e>
                  </m:d>
                </m:e>
              </m:d>
            </m:e>
          </m:nary>
        </m:oMath>
      </m:oMathPara>
    </w:p>
    <w:p w14:paraId="324002C4" w14:textId="77777777" w:rsidR="001950DF" w:rsidRPr="001950DF" w:rsidRDefault="001950DF" w:rsidP="001950DF">
      <w:pPr>
        <w:rPr>
          <w:rFonts w:ascii="Consolas" w:eastAsiaTheme="minorEastAsia" w:hAnsi="Consolas" w:cs="Consolas"/>
          <w:iCs/>
        </w:rPr>
      </w:pPr>
    </w:p>
    <w:p w14:paraId="66FF99AD" w14:textId="77777777" w:rsidR="001950DF" w:rsidRPr="001950DF" w:rsidRDefault="001950DF" w:rsidP="001950DF">
      <w:pPr>
        <w:rPr>
          <w:rFonts w:ascii="Consolas" w:eastAsiaTheme="minorEastAsia" w:hAnsi="Consolas" w:cs="Consolas"/>
          <w:iCs/>
        </w:rPr>
      </w:pPr>
      <m:oMathPara>
        <m:oMathParaPr>
          <m:jc m:val="centerGroup"/>
        </m:oMathParaPr>
        <m:oMath>
          <m:r>
            <w:rPr>
              <w:rFonts w:ascii="Cambria Math" w:hAnsi="Cambria Math" w:cs="Consolas"/>
            </w:rPr>
            <m:t>where </m:t>
          </m:r>
          <m:r>
            <w:rPr>
              <w:rFonts w:ascii="Cambria Math" w:hAnsi="Cambria Math" w:cs="Consolas"/>
            </w:rPr>
            <m:t xml:space="preserve">P is the set of population points, </m:t>
          </m:r>
          <m:r>
            <w:rPr>
              <w:rFonts w:ascii="Cambria Math" w:hAnsi="Cambria Math" w:cs="Consolas"/>
            </w:rPr>
            <m:t>p∈P, </m:t>
          </m:r>
        </m:oMath>
      </m:oMathPara>
    </w:p>
    <w:p w14:paraId="4BAAF210" w14:textId="77777777" w:rsidR="001950DF" w:rsidRPr="001950DF" w:rsidRDefault="001950DF" w:rsidP="001950DF">
      <w:pPr>
        <w:rPr>
          <w:rFonts w:ascii="Consolas" w:eastAsiaTheme="minorEastAsia" w:hAnsi="Consolas" w:cs="Consolas"/>
          <w:iCs/>
        </w:rPr>
      </w:pPr>
      <m:oMathPara>
        <m:oMathParaPr>
          <m:jc m:val="centerGroup"/>
        </m:oMathParaPr>
        <m:oMath>
          <m:r>
            <w:rPr>
              <w:rFonts w:ascii="Cambria Math" w:hAnsi="Cambria Math" w:cs="Consolas"/>
            </w:rPr>
            <m:t>C</m:t>
          </m:r>
          <m:d>
            <m:dPr>
              <m:ctrlPr>
                <w:rPr>
                  <w:rFonts w:ascii="Cambria Math" w:hAnsi="Cambria Math" w:cs="Consolas"/>
                  <w:i/>
                  <w:iCs/>
                </w:rPr>
              </m:ctrlPr>
            </m:dPr>
            <m:e>
              <m:r>
                <w:rPr>
                  <w:rFonts w:ascii="Cambria Math" w:hAnsi="Cambria Math" w:cs="Consolas"/>
                </w:rPr>
                <m:t>D</m:t>
              </m:r>
            </m:e>
          </m:d>
          <m:r>
            <w:rPr>
              <w:rFonts w:ascii="Cambria Math" w:hAnsi="Cambria Math" w:cs="Consolas"/>
            </w:rPr>
            <m:t xml:space="preserve"> the center of district D,</m:t>
          </m:r>
        </m:oMath>
      </m:oMathPara>
    </w:p>
    <w:p w14:paraId="792770EB" w14:textId="78152022" w:rsidR="001950DF" w:rsidRPr="001950DF" w:rsidRDefault="001950DF" w:rsidP="001950DF">
      <w:pPr>
        <w:rPr>
          <w:rFonts w:ascii="Consolas" w:eastAsiaTheme="minorEastAsia" w:hAnsi="Consolas" w:cs="Consolas"/>
          <w:iCs/>
        </w:rPr>
      </w:pPr>
      <m:oMathPara>
        <m:oMathParaPr>
          <m:jc m:val="centerGroup"/>
        </m:oMathParaPr>
        <m:oMath>
          <m:r>
            <w:rPr>
              <w:rFonts w:ascii="Cambria Math" w:hAnsi="Cambria Math" w:cs="Consolas"/>
            </w:rPr>
            <m:t xml:space="preserve"> and</m:t>
          </m:r>
          <m:r>
            <w:rPr>
              <w:rFonts w:ascii="Cambria Math" w:hAnsi="Cambria Math" w:cs="Consolas"/>
            </w:rPr>
            <m:t> d</m:t>
          </m:r>
          <m:d>
            <m:dPr>
              <m:ctrlPr>
                <w:rPr>
                  <w:rFonts w:ascii="Cambria Math" w:hAnsi="Cambria Math" w:cs="Consolas"/>
                  <w:i/>
                  <w:iCs/>
                </w:rPr>
              </m:ctrlPr>
            </m:dPr>
            <m:e>
              <m:r>
                <w:rPr>
                  <w:rFonts w:ascii="Cambria Math" w:hAnsi="Cambria Math" w:cs="Consolas"/>
                </w:rPr>
                <m:t>x, y</m:t>
              </m:r>
            </m:e>
          </m:d>
          <m:r>
            <w:rPr>
              <w:rFonts w:ascii="Cambria Math" w:hAnsi="Cambria Math" w:cs="Consolas"/>
            </w:rPr>
            <m:t> is the </m:t>
          </m:r>
          <m:sSub>
            <m:sSubPr>
              <m:ctrlPr>
                <w:rPr>
                  <w:rFonts w:ascii="Cambria Math" w:hAnsi="Cambria Math" w:cs="Consolas"/>
                  <w:i/>
                  <w:iCs/>
                </w:rPr>
              </m:ctrlPr>
            </m:sSubPr>
            <m:e>
              <m:r>
                <w:rPr>
                  <w:rFonts w:ascii="Cambria Math" w:hAnsi="Cambria Math" w:cs="Consolas"/>
                </w:rPr>
                <m:t>L</m:t>
              </m:r>
            </m:e>
            <m:sub>
              <m:r>
                <w:rPr>
                  <w:rFonts w:ascii="Cambria Math" w:hAnsi="Cambria Math" w:cs="Consolas"/>
                </w:rPr>
                <m:t>2</m:t>
              </m:r>
            </m:sub>
          </m:sSub>
          <m:r>
            <w:rPr>
              <w:rFonts w:ascii="Cambria Math" w:hAnsi="Cambria Math" w:cs="Consolas"/>
            </w:rPr>
            <m:t xml:space="preserve"> </m:t>
          </m:r>
          <m:r>
            <w:rPr>
              <w:rFonts w:ascii="Cambria Math" w:hAnsi="Cambria Math" w:cs="Consolas"/>
            </w:rPr>
            <m:t>distance</m:t>
          </m:r>
          <m:r>
            <w:rPr>
              <w:rFonts w:ascii="Cambria Math" w:hAnsi="Cambria Math" w:cs="Consolas"/>
            </w:rPr>
            <m:t xml:space="preserve"> metric</m:t>
          </m:r>
        </m:oMath>
      </m:oMathPara>
    </w:p>
    <w:p w14:paraId="5D7EADC3" w14:textId="5FDD03F4" w:rsidR="001950DF" w:rsidRDefault="001950DF" w:rsidP="001950DF">
      <w:pPr>
        <w:rPr>
          <w:rFonts w:ascii="Consolas" w:eastAsiaTheme="minorEastAsia" w:hAnsi="Consolas" w:cs="Consolas"/>
          <w:iCs/>
        </w:rPr>
      </w:pPr>
    </w:p>
    <w:p w14:paraId="3CED99FB" w14:textId="02391312" w:rsidR="001950DF" w:rsidRDefault="001950DF" w:rsidP="001950DF">
      <w:pPr>
        <w:rPr>
          <w:rFonts w:ascii="Consolas" w:eastAsiaTheme="minorEastAsia" w:hAnsi="Consolas" w:cs="Consolas"/>
          <w:iCs/>
        </w:rPr>
      </w:pPr>
    </w:p>
    <w:p w14:paraId="629D47B1" w14:textId="77777777" w:rsidR="001950DF" w:rsidRPr="001950DF" w:rsidRDefault="001950DF" w:rsidP="001950DF">
      <w:pPr>
        <w:rPr>
          <w:rFonts w:ascii="Consolas" w:hAnsi="Consolas" w:cs="Consolas"/>
        </w:rPr>
      </w:pPr>
      <w:bookmarkStart w:id="0" w:name="_GoBack"/>
      <w:bookmarkEnd w:id="0"/>
    </w:p>
    <w:p w14:paraId="46318440" w14:textId="77777777" w:rsidR="001950DF" w:rsidRDefault="001950DF">
      <w:pPr>
        <w:rPr>
          <w:rFonts w:ascii="Consolas" w:hAnsi="Consolas" w:cs="Consolas"/>
        </w:rPr>
      </w:pPr>
    </w:p>
    <w:p w14:paraId="2D238E46" w14:textId="4815E22E" w:rsidR="00332ED1" w:rsidRDefault="00332ED1">
      <w:pPr>
        <w:rPr>
          <w:rFonts w:ascii="Consolas" w:hAnsi="Consolas" w:cs="Consolas"/>
        </w:rPr>
      </w:pPr>
    </w:p>
    <w:p w14:paraId="0A92D4E2" w14:textId="3DFD913B" w:rsidR="00332ED1" w:rsidRDefault="00332ED1">
      <w:pPr>
        <w:rPr>
          <w:rFonts w:ascii="Consolas" w:hAnsi="Consolas" w:cs="Consolas"/>
        </w:rPr>
      </w:pPr>
    </w:p>
    <w:p w14:paraId="43B967F0" w14:textId="77777777" w:rsidR="00332ED1" w:rsidRPr="006D42DB" w:rsidRDefault="00332ED1">
      <w:pPr>
        <w:rPr>
          <w:rFonts w:ascii="Consolas" w:hAnsi="Consolas" w:cs="Consolas"/>
        </w:rPr>
      </w:pPr>
    </w:p>
    <w:sectPr w:rsidR="00332ED1" w:rsidRPr="006D42DB" w:rsidSect="00DF7D6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2DB"/>
    <w:rsid w:val="001950DF"/>
    <w:rsid w:val="002F603A"/>
    <w:rsid w:val="00331435"/>
    <w:rsid w:val="00331A5F"/>
    <w:rsid w:val="00332ED1"/>
    <w:rsid w:val="006D42DB"/>
    <w:rsid w:val="0077182B"/>
    <w:rsid w:val="00780BD8"/>
    <w:rsid w:val="00DF7D62"/>
    <w:rsid w:val="00FE5711"/>
    <w:rsid w:val="00FF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D20BE"/>
  <w15:chartTrackingRefBased/>
  <w15:docId w15:val="{EDE98CEB-1235-4CE0-8A6C-94BDA7D1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4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F7D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5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3</cp:revision>
  <dcterms:created xsi:type="dcterms:W3CDTF">2019-12-16T10:12:00Z</dcterms:created>
  <dcterms:modified xsi:type="dcterms:W3CDTF">2019-12-19T04:56:00Z</dcterms:modified>
</cp:coreProperties>
</file>