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0"/>
          <w:szCs w:val="30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福州大学概率论与数理统计期末试卷A</w:t>
      </w:r>
      <w:r>
        <w:rPr>
          <w:rFonts w:hint="eastAsia" w:ascii="黑体" w:eastAsia="黑体"/>
          <w:sz w:val="30"/>
          <w:szCs w:val="30"/>
        </w:rPr>
        <w:t>（</w:t>
      </w:r>
      <w:r>
        <w:rPr>
          <w:sz w:val="30"/>
          <w:szCs w:val="30"/>
        </w:rPr>
        <w:t>20200115</w:t>
      </w:r>
      <w:r>
        <w:rPr>
          <w:rFonts w:hint="eastAsia" w:ascii="黑体" w:hAnsi="黑体" w:eastAsia="黑体"/>
          <w:sz w:val="30"/>
          <w:szCs w:val="30"/>
        </w:rPr>
        <w:t>）</w:t>
      </w:r>
    </w:p>
    <w:p>
      <w:pPr/>
      <w:r>
        <w:rPr>
          <w:rFonts w:ascii="黑体" w:hAnsi="黑体" w:eastAsia="黑体"/>
          <w:sz w:val="30"/>
          <w:szCs w:val="30"/>
        </w:rPr>
        <w:t>一</w:t>
      </w:r>
      <w:r>
        <w:rPr>
          <w:rFonts w:hint="eastAsia" w:ascii="黑体" w:hAnsi="黑体" w:eastAsia="黑体"/>
          <w:sz w:val="30"/>
          <w:szCs w:val="30"/>
        </w:rPr>
        <w:t>．</w:t>
      </w:r>
      <w:r>
        <w:rPr>
          <w:rFonts w:hint="eastAsia" w:ascii="黑体" w:hAnsi="黑体" w:eastAsia="黑体"/>
          <w:bCs/>
          <w:sz w:val="24"/>
        </w:rPr>
        <w:t>单项选择</w:t>
      </w:r>
      <w:r>
        <w:rPr>
          <w:rFonts w:ascii="黑体" w:hAnsi="黑体" w:eastAsia="黑体"/>
          <w:bCs/>
          <w:sz w:val="24"/>
        </w:rPr>
        <w:t>(</w:t>
      </w:r>
      <w:r>
        <w:rPr>
          <w:rFonts w:hint="eastAsia" w:ascii="黑体" w:hAnsi="黑体" w:eastAsia="黑体"/>
          <w:bCs/>
          <w:sz w:val="24"/>
        </w:rPr>
        <w:t>每小题3分，共3</w:t>
      </w:r>
      <w:r>
        <w:rPr>
          <w:rFonts w:ascii="黑体" w:hAnsi="黑体" w:eastAsia="黑体"/>
          <w:bCs/>
          <w:sz w:val="24"/>
        </w:rPr>
        <w:t>0</w:t>
      </w:r>
      <w:r>
        <w:rPr>
          <w:rFonts w:hint="eastAsia" w:ascii="黑体" w:hAnsi="黑体" w:eastAsia="黑体"/>
          <w:bCs/>
          <w:sz w:val="24"/>
        </w:rPr>
        <w:t>分，请用铅笔在另一份答题卷选项框处涂黑，否则影响自动评分</w:t>
      </w:r>
      <w:r>
        <w:rPr>
          <w:rFonts w:ascii="黑体" w:hAnsi="黑体" w:eastAsia="黑体"/>
          <w:bCs/>
          <w:sz w:val="24"/>
        </w:rPr>
        <w:t>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position w:val="-10"/>
        </w:rPr>
        <w:object>
          <v:shape id="_x0000_i1025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，则对于任意随机事件</w:t>
      </w:r>
      <w:r>
        <w:rPr>
          <w:position w:val="-4"/>
        </w:rPr>
        <w:object>
          <v:shape id="_x0000_i10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，都有（  ）</w:t>
      </w:r>
    </w:p>
    <w:p>
      <w:pPr>
        <w:pStyle w:val="8"/>
        <w:ind w:left="360" w:firstLine="0" w:firstLineChars="0"/>
      </w:pPr>
      <w:r>
        <w:t>（</w:t>
      </w:r>
      <w:r>
        <w:rPr>
          <w:rFonts w:hint="eastAsia"/>
        </w:rPr>
        <w:t>A</w:t>
      </w:r>
      <w:r>
        <w:t>）</w:t>
      </w:r>
      <w:r>
        <w:rPr>
          <w:position w:val="-4"/>
        </w:rPr>
        <w:object>
          <v:shape id="_x0000_i102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02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相互独立</w:t>
      </w:r>
      <w:r>
        <w:t>（</w:t>
      </w:r>
      <w:r>
        <w:rPr>
          <w:rFonts w:hint="eastAsia"/>
        </w:rPr>
        <w:t>B</w:t>
      </w:r>
      <w:r>
        <w:t>）</w:t>
      </w:r>
      <w:r>
        <w:rPr>
          <w:position w:val="-4"/>
        </w:rPr>
        <w:object>
          <v:shape id="_x0000_i102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03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t>不</w:t>
      </w:r>
      <w:r>
        <w:rPr>
          <w:rFonts w:hint="eastAsia"/>
        </w:rPr>
        <w:t>相互独立（C）</w:t>
      </w:r>
      <w:r>
        <w:rPr>
          <w:position w:val="-4"/>
        </w:rPr>
        <w:object>
          <v:shape id="_x0000_i103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t>（D）无法判断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2.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已知事件</w:t>
      </w:r>
      <w:r>
        <w:rPr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6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满足</w:t>
      </w:r>
      <w:r>
        <w:rPr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33.75pt;width:26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则</w:t>
      </w:r>
      <w:r>
        <w:rPr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34" o:spt="75" type="#_x0000_t75" style="height:18pt;width:49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8"/>
        <w:ind w:left="360" w:firstLine="0" w:firstLineChars="0"/>
      </w:pPr>
      <w:r>
        <w:t>（</w:t>
      </w:r>
      <w:r>
        <w:rPr>
          <w:rFonts w:hint="eastAsia"/>
        </w:rPr>
        <w:t>A</w:t>
      </w:r>
      <w:r>
        <w:t>）</w:t>
      </w:r>
      <w:r>
        <w:rPr>
          <w:position w:val="-24"/>
        </w:rPr>
        <w:object>
          <v:shape id="_x0000_i103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t>（</w:t>
      </w:r>
      <w:r>
        <w:rPr>
          <w:rFonts w:hint="eastAsia"/>
        </w:rPr>
        <w:t>B</w:t>
      </w:r>
      <w:r>
        <w:t>）</w:t>
      </w:r>
      <w:r>
        <w:rPr>
          <w:position w:val="-24"/>
        </w:rPr>
        <w:object>
          <v:shape id="_x0000_i1036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/>
        </w:rPr>
        <w:t>（C）</w:t>
      </w:r>
      <w:r>
        <w:t>0（D）</w:t>
      </w:r>
      <w:r>
        <w:rPr>
          <w:rFonts w:hint="eastAsia"/>
        </w:rPr>
        <w:t>1</w:t>
      </w:r>
    </w:p>
    <w:p>
      <w:pPr>
        <w:spacing w:line="360" w:lineRule="auto"/>
      </w:pPr>
      <w:r>
        <w:rPr>
          <w:rFonts w:hint="eastAsia"/>
        </w:rPr>
        <w:t>3.随机变量</w:t>
      </w:r>
      <w:r>
        <w:rPr>
          <w:position w:val="-10"/>
        </w:rPr>
        <w:object>
          <v:shape id="_x0000_i1037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10"/>
        </w:rPr>
        <w:object>
          <v:shape id="_x0000_i103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/>
        </w:rPr>
        <w:t>固定，则随</w:t>
      </w:r>
      <w:r>
        <w:rPr>
          <w:position w:val="-6"/>
        </w:rPr>
        <w:object>
          <v:shape id="_x0000_i1039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/>
        </w:rPr>
        <w:t>增大，</w:t>
      </w:r>
      <w:r>
        <w:rPr>
          <w:position w:val="-10"/>
        </w:rPr>
        <w:object>
          <v:shape id="_x0000_i1040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</w:rPr>
        <w:t xml:space="preserve"> （   ）.</w:t>
      </w:r>
    </w:p>
    <w:p>
      <w:pPr>
        <w:spacing w:line="360" w:lineRule="auto"/>
      </w:pPr>
      <w:r>
        <w:rPr>
          <w:rFonts w:hint="eastAsia"/>
        </w:rPr>
        <w:t xml:space="preserve">  （A）单调增加</w:t>
      </w:r>
      <w:r>
        <w:rPr>
          <w:rFonts w:hint="eastAsia"/>
        </w:rPr>
        <w:tab/>
      </w:r>
      <w:r>
        <w:rPr>
          <w:rFonts w:hint="eastAsia"/>
        </w:rPr>
        <w:tab/>
      </w:r>
      <w:r>
        <w:t>（B）</w:t>
      </w:r>
      <w:r>
        <w:rPr>
          <w:rFonts w:hint="eastAsia"/>
        </w:rPr>
        <w:t>单调减小</w:t>
      </w:r>
      <w:r>
        <w:rPr>
          <w:rFonts w:hint="eastAsia"/>
        </w:rPr>
        <w:tab/>
      </w:r>
      <w:r>
        <w:rPr>
          <w:rFonts w:hint="eastAsia"/>
        </w:rPr>
        <w:t xml:space="preserve">   （C）保持不变</w:t>
      </w:r>
      <w:r>
        <w:rPr>
          <w:rFonts w:hint="eastAsia"/>
        </w:rPr>
        <w:tab/>
      </w:r>
      <w:r>
        <w:t>（D）</w:t>
      </w:r>
      <w:r>
        <w:rPr>
          <w:rFonts w:hint="eastAsia"/>
        </w:rPr>
        <w:t>增减不定</w:t>
      </w:r>
    </w:p>
    <w:p>
      <w:pPr/>
    </w:p>
    <w:p>
      <w:pPr>
        <w:spacing w:line="360" w:lineRule="auto"/>
      </w:pPr>
      <w:r>
        <w:rPr>
          <w:rFonts w:hint="eastAsia"/>
        </w:rPr>
        <w:t>4.在[0,1]区间上任取两点，则两点之和大于1.2的概率为  (   )</w:t>
      </w:r>
    </w:p>
    <w:p>
      <w:pPr>
        <w:spacing w:line="360" w:lineRule="auto"/>
      </w:pPr>
      <w:r>
        <w:rPr>
          <w:rFonts w:hint="eastAsia"/>
        </w:rPr>
        <w:t xml:space="preserve"> （A）0.32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0.36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ab/>
      </w:r>
      <w:r>
        <w:rPr>
          <w:rFonts w:hint="eastAsia"/>
        </w:rPr>
        <w:t>0.</w:t>
      </w:r>
      <w:r>
        <w:t>64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（D）</w:t>
      </w:r>
      <w:r>
        <w:rPr>
          <w:rFonts w:hint="eastAsia"/>
        </w:rPr>
        <w:t xml:space="preserve">  0.68</w:t>
      </w:r>
    </w:p>
    <w:p>
      <w:pPr>
        <w:spacing w:line="360" w:lineRule="auto"/>
        <w:ind w:left="210" w:hanging="210" w:hangingChars="100"/>
        <w:rPr>
          <w:szCs w:val="32"/>
        </w:rPr>
      </w:pPr>
      <w:r>
        <w:rPr>
          <w:rFonts w:hint="eastAsia"/>
          <w:szCs w:val="32"/>
        </w:rPr>
        <w:t>5．设随机变量X和Y的数学期望分别为-3和3，方差分别为1和4，相关系数为0.5，则用</w:t>
      </w:r>
      <w:r>
        <w:rPr>
          <w:szCs w:val="32"/>
        </w:rPr>
        <w:t>切比雪夫不等式估计</w:t>
      </w:r>
      <w:r>
        <w:rPr>
          <w:position w:val="-10"/>
          <w:szCs w:val="32"/>
        </w:rPr>
        <w:object>
          <v:shape id="_x0000_i1041" o:spt="75" type="#_x0000_t75" style="height:15.75pt;width:8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/>
          <w:szCs w:val="32"/>
        </w:rPr>
        <w:t xml:space="preserve"> （   ）</w:t>
      </w:r>
    </w:p>
    <w:p>
      <w:pPr>
        <w:spacing w:line="360" w:lineRule="auto"/>
      </w:pPr>
      <w:r>
        <w:rPr>
          <w:rFonts w:hint="eastAsia"/>
        </w:rPr>
        <w:t>（A）</w:t>
      </w:r>
      <w:r>
        <w:rPr>
          <w:position w:val="-24"/>
        </w:rPr>
        <w:object>
          <v:shape id="_x0000_i104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（B）</w:t>
      </w:r>
      <w:r>
        <w:rPr>
          <w:position w:val="-24"/>
        </w:rPr>
        <w:object>
          <v:shape id="_x0000_i104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（C）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4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 （</w:t>
      </w:r>
      <w:r>
        <w:rPr>
          <w:rFonts w:hint="eastAsia"/>
        </w:rPr>
        <w:t>D</w:t>
      </w:r>
      <w:r>
        <w:t>）</w:t>
      </w:r>
      <w:r>
        <w:rPr>
          <w:position w:val="-24"/>
        </w:rPr>
        <w:object>
          <v:shape id="_x0000_i104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</w:p>
    <w:p>
      <w:pPr>
        <w:spacing w:line="360" w:lineRule="auto"/>
      </w:pPr>
      <w:r>
        <w:t>6.</w:t>
      </w:r>
      <w:r>
        <w:rPr>
          <w:rFonts w:hint="eastAsia"/>
        </w:rPr>
        <w:t xml:space="preserve">  设</w:t>
      </w:r>
      <w:r>
        <w:rPr>
          <w:position w:val="-4"/>
        </w:rPr>
        <w:object>
          <v:shape id="_x0000_i104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0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次独立重复试验中</w:t>
      </w:r>
      <w:r>
        <w:rPr>
          <w:position w:val="-4"/>
        </w:rPr>
        <w:object>
          <v:shape id="_x0000_i104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/>
        </w:rPr>
        <w:t>出现的次数，</w:t>
      </w:r>
      <w:r>
        <w:rPr>
          <w:position w:val="-10"/>
        </w:rPr>
        <w:object>
          <v:shape id="_x0000_i104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hint="eastAsia"/>
        </w:rPr>
        <w:t>是事件</w:t>
      </w:r>
      <w:r>
        <w:rPr>
          <w:position w:val="-4"/>
        </w:rPr>
        <w:object>
          <v:shape id="_x0000_i105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  <w:r>
        <w:rPr>
          <w:rFonts w:hint="eastAsia"/>
        </w:rPr>
        <w:t>在每次试验中的出现概率，其中</w:t>
      </w:r>
      <w:r>
        <w:rPr>
          <w:position w:val="-6"/>
        </w:rPr>
        <w:object>
          <v:shape id="_x0000_i105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t>为大于</w:t>
      </w:r>
      <w:r>
        <w:rPr>
          <w:rFonts w:hint="eastAsia"/>
        </w:rPr>
        <w:t>零的数，则</w:t>
      </w:r>
      <w:r>
        <w:rPr>
          <w:position w:val="-30"/>
        </w:rPr>
        <w:object>
          <v:shape id="_x0000_i1052" o:spt="75" type="#_x0000_t75" style="height:36pt;width:105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hint="eastAsia"/>
        </w:rPr>
        <w:t xml:space="preserve"> (  )</w:t>
      </w:r>
    </w:p>
    <w:p>
      <w:pPr>
        <w:spacing w:line="360" w:lineRule="auto"/>
      </w:pPr>
      <w:r>
        <w:rPr>
          <w:rFonts w:hint="eastAsia"/>
        </w:rPr>
        <w:t xml:space="preserve">（A）  0      （B）  </w:t>
      </w:r>
      <w:r>
        <w:rPr>
          <w:position w:val="-22"/>
        </w:rPr>
        <w:object>
          <v:shape id="_x0000_i1053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 xml:space="preserve">     </w:t>
      </w:r>
      <w:r>
        <w:t>（C）</w:t>
      </w:r>
      <w:r>
        <w:rPr>
          <w:rFonts w:hint="eastAsia"/>
        </w:rPr>
        <w:t xml:space="preserve"> </w:t>
      </w:r>
      <w:r>
        <w:rPr>
          <w:position w:val="-34"/>
        </w:rPr>
        <w:object>
          <v:shape id="_x0000_i1054" o:spt="75" type="#_x0000_t75" style="height:39.75pt;width:7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t xml:space="preserve">  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 xml:space="preserve"> 1</w:t>
      </w:r>
    </w:p>
    <w:p>
      <w:pPr>
        <w:spacing w:line="360" w:lineRule="auto"/>
      </w:pPr>
      <w:r>
        <w:rPr>
          <w:rFonts w:hint="eastAsia"/>
        </w:rPr>
        <w:t>7.</w:t>
      </w:r>
      <w:r>
        <w:rPr>
          <w:rFonts w:hAnsi="宋体"/>
        </w:rPr>
        <w:t xml:space="preserve"> 设</w:t>
      </w:r>
      <w:r>
        <w:rPr>
          <w:position w:val="-12"/>
        </w:rPr>
        <w:object>
          <v:shape id="_x0000_i1055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2">
            <o:LockedField>false</o:LockedField>
          </o:OLEObject>
        </w:object>
      </w:r>
      <w:r>
        <w:rPr>
          <w:rFonts w:hAnsi="宋体"/>
        </w:rPr>
        <w:t>是来自</w:t>
      </w:r>
      <w:r>
        <w:rPr>
          <w:position w:val="-10"/>
        </w:rPr>
        <w:object>
          <v:shape id="_x0000_i1056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Ansi="宋体"/>
        </w:rPr>
        <w:t>的一个样本，</w:t>
      </w:r>
      <w:r>
        <w:rPr>
          <w:position w:val="-4"/>
        </w:rPr>
        <w:object>
          <v:shape id="_x0000_i1057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5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8">
            <o:LockedField>false</o:LockedField>
          </o:OLEObject>
        </w:object>
      </w:r>
      <w:r>
        <w:rPr>
          <w:rFonts w:hint="eastAsia"/>
        </w:rPr>
        <w:t>分别</w:t>
      </w:r>
      <w:r>
        <w:rPr>
          <w:rFonts w:hAnsi="宋体"/>
        </w:rPr>
        <w:t>为样本均值</w:t>
      </w:r>
      <w:r>
        <w:rPr>
          <w:rFonts w:hint="eastAsia" w:hAnsi="宋体"/>
        </w:rPr>
        <w:t>和样本方差</w:t>
      </w:r>
      <w:r>
        <w:rPr>
          <w:rFonts w:hint="eastAsia"/>
        </w:rPr>
        <w:t>，</w:t>
      </w:r>
      <w:r>
        <w:rPr>
          <w:rFonts w:hint="eastAsia" w:hAnsi="宋体"/>
        </w:rPr>
        <w:t>则</w:t>
      </w:r>
      <w:r>
        <w:rPr>
          <w:color w:val="FF0000"/>
          <w:position w:val="-10"/>
        </w:rPr>
        <w:object>
          <v:shape id="_x0000_i1059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6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t>分别为（</w:t>
      </w:r>
      <w:r>
        <w:rPr>
          <w:rFonts w:hint="eastAsia"/>
        </w:rPr>
        <w:t xml:space="preserve">   </w:t>
      </w:r>
      <w:r>
        <w:t>）</w:t>
      </w:r>
    </w:p>
    <w:p>
      <w:pPr>
        <w:spacing w:line="360" w:lineRule="auto"/>
      </w:pPr>
      <w:r>
        <w:rPr>
          <w:rFonts w:hint="eastAsia"/>
        </w:rPr>
        <w:t>（A）</w:t>
      </w:r>
      <w:r>
        <w:rPr>
          <w:position w:val="-24"/>
        </w:rPr>
        <w:object>
          <v:shape id="_x0000_i1061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（</w:t>
      </w:r>
      <w:r>
        <w:rPr>
          <w:rFonts w:hint="eastAsia"/>
        </w:rPr>
        <w:t>B</w:t>
      </w:r>
      <w:r>
        <w:t>）</w:t>
      </w:r>
      <w:r>
        <w:rPr>
          <w:position w:val="-24"/>
        </w:rPr>
        <w:object>
          <v:shape id="_x0000_i1062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 （C）</w:t>
      </w:r>
      <w:r>
        <w:rPr>
          <w:position w:val="-24"/>
        </w:rPr>
        <w:object>
          <v:shape id="_x0000_i1063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（D）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64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</w:p>
    <w:p>
      <w:pPr>
        <w:spacing w:line="360" w:lineRule="auto"/>
      </w:pPr>
    </w:p>
    <w:p>
      <w:pPr>
        <w:tabs>
          <w:tab w:val="left" w:pos="360"/>
        </w:tabs>
        <w:rPr>
          <w:szCs w:val="21"/>
        </w:rPr>
      </w:pPr>
      <w:r>
        <w:rPr>
          <w:rFonts w:hint="eastAsia"/>
        </w:rPr>
        <w:t>8.</w:t>
      </w:r>
      <w:r>
        <w:rPr>
          <w:rFonts w:hAnsi="宋体"/>
          <w:szCs w:val="21"/>
        </w:rPr>
        <w:t xml:space="preserve"> 设</w:t>
      </w:r>
      <w:r>
        <w:rPr>
          <w:rFonts w:eastAsia="黑体"/>
          <w:position w:val="-12"/>
          <w:sz w:val="24"/>
        </w:rPr>
        <w:object>
          <v:shape id="_x0000_i1065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rFonts w:hAnsi="宋体"/>
          <w:szCs w:val="21"/>
        </w:rPr>
        <w:t>和</w:t>
      </w:r>
      <w:r>
        <w:rPr>
          <w:rFonts w:eastAsia="黑体"/>
          <w:position w:val="-12"/>
          <w:sz w:val="24"/>
        </w:rPr>
        <w:object>
          <v:shape id="_x0000_i1066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rFonts w:hAnsi="宋体"/>
          <w:szCs w:val="21"/>
        </w:rPr>
        <w:t>分别是来自总体</w:t>
      </w:r>
      <w:r>
        <w:rPr>
          <w:position w:val="-10"/>
          <w:szCs w:val="21"/>
        </w:rPr>
        <w:object>
          <v:shape id="_x0000_i1067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Ansi="宋体"/>
          <w:szCs w:val="21"/>
        </w:rPr>
        <w:t>和</w:t>
      </w:r>
      <w:r>
        <w:rPr>
          <w:position w:val="-10"/>
          <w:szCs w:val="21"/>
        </w:rPr>
        <w:object>
          <v:shape id="_x0000_i106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  <w:r>
        <w:rPr>
          <w:rFonts w:hAnsi="宋体"/>
          <w:szCs w:val="21"/>
        </w:rPr>
        <w:t>的两个样本，且相互独立，</w:t>
      </w:r>
      <w:r>
        <w:rPr>
          <w:position w:val="-10"/>
          <w:szCs w:val="21"/>
        </w:rPr>
        <w:object>
          <v:shape id="_x0000_i106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hAnsi="宋体"/>
          <w:szCs w:val="21"/>
        </w:rPr>
        <w:t>分别为这两个样本</w:t>
      </w:r>
      <w:r>
        <w:rPr>
          <w:rFonts w:hint="eastAsia"/>
          <w:szCs w:val="21"/>
        </w:rPr>
        <w:t>的</w:t>
      </w:r>
      <w:r>
        <w:rPr>
          <w:rFonts w:hAnsi="宋体"/>
          <w:szCs w:val="21"/>
        </w:rPr>
        <w:t>方差，则服从</w:t>
      </w:r>
      <w:r>
        <w:rPr>
          <w:position w:val="-10"/>
          <w:szCs w:val="21"/>
        </w:rPr>
        <w:object>
          <v:shape id="_x0000_i1070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2">
            <o:LockedField>false</o:LockedField>
          </o:OLEObject>
        </w:object>
      </w:r>
      <w:r>
        <w:rPr>
          <w:rFonts w:hAnsi="宋体"/>
          <w:szCs w:val="21"/>
        </w:rPr>
        <w:t>分布的统计量为</w:t>
      </w:r>
      <w:r>
        <w:rPr>
          <w:rFonts w:hint="eastAsia" w:hAnsi="宋体"/>
          <w:szCs w:val="21"/>
        </w:rPr>
        <w:t xml:space="preserve">  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spacing w:line="360" w:lineRule="auto"/>
      </w:pPr>
      <w:r>
        <w:rPr>
          <w:rFonts w:hint="eastAsia"/>
        </w:rPr>
        <w:t xml:space="preserve">（A） </w:t>
      </w:r>
      <w:r>
        <w:rPr>
          <w:position w:val="-12"/>
        </w:rPr>
        <w:object>
          <v:shape id="_x0000_i1071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rFonts w:hint="eastAsia"/>
        </w:rPr>
        <w:tab/>
      </w:r>
      <w:r>
        <w:t>（</w:t>
      </w:r>
      <w:r>
        <w:rPr>
          <w:rFonts w:hint="eastAsia"/>
        </w:rPr>
        <w:t>B</w:t>
      </w:r>
      <w:r>
        <w:t xml:space="preserve">） </w:t>
      </w:r>
      <w:r>
        <w:rPr>
          <w:position w:val="-12"/>
        </w:rPr>
        <w:object>
          <v:shape id="_x0000_i1072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（C） </w:t>
      </w:r>
      <w:r>
        <w:rPr>
          <w:position w:val="-12"/>
        </w:rPr>
        <w:object>
          <v:shape id="_x0000_i1073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（D） </w:t>
      </w:r>
      <w:r>
        <w:rPr>
          <w:position w:val="-12"/>
        </w:rPr>
        <w:object>
          <v:shape id="_x0000_i1074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</w:p>
    <w:p>
      <w:pPr>
        <w:spacing w:line="360" w:lineRule="auto"/>
        <w:jc w:val="left"/>
      </w:pPr>
      <w:r>
        <w:t>9.</w:t>
      </w:r>
      <w:r>
        <w:rPr>
          <w:rFonts w:hint="eastAsia"/>
        </w:rPr>
        <w:t xml:space="preserve"> 设</w:t>
      </w:r>
      <w:r>
        <w:rPr>
          <w:rFonts w:hint="eastAsia" w:ascii="黑体" w:hAnsi="黑体" w:eastAsia="黑体"/>
          <w:sz w:val="24"/>
        </w:rPr>
        <w:t>总体</w:t>
      </w:r>
      <w:r>
        <w:rPr>
          <w:rFonts w:ascii="黑体" w:hAnsi="黑体" w:eastAsia="黑体"/>
          <w:position w:val="-10"/>
          <w:sz w:val="24"/>
        </w:rPr>
        <w:object>
          <v:shape id="_x0000_i1075" o:spt="75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 w:ascii="黑体" w:hAnsi="黑体" w:eastAsia="黑体"/>
          <w:sz w:val="24"/>
        </w:rPr>
        <w:t>，其中</w:t>
      </w:r>
      <w:r>
        <w:rPr>
          <w:rFonts w:ascii="黑体" w:hAnsi="黑体" w:eastAsia="黑体"/>
          <w:position w:val="-10"/>
          <w:sz w:val="24"/>
        </w:rPr>
        <w:object>
          <v:shape id="_x0000_i107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 w:ascii="黑体" w:hAnsi="黑体" w:eastAsia="黑体"/>
          <w:sz w:val="24"/>
        </w:rPr>
        <w:t>未知参数，</w:t>
      </w:r>
      <w:r>
        <w:rPr>
          <w:rFonts w:eastAsia="黑体"/>
          <w:position w:val="-12"/>
          <w:sz w:val="24"/>
        </w:rPr>
        <w:object>
          <v:shape id="_x0000_i1077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eastAsia="黑体"/>
          <w:sz w:val="24"/>
        </w:rPr>
        <w:t>是取自总体</w:t>
      </w:r>
      <w:r>
        <w:rPr>
          <w:rFonts w:ascii="黑体" w:hAnsi="黑体" w:eastAsia="黑体"/>
          <w:position w:val="-4"/>
          <w:sz w:val="24"/>
        </w:rPr>
        <w:object>
          <v:shape id="_x0000_i107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/>
        </w:rPr>
        <w:t>的样本，如果以区间</w:t>
      </w:r>
      <w:r>
        <w:rPr>
          <w:rFonts w:ascii="黑体" w:hAnsi="黑体" w:eastAsia="黑体"/>
          <w:position w:val="-10"/>
          <w:sz w:val="24"/>
        </w:rPr>
        <w:object>
          <v:shape id="_x0000_i1079" o:spt="75" type="#_x0000_t75" style="height:18.75pt;width:66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ascii="黑体" w:hAnsi="黑体" w:eastAsia="黑体"/>
          <w:sz w:val="24"/>
        </w:rPr>
        <w:t>为</w:t>
      </w:r>
      <w:r>
        <w:rPr>
          <w:rFonts w:ascii="黑体" w:hAnsi="黑体" w:eastAsia="黑体"/>
          <w:position w:val="-10"/>
          <w:sz w:val="24"/>
        </w:rPr>
        <w:object>
          <v:shape id="_x0000_i108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hint="eastAsia"/>
        </w:rPr>
        <w:t>的置信区间，则置信度为（  ）</w:t>
      </w:r>
    </w:p>
    <w:p>
      <w:pPr>
        <w:spacing w:line="360" w:lineRule="auto"/>
        <w:jc w:val="left"/>
      </w:pPr>
      <w:r>
        <w:rPr>
          <w:rFonts w:hint="eastAsia"/>
        </w:rPr>
        <w:t>（A）</w:t>
      </w:r>
      <w:r>
        <w:rPr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81" o:spt="75" type="#_x0000_t75" style="height:18.75pt;width:70.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hint="eastAsia"/>
        </w:rPr>
        <w:t xml:space="preserve">  （B） </w:t>
      </w:r>
      <w:r>
        <w:rPr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82" o:spt="75" type="#_x0000_t75" style="height:18.75pt;width:61.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hint="eastAsia"/>
        </w:rPr>
        <w:t xml:space="preserve"> （C）</w:t>
      </w:r>
      <w:r>
        <w:rPr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83" o:spt="75" type="#_x0000_t75" style="height:18.75pt;width:75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hint="eastAsia"/>
        </w:rPr>
        <w:t xml:space="preserve"> （D）</w:t>
      </w:r>
      <w:r>
        <w:rPr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84" o:spt="75" type="#_x0000_t75" style="height:18.75pt;width:66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t xml:space="preserve"> </w:t>
      </w:r>
    </w:p>
    <w:p>
      <w:pPr>
        <w:spacing w:line="360" w:lineRule="auto"/>
        <w:ind w:left="210" w:hanging="210" w:hangingChars="100"/>
      </w:pPr>
    </w:p>
    <w:p>
      <w:pPr>
        <w:spacing w:line="360" w:lineRule="auto"/>
        <w:ind w:left="210" w:hanging="210" w:hangingChars="100"/>
        <w:rPr>
          <w:rFonts w:ascii="宋体" w:hAnsi="宋体"/>
        </w:rPr>
      </w:pPr>
      <w:r>
        <w:rPr>
          <w:rFonts w:hint="eastAsia"/>
        </w:rPr>
        <w:t>10.在检验假设中，对于显著性水平</w:t>
      </w:r>
      <w:r>
        <w:rPr>
          <w:rFonts w:ascii="宋体" w:hAnsi="宋体"/>
          <w:position w:val="-6"/>
        </w:rPr>
        <w:object>
          <v:shape id="_x0000_i1085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eastAsia" w:ascii="宋体" w:hAnsi="宋体"/>
        </w:rPr>
        <w:t>，如果检验结果是拒绝原假设</w:t>
      </w:r>
      <w:r>
        <w:rPr>
          <w:rFonts w:ascii="宋体" w:hAnsi="宋体"/>
          <w:position w:val="-12"/>
        </w:rPr>
        <w:object>
          <v:shape id="_x0000_i1086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ascii="宋体" w:hAnsi="宋体"/>
        </w:rPr>
        <w:t>，则下列说法正确的是（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）</w:t>
      </w:r>
    </w:p>
    <w:p>
      <w:pPr>
        <w:pStyle w:val="8"/>
        <w:ind w:left="360" w:firstLine="0" w:firstLineChars="0"/>
        <w:rPr>
          <w:rFonts w:ascii="宋体" w:hAnsi="宋体"/>
        </w:rPr>
      </w:pPr>
      <w:r>
        <w:t>（</w:t>
      </w:r>
      <w:r>
        <w:rPr>
          <w:rFonts w:hint="eastAsia"/>
        </w:rPr>
        <w:t>A</w:t>
      </w:r>
      <w:r>
        <w:t>）适当加大</w:t>
      </w:r>
      <w:r>
        <w:rPr>
          <w:rFonts w:ascii="宋体" w:hAnsi="宋体"/>
          <w:position w:val="-6"/>
        </w:rPr>
        <w:object>
          <v:shape id="_x0000_i108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ascii="宋体" w:hAnsi="宋体"/>
        </w:rPr>
        <w:t>，可能接受</w:t>
      </w:r>
      <w:r>
        <w:rPr>
          <w:rFonts w:hint="eastAsia" w:ascii="宋体" w:hAnsi="宋体"/>
        </w:rPr>
        <w:t>原假设</w:t>
      </w:r>
      <w:r>
        <w:rPr>
          <w:rFonts w:ascii="宋体" w:hAnsi="宋体"/>
          <w:position w:val="-12"/>
        </w:rPr>
        <w:object>
          <v:shape id="_x0000_i1088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t>（</w:t>
      </w:r>
      <w:r>
        <w:rPr>
          <w:rFonts w:hint="eastAsia"/>
        </w:rPr>
        <w:t>B</w:t>
      </w:r>
      <w:r>
        <w:t>）适当加大</w:t>
      </w:r>
      <w:r>
        <w:rPr>
          <w:rFonts w:ascii="宋体" w:hAnsi="宋体"/>
          <w:position w:val="-6"/>
        </w:rPr>
        <w:object>
          <v:shape id="_x0000_i1089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7">
            <o:LockedField>false</o:LockedField>
          </o:OLEObject>
        </w:object>
      </w:r>
      <w:r>
        <w:rPr>
          <w:rFonts w:ascii="宋体" w:hAnsi="宋体"/>
        </w:rPr>
        <w:t>，可能使拒绝域变小</w:t>
      </w:r>
    </w:p>
    <w:p>
      <w:pPr>
        <w:pStyle w:val="8"/>
        <w:ind w:left="360" w:firstLine="0" w:firstLineChars="0"/>
      </w:pPr>
      <w:r>
        <w:rPr>
          <w:rFonts w:hint="eastAsia"/>
        </w:rPr>
        <w:t>（C）</w:t>
      </w:r>
      <w:r>
        <w:t>适当减少</w:t>
      </w:r>
      <w:r>
        <w:rPr>
          <w:rFonts w:ascii="宋体" w:hAnsi="宋体"/>
          <w:position w:val="-6"/>
        </w:rPr>
        <w:object>
          <v:shape id="_x0000_i109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8">
            <o:LockedField>false</o:LockedField>
          </o:OLEObject>
        </w:object>
      </w:r>
      <w:r>
        <w:rPr>
          <w:rFonts w:ascii="宋体" w:hAnsi="宋体"/>
        </w:rPr>
        <w:t>，可能接受</w:t>
      </w:r>
      <w:r>
        <w:rPr>
          <w:rFonts w:hint="eastAsia" w:ascii="宋体" w:hAnsi="宋体"/>
        </w:rPr>
        <w:t>原假设</w:t>
      </w:r>
      <w:r>
        <w:rPr>
          <w:rFonts w:ascii="宋体" w:hAnsi="宋体"/>
          <w:position w:val="-12"/>
        </w:rPr>
        <w:object>
          <v:shape id="_x0000_i1091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9">
            <o:LockedField>false</o:LockedField>
          </o:OLEObject>
        </w:object>
      </w:r>
      <w:r>
        <w:t>（D）减少</w:t>
      </w:r>
      <w:r>
        <w:rPr>
          <w:rFonts w:ascii="宋体" w:hAnsi="宋体"/>
          <w:position w:val="-6"/>
        </w:rPr>
        <w:object>
          <v:shape id="_x0000_i1092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0">
            <o:LockedField>false</o:LockedField>
          </o:OLEObject>
        </w:object>
      </w:r>
      <w:r>
        <w:rPr>
          <w:rFonts w:ascii="宋体" w:hAnsi="宋体"/>
        </w:rPr>
        <w:t>，都不可能接受</w:t>
      </w:r>
      <w:r>
        <w:rPr>
          <w:rFonts w:hint="eastAsia" w:ascii="宋体" w:hAnsi="宋体"/>
        </w:rPr>
        <w:t>原假设</w:t>
      </w:r>
      <w:r>
        <w:rPr>
          <w:rFonts w:ascii="宋体" w:hAnsi="宋体"/>
          <w:position w:val="-12"/>
        </w:rPr>
        <w:object>
          <v:shape id="_x0000_i1093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1">
            <o:LockedField>false</o:LockedField>
          </o:OLEObject>
        </w:object>
      </w:r>
    </w:p>
    <w:p>
      <w:pPr>
        <w:pStyle w:val="8"/>
        <w:ind w:left="360" w:firstLine="0" w:firstLineChars="0"/>
      </w:pPr>
    </w:p>
    <w:p>
      <w:pPr>
        <w:spacing w:line="360" w:lineRule="auto"/>
        <w:ind w:left="210" w:hanging="210" w:hangingChars="10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73B9D"/>
    <w:multiLevelType w:val="multilevel"/>
    <w:tmpl w:val="6CD73B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4" Type="http://schemas.openxmlformats.org/officeDocument/2006/relationships/fontTable" Target="fontTable.xml"/><Relationship Id="rId133" Type="http://schemas.openxmlformats.org/officeDocument/2006/relationships/numbering" Target="numbering.xml"/><Relationship Id="rId132" Type="http://schemas.openxmlformats.org/officeDocument/2006/relationships/customXml" Target="../customXml/item1.xml"/><Relationship Id="rId131" Type="http://schemas.openxmlformats.org/officeDocument/2006/relationships/oleObject" Target="embeddings/oleObject69.bin"/><Relationship Id="rId130" Type="http://schemas.openxmlformats.org/officeDocument/2006/relationships/oleObject" Target="embeddings/oleObject68.bin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7.bin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379</Words>
  <Characters>2165</Characters>
  <Lines>18</Lines>
  <Paragraphs>5</Paragraphs>
  <ScaleCrop>false</ScaleCrop>
  <LinksUpToDate>false</LinksUpToDate>
  <CharactersWithSpaces>2539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2019-12-27T01:35:00Z</dcterms:created>
  <dc:creator>Administrator</dc:creator>
  <cp:lastModifiedBy>小折箩的iPad</cp:lastModifiedBy>
  <dcterms:modified xsi:type="dcterms:W3CDTF">2023-05-03T20:35:50Z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1AEA2511308D82FD8FD57D63134D614B</vt:lpwstr>
  </property>
  <property fmtid="{D5CDD505-2E9C-101B-9397-08002B2CF9AE}" pid="3" name="KSOProductBuildVer">
    <vt:lpwstr>2052-11.36.2</vt:lpwstr>
  </property>
</Properties>
</file>