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來源：目前 checkout 的 Git 管理 Markdown／ADR</w:t>
      </w:r>
    </w:p>
    <w:p>
      <w:r>
        <w:t>輸出：可重現的文件快照，由 CI 重新產生驗證</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只存在記憶體；Android refresh token 只能進入 Android Keystore 保護的 AES-GCM 加密儲存，啟動時自動換發工作階段；</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重試具備含 jitter 的封頂指數退避；前景嘗試上限不得把可恢復錯誤變成永久佇列終點，只有結構無法執行的操作才進入可見 blocked 狀態；</w:t>
      </w:r>
    </w:p>
    <w:p>
      <w:pPr>
        <w:pStyle w:val="ListBullet"/>
      </w:pPr>
      <w:r>
        <w:t>每個本機操作在寫入前讀取最新遠端狀態，寫入後以 bounded read-after-write verification 確認 desired state；</w:t>
      </w:r>
    </w:p>
    <w:p>
      <w:pPr>
        <w:pStyle w:val="ListBullet"/>
      </w:pPr>
      <w:r>
        <w:t>明確同步／重新整理會匯入沒有衝突本機意圖的外部 Bangumi 變更，並保留 pending／retryWaiting 的 local-first 顯示語義；</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ZIP/package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 1</w:t>
      </w:r>
    </w:p>
    <w:p>
      <w:r>
        <w:t>A package declares identity, semantic version, compatible Wynime version range, security policy, bounded declarative programs and optional Ed25519-shaped signature metadata. Unknown JSON keys and unsupported selector types fail closed.</w:t>
      </w:r>
    </w:p>
    <w:p>
      <w:r>
        <w:t>Signature metadata is not cryptographic verification and never raises runtime authority. Signed and unsigned packages use identical allowlist, permission, consent and budget checks.</w:t>
      </w:r>
    </w:p>
    <w:p>
      <w:pPr>
        <w:pStyle w:val="Heading3"/>
        <w:keepNext/>
      </w:pPr>
      <w:r>
        <w:t>URI and consent policy</w:t>
      </w:r>
    </w:p>
    <w:p>
      <w:pPr>
        <w:pStyle w:val="ListBullet"/>
      </w:pPr>
      <w:r>
        <w:t>URI schemes are limited to HTTPS and explicitly consented HTTP.</w:t>
      </w:r>
    </w:p>
    <w:p>
      <w:pPr>
        <w:pStyle w:val="ListBullet"/>
      </w:pPr>
      <w:r>
        <w:t>Schema version 1 permits only standard ports 443 and 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4 stores local collection status and remote revision, watched episode rows, an account-scoped calendar cache with its last-refresh timestamp, manual local-to-Bangumi subject mappings and </w:t>
      </w:r>
      <w:r>
        <w:rPr>
          <w:rFonts w:ascii="Consolas" w:hAnsi="Consolas" w:eastAsia="Consolas"/>
          <w:sz w:val="18"/>
        </w:rPr>
        <w:t>BangumiSyncOperation</w:t>
      </w:r>
      <w:r>
        <w:t xml:space="preserve"> rows. Operations use </w:t>
      </w:r>
      <w:r>
        <w:rPr>
          <w:rFonts w:ascii="Consolas" w:hAnsi="Consolas" w:eastAsia="Consolas"/>
          <w:sz w:val="18"/>
        </w:rPr>
        <w:t>pending</w:t>
      </w:r>
      <w:r>
        <w:t xml:space="preserve">, </w:t>
      </w:r>
      <w:r>
        <w:rPr>
          <w:rFonts w:ascii="Consolas" w:hAnsi="Consolas" w:eastAsia="Consolas"/>
          <w:sz w:val="18"/>
        </w:rPr>
        <w:t>retryWaiting</w:t>
      </w:r>
      <w:r>
        <w:t xml:space="preserve">, </w:t>
      </w:r>
      <w:r>
        <w:rPr>
          <w:rFonts w:ascii="Consolas" w:hAnsi="Consolas" w:eastAsia="Consolas"/>
          <w:sz w:val="18"/>
        </w:rPr>
        <w:t>conflict</w:t>
      </w:r>
      <w:r>
        <w:t xml:space="preserve"> and </w:t>
      </w:r>
      <w:r>
        <w:rPr>
          <w:rFonts w:ascii="Consolas" w:hAnsi="Consolas" w:eastAsia="Consolas"/>
          <w:sz w:val="18"/>
        </w:rPr>
        <w:t>blocked</w:t>
      </w:r>
      <w:r>
        <w:t xml:space="preserve">; the v1.0.6 </w:t>
      </w:r>
      <w:r>
        <w:rPr>
          <w:rFonts w:ascii="Consolas" w:hAnsi="Consolas" w:eastAsia="Consolas"/>
          <w:sz w:val="18"/>
        </w:rPr>
        <w:t>failed</w:t>
      </w:r>
      <w:r>
        <w:t xml:space="preserve"> state is migration-only. Each operation retains its target-field base value and the latest safe HTTP status diagnostic. The sync service updates local state immediately for offline use, then persists a coalesced queued operation. Automatic selection respects </w:t>
      </w:r>
      <w:r>
        <w:rPr>
          <w:rFonts w:ascii="Consolas" w:hAnsi="Consolas" w:eastAsia="Consolas"/>
          <w:sz w:val="18"/>
        </w:rPr>
        <w:t>nextAttemptAt</w:t>
      </w:r>
      <w:r>
        <w:t>, while manual synchronization can force unfinished retry rows. Retryable network, timeout, provider, payload and 429／5xx failures remain retryable after any foreground attempt limit, with capped exponential backoff and jitter.</w:t>
      </w:r>
    </w:p>
    <w:p>
      <w:r>
        <w:t>Every unfinished operation reads the applicable Bangumi state before mutation. If the target already matches, the operation completes without a write; an independent change to another target field is merged, while an incompatible target change becomes a visible conflict. Successful mutations are followed by a bounded read-after-write verification sequence before completion. Explicit collection refreshes also pull remote state for remote, cached and queued subjects, importing external Bangumi changes when no active local intent conflicts. Blocked and legacy failed rows never participate in local-first overlays. A reauthentication-required session may still render the cached calendar, but the presentation labels it as cached rather than current.</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 review remains disabled without a proposal, and no UI state represents a successful remote response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t>Future Windows delivery is portable ZIP-only. The archive includes the main</w:t>
      </w:r>
    </w:p>
    <w:p>
      <w:r>
        <w:t xml:space="preserve">executable and a separate </w:t>
      </w:r>
      <w:r>
        <w:rPr>
          <w:rFonts w:ascii="Consolas" w:hAnsi="Consolas" w:eastAsia="Consolas"/>
          <w:sz w:val="18"/>
        </w:rPr>
        <w:t>wynime_update.exe</w:t>
      </w:r>
      <w:r>
        <w:t xml:space="preserve"> helper, but no standalone setup</w:t>
      </w:r>
    </w:p>
    <w:p>
      <w:r>
        <w:t xml:space="preserve">installer. </w:t>
      </w:r>
      <w:r>
        <w:rPr>
          <w:rFonts w:ascii="Consolas" w:hAnsi="Consolas" w:eastAsia="Consolas"/>
          <w:sz w:val="18"/>
        </w:rPr>
        <w:t>SoftwareUpdateInstaller</w:t>
      </w:r>
      <w:r>
        <w:t xml:space="preserve"> verifies the release version, checksum</w:t>
      </w:r>
    </w:p>
    <w:p>
      <w:r>
        <w:t>and bounded ZIP contents before preparing a sibling handoff directory. It</w:t>
      </w:r>
    </w:p>
    <w:p>
      <w:r>
        <w:t xml:space="preserve">then asks </w:t>
      </w:r>
      <w:r>
        <w:rPr>
          <w:rFonts w:ascii="Consolas" w:hAnsi="Consolas" w:eastAsia="Consolas"/>
          <w:sz w:val="18"/>
        </w:rPr>
        <w:t>DatabaseRecoveryPort</w:t>
      </w:r>
      <w:r>
        <w:t xml:space="preserve"> to drain the shared repository write gate and</w:t>
      </w:r>
    </w:p>
    <w:p>
      <w:r>
        <w:t xml:space="preserve">create a SQLite-consistent </w:t>
      </w:r>
      <w:r>
        <w:rPr>
          <w:rFonts w:ascii="Consolas" w:hAnsi="Consolas" w:eastAsia="Consolas"/>
          <w:sz w:val="18"/>
        </w:rPr>
        <w:t>VACUUM INTO</w:t>
      </w:r>
      <w:r>
        <w:t xml:space="preserve"> snapshot. No application write is</w:t>
      </w:r>
    </w:p>
    <w:p>
      <w:r>
        <w:t>admitted between that snapshot and helper handoff. If starting the helper</w:t>
      </w:r>
    </w:p>
    <w:p>
      <w:r>
        <w:t>fails, the gate is reopened and all updater-owned temporary paths are removed;</w:t>
      </w:r>
    </w:p>
    <w:p>
      <w:r>
        <w:t>the native helper owns replacement, startup health and rollback after it has</w:t>
      </w:r>
    </w:p>
    <w:p>
      <w:r>
        <w:t>started.</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encrypted refresh sessions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The short-lived CSRF state may be stored by the platform handoff bridge so an Android process restart can finish the browser return. Access tokens remain memory-only; Android stores only the refresh token, encrypted with an Android Keystore AES-GCM key, so startup can silently refresh the session. A rotated refresh token replaces the previous ciphertext. Local collection status and watched episodes are updated immediately, while a Drift-backed </w:t>
      </w:r>
      <w:r>
        <w:rPr>
          <w:rFonts w:ascii="Consolas" w:hAnsi="Consolas" w:eastAsia="Consolas"/>
          <w:sz w:val="18"/>
        </w:rPr>
        <w:t>BangumiSyncOperation</w:t>
      </w:r>
      <w:r>
        <w:t xml:space="preserve"> records the exact mutation, base remote revision, target-field base value, retry state, diagnostic status code and conflict or blocked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The broker keeps the Bangumi provider callback at </w:t>
      </w:r>
      <w:r>
        <w:rPr>
          <w:rFonts w:ascii="Consolas" w:hAnsi="Consolas" w:eastAsia="Consolas"/>
          <w:sz w:val="18"/>
        </w:rPr>
        <w:t>/oauth/callback</w:t>
      </w:r>
      <w:r>
        <w:t xml:space="preserve"> separate from the Android verified App Link return path at </w:t>
      </w:r>
      <w:r>
        <w:rPr>
          <w:rFonts w:ascii="Consolas" w:hAnsi="Consolas" w:eastAsia="Consolas"/>
          <w:sz w:val="18"/>
        </w:rPr>
        <w:t>/oauth/app-callback</w:t>
      </w:r>
      <w:r>
        <w:t xml:space="preserve">, so the final app state cannot be parsed as a second provider state. Response size, episode page size, retries and capped jittered exponential backoff are bounded. Every unfinished local operation reads remote state before mutation and verifies the desired state after mutation. Network, timeout, provider, payload and 429／5xx failures remain in </w:t>
      </w:r>
      <w:r>
        <w:rPr>
          <w:rFonts w:ascii="Consolas" w:hAnsi="Consolas" w:eastAsia="Consolas"/>
          <w:sz w:val="18"/>
        </w:rPr>
        <w:t>retryWaiting</w:t>
      </w:r>
      <w:r>
        <w:t xml:space="preserve"> after foreground limits; only structurally impossible operations enter </w:t>
      </w:r>
      <w:r>
        <w:rPr>
          <w:rFonts w:ascii="Consolas" w:hAnsi="Consolas" w:eastAsia="Consolas"/>
          <w:sz w:val="18"/>
        </w:rPr>
        <w:t>blocked</w:t>
      </w:r>
      <w:r>
        <w:t xml:space="preserve">, and v1.0.6 </w:t>
      </w:r>
      <w:r>
        <w:rPr>
          <w:rFonts w:ascii="Consolas" w:hAnsi="Consolas" w:eastAsia="Consolas"/>
          <w:sz w:val="18"/>
        </w:rPr>
        <w:t>failed</w:t>
      </w:r>
      <w:r>
        <w:t xml:space="preserve"> rows are migrated. Explicit refresh imports remote-only changes, safely merges independent fields and records incompatible target changes as conflicts. Conflict resolution either applies the fetched remote state or requeues the local mutation against the fetched revision. The platform handoff store contains only one bounded, one-time OAuth state and its creation time, and the client clears it on mismatch, denial, ticket failure or successful redeem; it is not a token store. The Android session store contains only encrypted refresh-session ciphertext and IV; it never stores access tokens, client secrets, cookies or raw response text. Sign-out, provider rejection, account mismatch and invalid ciphertext clear the stored refresh session. A provider can still revoke or expire a refresh token, so this is automatic reauthentication rather than an unbreakable permanent login. No live OAuth account or upstream success is inferred from fixture tests.</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pPr>
        <w:pStyle w:val="Heading2"/>
        <w:keepNext/>
      </w:pPr>
      <w:r>
        <w:t>ADR-026 — Windows portable updates are ZIP-only and database-quiesced</w:t>
      </w:r>
    </w:p>
    <w:p>
      <w:r>
        <w:rPr>
          <w:b/>
        </w:rPr>
        <w:t>Status:</w:t>
      </w:r>
      <w:r>
        <w:t xml:space="preserve"> Accepted</w:t>
      </w:r>
    </w:p>
    <w:p>
      <w:r>
        <w:rPr>
          <w:b/>
        </w:rPr>
        <w:t>Decision:</w:t>
      </w:r>
      <w:r>
        <w:t xml:space="preserve"> Future Windows releases publish only the portable ZIP and its</w:t>
      </w:r>
    </w:p>
    <w:p>
      <w:r>
        <w:t xml:space="preserve">SHA-256 sidecar; the ZIP contains </w:t>
      </w:r>
      <w:r>
        <w:rPr>
          <w:rFonts w:ascii="Consolas" w:hAnsi="Consolas" w:eastAsia="Consolas"/>
          <w:sz w:val="18"/>
        </w:rPr>
        <w:t>wynime.exe</w:t>
      </w:r>
      <w:r>
        <w:t xml:space="preserve">, </w:t>
      </w:r>
      <w:r>
        <w:rPr>
          <w:rFonts w:ascii="Consolas" w:hAnsi="Consolas" w:eastAsia="Consolas"/>
          <w:sz w:val="18"/>
        </w:rPr>
        <w:t>wynime_update.exe</w:t>
      </w:r>
      <w:r>
        <w:t>,</w:t>
      </w:r>
    </w:p>
    <w:p>
      <w:r>
        <w:rPr>
          <w:rFonts w:ascii="Consolas" w:hAnsi="Consolas" w:eastAsia="Consolas"/>
          <w:sz w:val="18"/>
        </w:rPr>
        <w:t>version.txt</w:t>
      </w:r>
      <w:r>
        <w:t>, the Flutter runtime and required notices. The Settings update</w:t>
      </w:r>
    </w:p>
    <w:p>
      <w:r>
        <w:t>flow prepares all staging paths first, then creates a SQLite-consistent</w:t>
      </w:r>
    </w:p>
    <w:p>
      <w:r>
        <w:t>recovery point through a shared database write gate. The native helper starts</w:t>
      </w:r>
    </w:p>
    <w:p>
      <w:r>
        <w:t>only after the gate has drained and blocked all application writes, waits for</w:t>
      </w:r>
    </w:p>
    <w:p>
      <w:r>
        <w:t>the parent to exit, and owns backup, replacement, health-marker and rollback.</w:t>
      </w:r>
    </w:p>
    <w:p>
      <w:r>
        <w:rPr>
          <w:b/>
        </w:rPr>
        <w:t>Reason:</w:t>
      </w:r>
      <w:r>
        <w:t xml:space="preserve"> A portable ZIP keeps installation reversible without requiring a</w:t>
      </w:r>
    </w:p>
    <w:p>
      <w:r>
        <w:t>setup executable or elevation. Quiescing every repository write closes the</w:t>
      </w:r>
    </w:p>
    <w:p>
      <w:r>
        <w:t>window in which a live Drift connection could commit data after the recovery</w:t>
      </w:r>
    </w:p>
    <w:p>
      <w:r>
        <w:t>snapshot but before replacement, while still allowing a failed process start</w:t>
      </w:r>
    </w:p>
    <w:p>
      <w:r>
        <w:t>to resume the running application safely.</w:t>
      </w:r>
    </w:p>
    <w:p>
      <w:r>
        <w:rPr>
          <w:b/>
        </w:rPr>
        <w:t>Safety:</w:t>
      </w:r>
      <w:r>
        <w:t xml:space="preserve"> SHA-256 is an integrity check rather than a signature. A failed</w:t>
      </w:r>
    </w:p>
    <w:p>
      <w:r>
        <w:t>pre-handoff start resumes writes, deletes the recovery snapshot and removes</w:t>
      </w:r>
    </w:p>
    <w:p>
      <w:r>
        <w:t>all updater-owned staging. A successful helper handoff leaves the database</w:t>
      </w:r>
    </w:p>
    <w:p>
      <w:r>
        <w:t>closed by process termination, and the helper restores the prior install and</w:t>
      </w:r>
    </w:p>
    <w:p>
      <w:r>
        <w:t>database snapshot on failed startup. Historical releases retain their</w:t>
      </w:r>
    </w:p>
    <w:p>
      <w:r>
        <w:t>original assets and installer evidence.</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