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r>
        <w:t>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live-operation binding requires</w:t>
      </w:r>
    </w:p>
    <w:p>
      <w:r>
        <w:t>fresh consent; operation metadata is part of the signed canonical package</w:t>
      </w:r>
    </w:p>
    <w:p>
      <w:r>
        <w:t>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Successful response bodies remain in memory</w:t>
      </w:r>
    </w:p>
    <w:p>
      <w:r>
        <w:t>for a future declarative evaluator; response headers are not retained, and</w:t>
      </w:r>
    </w:p>
    <w:p>
      <w:r>
        <w:t xml:space="preserve">failed results retain only a safe typed status/reason. </w:t>
      </w:r>
      <w:r>
        <w:rPr>
          <w:rFonts w:ascii="Consolas" w:hAnsi="Consolas" w:eastAsia="Consolas"/>
          <w:sz w:val="18"/>
        </w:rPr>
        <w:t>SourceLiveHttpRequestExecutor</w:t>
      </w:r>
    </w:p>
    <w:p>
      <w:r>
        <w:t>joins admission to exactly one transport call and short-circuits every</w:t>
      </w:r>
    </w:p>
    <w:p>
      <w:r>
        <w:t>non-ready admission. This task does not add POST, source-rule execution,</w:t>
      </w:r>
    </w:p>
    <w:p>
      <w:r>
        <w:t>normalization, Search UI, WebView, persistence, retry or provider-specific</w:t>
      </w:r>
    </w:p>
    <w:p>
      <w:r>
        <w:t>source behavior.</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future platform/WebView</w:t>
      </w:r>
    </w:p>
    <w:p>
      <w:r>
        <w:t xml:space="preserve">capture 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and it does not verify publisher signatures or grant a verified digest</w:t>
      </w:r>
    </w:p>
    <w:p>
      <w:r>
        <w:t>repository trust.</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 xml:space="preserve">optional compile-time configured </w:t>
      </w:r>
      <w:r>
        <w:rPr>
          <w:rFonts w:ascii="Consolas" w:hAnsi="Consolas" w:eastAsia="Consolas"/>
          <w:sz w:val="18"/>
        </w:rPr>
        <w:t>GitHubSourceRegistryRepository</w:t>
      </w:r>
      <w:r>
        <w:t>.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This does not connect Search UI, provider behavior, registry, WebView,</w:t>
      </w:r>
    </w:p>
    <w:p>
      <w:r>
        <w:t>persistence, retry or playback.</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UI, provider or cross-source ranking authority.</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