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/>
          <w:bCs/>
        </w:rPr>
        <w:t xml:space="preserve">Efficient modes, not load shifting, deliver most of the grid value of flexible AI computing</w:t>
      </w:r>
    </w:p>
    <w:p>
      <w:pPr>
        <w:pStyle w:val="BodyText"/>
      </w:pPr>
      <w:r>
        <w:t xml:space="preserve">William Wei</w:t>
      </w:r>
      <w:r>
        <w:rPr>
          <w:vertAlign w:val="superscript"/>
        </w:rPr>
        <w:t xml:space="preserve">1,2,*</w:t>
      </w:r>
      <w:r>
        <w:t xml:space="preserve">, Lanlan Liu </w:t>
      </w:r>
      <w:r>
        <w:rPr>
          <w:rFonts w:hint="eastAsia"/>
        </w:rPr>
        <w:t xml:space="preserve">(刘岚岚)</w:t>
      </w:r>
      <w:r>
        <w:rPr>
          <w:vertAlign w:val="superscript"/>
        </w:rP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School of Computer Science, Faculty of Engineering and Physical Sciences, University of Leeds, Leeds, UK;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Spatial Computing (Fujian) Technology Co., Ltd., Fuzhou, China;</w:t>
      </w:r>
      <w:r>
        <w:t xml:space="preserve"> </w:t>
      </w:r>
      <w:r>
        <w:rPr>
          <w:vertAlign w:val="superscript"/>
        </w:rPr>
        <w:t xml:space="preserve">3</w:t>
      </w:r>
      <w:r>
        <w:t xml:space="preserve"> </w:t>
      </w:r>
      <w:r>
        <w:t xml:space="preserve">School of Public Administration, Fujian Normal University, Fuzhou, China; * qkfp0742@leeds.ac.uk</w:t>
      </w:r>
    </w:p>
    <w:p>
      <w:pPr>
        <w:pStyle w:val="BodyText"/>
      </w:pPr>
      <w:r>
        <w:t xml:space="preserve">Supplementary Information v1.3, 17 September 2026. Base case: idle power 41% of nameplate; 25% is a sensitivity. Metric: total incremental system cost for the same computing work (EUR per representative week, expected over four weeks); reductions are relative to rigid full-speed operation (S0); shifting value is (cost S0e − cost S2)/cost S2.</w:t>
      </w:r>
    </w:p>
    <w:bookmarkStart w:id="9" w:name="s1.-data-registry"/>
    <w:p>
      <w:pPr>
        <w:pStyle w:val="Heading2"/>
      </w:pPr>
      <w:r>
        <w:t xml:space="preserve">S1. Data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"/>
        <w:gridCol w:w="1257"/>
        <w:gridCol w:w="1118"/>
        <w:gridCol w:w="854"/>
        <w:gridCol w:w="980"/>
        <w:gridCol w:w="1056"/>
        <w:gridCol w:w="25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AI May 2025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https://github.com/ai-emerald/emerald-ai-demo-may-2025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repository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downloaded_reanalysed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GPU-only modes; timestamp/aggregate conflicts; no independent repeated runs or complete service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2018 provincial hourly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reconstructed_historical_load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checksums_verified_column_mapping_verified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daily-extrema typical-profile reconstruction; not current metered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interprovincial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quarantined_pending_asset_checks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classifications reversed vs appendix; 3 matrix/list edge conflicts; aliases and endpoints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model and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https://github.com/PyPSA/PyPSA-China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code_and_derived_inputs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per-input licences need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repository_downloaded_load_provenance_traced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shares historical origin with D02; not independent validation; default future load scaled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Dunlap capacity-adequacy source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https://github.com/ctdunlap32/data-center-flexibility-resource-adequacy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author_code_manuscript_processed_inputs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upstream data licences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method_inspected_not_reproduced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 ELCC and partially unobserved assumptions; author manuscript is not Nature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LLM inference trace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https://github.com/Azure/AzurePublicDataset/blob/master/AzureLLMInferenceDataset2024.md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schema_license_release_sizes_inspected_not_downloaded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invocation and token lengths only; no deadlines or GPU power; code 692 MB, conversation 1135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Two-block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workloads or grid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Sequential-task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arrivals; assumed deadline and idle power; no grid or switching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BurstGPT release v2.0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https://github.com/HPMLL/BurstGPT/releases/tag/v2.0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download_digest_verified_schema_and_hourly_audit_complete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elapsed time, request IDs or power; retain repeated metadata and zero-output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V3.0 selected archive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https://doi.org/10.5281/zenodo.13987282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published_model_inputs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record; verify upstream embedded sources before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member_crc_size_verified_and_inputs_audited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calibrated base year; source-model totals and official statistics differ; hydro leapday missing; reservoir subsystem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national power reliability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https://prpq.nea.gov.cn/uploads/file1/20211009/616107fe94a8e.pdf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official_aggregate_reliability_statistics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official report; reuse facts with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PDF_obtained_three_tables_extracted_with_sum_checks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chronological outage telemetry; unplanned/forced/availability metrics differ; unit-year exposure definitions require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DynamoLLM HPCA 2025 published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https://jovans2.github.io/files/DynamoLLM_HPCA2025.pdf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published_experimental_methods_and_aggregate_tables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author-hosted paper; numeric facts attributed; no PDF redistribution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PDF_obtained_tables_and_methods_inspected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power/performance profiling dataset not obtained; cannot treat example SLOs as BurstGPT observed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commitment operational cost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analyst_assumptions_with_measured_modes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implemented_analytic_dual_and_convexity_checks_passed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tariffs, arrivals, deadlines, idle power; no observed company costs or grid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Global Integrated Power Tracker July 2025 China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https://doi.org/10.5281/zenodo.16810831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compiled_unit_phase_inventory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confirmed About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download_checksum_verified_unit_ID_and_date_completeness_audited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thresholds, unknown dates, conversions and historical retired coverage require reconciliation; not complete official historical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PAI GPU cluster trace 2020 (NSDI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https://github.com/alibaba/clusterdata/tree/master/cluster-trace-gpu-v2020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production_job_task_instance_metadata_and_instance_average_sensors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downloaded_extracted_sha256_recorded_audit_complete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no power; plan_gpu is requested not used; wait = scheduling latency only; dates 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SenseTime Helios GPU cluster traces (SC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https://github.com/S-Lab-System-Group/HeliosData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production_slurm_job_metadata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LICENSE.txt in release (Apache-2.0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downloaded_sha256_verified_audit_complete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power or utilisation; queue is observed scheduling wait not a deadline; 39% of GPU-hours in CANCELLED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Philly DL training trace (ATC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https://github.com/msr-fiddle/philly-traces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production_job_log_and_per_minute_gpu_utilisation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downloaded_via_lfs_sha256_recorded_job_log_and_streamed_utilisation_audit_complete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hardware; per-GPU per-minute utilisation with variable columns (DST duplicate rows truncated to first 8 values); 68% of GPU-hours in Failed/Killed jobs; no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screening_table_from_archive_and_official_inputs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capacities unverified; Gansu large hydro absent from archive; Inner Mongolia grid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S0/S0b/S1/S2 smoke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uncalibrated_regional_smoke_test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pipeline_verified_results_not_empirical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hourly load shape; archive capacities; placeholder tariff and external market; no unit commitment or coal minimum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Jiangsu grid 2020-2022 T&amp;D and retail tariff notice </w:t>
            </w:r>
            <w:r>
              <w:rPr>
                <w:rFonts w:hint="eastAsia"/>
              </w:rPr>
              <w:t xml:space="preserve">(苏发改价格发〔2020〕1183号)</w:t>
            </w:r>
            <w:r>
              <w:t xml:space="preserve"> incl. industrial TOU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https://www.njqxq.gov.cn/qxqrmzf/qxqfzhggj/202011/P020201111396651530459.pdf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official_tariff_document_scanned_pdf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pdf_saved_pages_read_values_transcribed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images, transcribed by reading; 2021 effective date used for 2020 base year; market users pay market price + T&amp;D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 2020-12 notice on retail tariff adjustment and TOU optimisation (policy interpretation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http://www.gansu.gov.cn/art/2020/12/3/art_10359_474921.html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official_policy_interpretation_web_page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mirror_page_fetched_values_transcribed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gansu.gov.cn page returned HTTP 412 to fetch; mirror gsei.com.cn used; ratios not absolute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 TOU mechanism notice </w:t>
            </w:r>
            <w:r>
              <w:rPr>
                <w:rFonts w:hint="eastAsia"/>
              </w:rPr>
              <w:t xml:space="preserve">黔发改价格〔2023〕481号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https://fgw.guizhou.gov.cn/zwgk/zcwj/zcwj/202306/t20230628_80566840.html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official_notice_web_page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rules used as nearest official structure; no 2020 Guizhou TOU document obtained; year mismatch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GEM-based unit-level 2020/2030 fleets for Gansu, Jiangsu, 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 of 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derived_unit_inventory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built_compared_with_archive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size thresholds (lower bound vs official); unknown start years excluded; pre-construction listed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2030 S0/S1/S2/S3 scenario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public_data_scenario_with_documented_assumptions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pipeline_run_results_labelled_scenario_not_calibrated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load shape unvalidated (2018-derived); external-market proxy; committed-capacity must-run heuristic; RE existing = 2020 archive; no new coal; S3 event rule = &gt;20% above weekly median marginal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MLPerf Training v4.0 AC power logs (Supermicro 8xH100, llama2_70b_lora)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https://github.com/mlcommons/training_results_v4.0/tree/main/smc-ac-power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published_benchmark_power_measurements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MLCommons results repository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downloaded_parsed_idle_active_extracted_three_benchmarks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node-level incl. non-GPU components; benchmark workloads; one run per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historical weather API (ERA5-based) hourly 2015-2024 at GEM wind/solar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https://archive-api.open-meteo.com/v1/archive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reanalysis_weather_free_api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(Open-Meteo; ERA5 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pulled_cached_converted_to_capacity_factors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power-curve and GHI conversions; level scaled to archive 2020 mean; not measured generation</w:t>
            </w:r>
          </w:p>
        </w:tc>
      </w:tr>
    </w:tbl>
    <w:bookmarkEnd w:id="9"/>
    <w:bookmarkStart w:id="10" w:name="s2.-model-verification-records"/>
    <w:p>
      <w:pPr>
        <w:pStyle w:val="Heading2"/>
      </w:pPr>
      <w:r>
        <w:t xml:space="preserve">S2. Model verification records</w:t>
      </w:r>
    </w:p>
    <w:p>
      <w:pPr>
        <w:pStyle w:val="FirstParagraph"/>
      </w:pPr>
      <w:r>
        <w:t xml:space="preserve">Joint planning–operation LP: 118 checks in total, of which 100 are independent oracle cases (60 screening-curve capacity cases, 40 enumerated task-assignment cases); reservoir-cascade extension: 74 checks, of which 60 are independent dynamic-programming cases; task model: 120 exhaustive assignment oracles and 256 diagnostic cases; commitment-cost model: 72 frontiers, 360 points, dual and finite-difference checks.</w:t>
      </w:r>
    </w:p>
    <w:bookmarkEnd w:id="10"/>
    <w:bookmarkStart w:id="11" w:name="X753aa608b25a1ed27e0505aa7c7ff352abdd040"/>
    <w:p>
      <w:pPr>
        <w:pStyle w:val="Heading2"/>
      </w:pPr>
      <w:r>
        <w:t xml:space="preserve">S3. MLPerf Training v4.0 node power (8×H100 nodes)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925"/>
        <w:gridCol w:w="1131"/>
        <w:gridCol w:w="1337"/>
        <w:gridCol w:w="1028"/>
        <w:gridCol w:w="17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idle_over_max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llama2_70b_lora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</w:tr>
    </w:tbl>
    <w:bookmarkEnd w:id="11"/>
    <w:bookmarkStart w:id="12" w:name="Xf3a022659354e1b85eab73bae1641914dc3d701"/>
    <w:p>
      <w:pPr>
        <w:pStyle w:val="Heading2"/>
      </w:pPr>
      <w:r>
        <w:t xml:space="preserve">S4. GEM-based 2020 and 2030 fleets, three provinces (MW)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3"/>
        <w:gridCol w:w="683"/>
        <w:gridCol w:w="626"/>
        <w:gridCol w:w="797"/>
        <w:gridCol w:w="2222"/>
        <w:gridCol w:w="797"/>
        <w:gridCol w:w="2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mw_2030_operating_plus_construction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mw_2030_preconstruction_announced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2"/>
    <w:bookmarkStart w:id="13" w:name="s5.-peak-load-plausibility-check"/>
    <w:p>
      <w:pPr>
        <w:pStyle w:val="Heading2"/>
      </w:pPr>
      <w:r>
        <w:t xml:space="preserve">S5. Peak-load plausibility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1"/>
        <w:gridCol w:w="961"/>
        <w:gridCol w:w="2229"/>
        <w:gridCol w:w="845"/>
        <w:gridCol w:w="3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anchored_2020_peak_MW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</w:t>
            </w:r>
            <w:r>
              <w:rPr>
                <w:rFonts w:hint="eastAsia"/>
              </w:rPr>
              <w:t xml:space="preserve">年夏季与冬季最高调度负荷均突破</w:t>
            </w:r>
            <w:r>
              <w:t xml:space="preserve"> 1 </w:t>
            </w:r>
            <w:r>
              <w:rPr>
                <w:rFonts w:hint="eastAsia"/>
              </w:rPr>
              <w:t xml:space="preserve">亿千瓦（国网江苏，2021-01</w:t>
            </w:r>
            <w:r>
              <w:t xml:space="preserve"> </w:t>
            </w:r>
            <w:r>
              <w:rPr>
                <w:rFonts w:hint="eastAsia"/>
              </w:rPr>
              <w:t xml:space="preserve">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magnitude; exact value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</w:t>
            </w:r>
            <w:r>
              <w:rPr>
                <w:rFonts w:hint="eastAsia"/>
              </w:rPr>
              <w:t xml:space="preserve">年全网最大用电负荷</w:t>
            </w:r>
            <w:r>
              <w:t xml:space="preserve"> 1766 </w:t>
            </w:r>
            <w:r>
              <w:rPr>
                <w:rFonts w:hint="eastAsia"/>
              </w:rPr>
              <w:t xml:space="preserve">万千瓦（北极星电力网转载）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2021 official peak by ~11%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贵州电网统调负荷</w:t>
            </w:r>
            <w:r>
              <w:t xml:space="preserve"> 2026-01 </w:t>
            </w:r>
            <w:r>
              <w:rPr>
                <w:rFonts w:hint="eastAsia"/>
              </w:rPr>
              <w:t xml:space="preserve">首次突破</w:t>
            </w:r>
            <w:r>
              <w:t xml:space="preserve"> 3000 </w:t>
            </w:r>
            <w:r>
              <w:rPr>
                <w:rFonts w:hint="eastAsia"/>
              </w:rPr>
              <w:t xml:space="preserve">万千瓦（央广网）；2025</w:t>
            </w:r>
            <w:r>
              <w:t xml:space="preserve"> </w:t>
            </w:r>
            <w:r>
              <w:rPr>
                <w:rFonts w:hint="eastAsia"/>
              </w:rPr>
              <w:t xml:space="preserve">年底最高</w:t>
            </w:r>
            <w:r>
              <w:t xml:space="preserve"> 2955.3 </w:t>
            </w:r>
            <w:r>
              <w:rPr>
                <w:rFonts w:hint="eastAsia"/>
              </w:rPr>
              <w:t xml:space="preserve">万千瓦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&lt;30000 in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the 2026 record; 2020 peak must have been well below 31.3 GW</w:t>
            </w:r>
          </w:p>
        </w:tc>
      </w:tr>
    </w:tbl>
    <w:bookmarkEnd w:id="13"/>
    <w:bookmarkStart w:id="14" w:name="X140abc3307e0323e07487c6faa8c523c6e086e5"/>
    <w:p>
      <w:pPr>
        <w:pStyle w:val="Heading2"/>
      </w:pPr>
      <w:r>
        <w:t xml:space="preserve">S6. Multi-year renewable profiles: site coverage and agreement with archive 2020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0"/>
        <w:gridCol w:w="1120"/>
        <w:gridCol w:w="1942"/>
        <w:gridCol w:w="2017"/>
        <w:gridCol w:w="1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province_tech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corr_with_archive_2020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top_site_capacity_share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n_operating_sites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</w:tr>
    </w:tbl>
    <w:bookmarkEnd w:id="14"/>
    <w:bookmarkStart w:id="15" w:name="X6b0a0bb4d36e71d3fa5abc46c1743d361e2326f"/>
    <w:p>
      <w:pPr>
        <w:pStyle w:val="Heading2"/>
      </w:pPr>
      <w:r>
        <w:t xml:space="preserve">S7. 2030 scenario results, islanded (export = False) and fixed-price exchange proxy (export = True), idle 41%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7"/>
        <w:gridCol w:w="239"/>
        <w:gridCol w:w="287"/>
        <w:gridCol w:w="334"/>
        <w:gridCol w:w="311"/>
        <w:gridCol w:w="311"/>
        <w:gridCol w:w="311"/>
        <w:gridCol w:w="311"/>
        <w:gridCol w:w="311"/>
        <w:gridCol w:w="311"/>
        <w:gridCol w:w="406"/>
        <w:gridCol w:w="430"/>
        <w:gridCol w:w="430"/>
        <w:gridCol w:w="287"/>
        <w:gridCol w:w="454"/>
        <w:gridCol w:w="502"/>
        <w:gridCol w:w="454"/>
        <w:gridCol w:w="430"/>
        <w:gridCol w:w="430"/>
        <w:gridCol w:w="358"/>
        <w:gridCol w:w="358"/>
        <w:gridCol w:w="3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new_batt_S0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4.71635e+06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4.08118e+06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4.10124e+06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4.10124e+06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4.07706e+06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4.71635e+06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3.75731e+06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3.78184e+06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3.78184e+06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3.75366e+06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3.75312e+06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8.11353e+06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8.10692e+06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7.46104e+06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7.51009e+06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7.51009e+06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7.45987e+06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7.45321e+06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4.41954e+06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4.41617e+06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4.07092e+06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4.09563e+06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4.09563e+06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4.06816e+06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8.83445e+06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8.87517e+06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8.87517e+06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8.82841e+06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8.82831e+06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8.13747e+06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8.13121e+06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1.76384e+07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6.40699e+06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5.58569e+06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5.55742e+06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5.57893e+06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5.51796e+06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5.50316e+06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6.40699e+06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5.13167e+06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5.15508e+06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5.06619e+06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5.05674e+06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1.09591e+07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9.97287e+06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9.93753e+06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2.11202e+07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1.93393e+07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1.95828e+07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1.92338e+07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8.26405e+06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7.16327e+06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7.1986e+06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7.1986e+06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8.26405e+06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6.59826e+06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6.62598e+06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6.62598e+06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6.59436e+06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6.59426e+06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1.41914e+07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1.42656e+07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1.42656e+07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1.41851e+07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1.30659e+07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2.78616e+07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2.7859e+07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2.56216e+07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2.56192e+07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2.47795e+07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2.46106e+07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2.45971e+07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5.13155e+07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5.14488e+07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5.17442e+07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5.11686e+07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5.11004e+07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1.55507e+06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4.67983e+07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4.67349e+07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4.64649e+07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4.64049e+07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1.16359e+08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1.18851e+08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1.13102e+08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1.11482e+08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1.01615e+08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1.02604e+08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2.87065e+06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2.31952e+07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5.40867e+07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4.67713e+07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1.55475e+06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5.40867e+07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4.30185e+07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4.29811e+07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9.46538e+07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9.46232e+07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3.1095e+06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8.74453e+07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8.74453e+07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8.69824e+07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8.69696e+07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2.86387e+06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</w:tbl>
    <w:bookmarkEnd w:id="15"/>
    <w:bookmarkStart w:id="16" w:name="X83b7fbfdd2104244d988461604b6805b7340c4b"/>
    <w:p>
      <w:pPr>
        <w:pStyle w:val="Heading2"/>
      </w:pPr>
      <w:r>
        <w:t xml:space="preserve">S8. 2030 scenario results, neighbour-aggregate exchange node (export = True rows), idle 41%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96"/>
        <w:gridCol w:w="462"/>
        <w:gridCol w:w="429"/>
        <w:gridCol w:w="429"/>
        <w:gridCol w:w="429"/>
        <w:gridCol w:w="429"/>
        <w:gridCol w:w="429"/>
        <w:gridCol w:w="429"/>
        <w:gridCol w:w="561"/>
        <w:gridCol w:w="594"/>
        <w:gridCol w:w="594"/>
        <w:gridCol w:w="396"/>
        <w:gridCol w:w="627"/>
        <w:gridCol w:w="693"/>
        <w:gridCol w:w="6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4.79024e+06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4.17956e+06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4.17956e+06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4.15536e+06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4.79024e+06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3.83691e+06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3.86401e+06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3.86401e+06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8.31978e+06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8.31106e+06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8.30937e+06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7.67204e+06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7.66394e+06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7.66393e+06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1.66355e+07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1.53345e+07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7.95785e+06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6.91787e+06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6.90669e+06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6.90649e+06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7.95785e+06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6.37724e+06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6.4044e+06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6.4044e+06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6.35813e+06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6.35791e+06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1.38009e+07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1.27031e+07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1.26993e+07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2.75379e+07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2.53249e+07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2.19904e+07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2.21166e+07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2.21166e+07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2.19868e+07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2.19864e+07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4.40449e+07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4.40382e+07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4.40364e+07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4.05395e+07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1.01894e+08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8.83223e+07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8.88224e+07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8.88224e+07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1.01894e+08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8.13057e+07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8.17135e+07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8.17135e+07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8.12762e+07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bookmarkEnd w:id="16"/>
    <w:bookmarkStart w:id="17" w:name="X038372ba6cc88afa1783623a1194cdfdaf9874c"/>
    <w:p>
      <w:pPr>
        <w:pStyle w:val="Heading2"/>
      </w:pPr>
      <w:r>
        <w:t xml:space="preserve">S9. Multi-weather-year summary (islanded, export = False, AI 10%; min/median/max across ten weather years, 2015–2024)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"/>
        <w:gridCol w:w="102"/>
        <w:gridCol w:w="269"/>
        <w:gridCol w:w="308"/>
        <w:gridCol w:w="269"/>
        <w:gridCol w:w="282"/>
        <w:gridCol w:w="320"/>
        <w:gridCol w:w="282"/>
        <w:gridCol w:w="282"/>
        <w:gridCol w:w="320"/>
        <w:gridCol w:w="282"/>
        <w:gridCol w:w="295"/>
        <w:gridCol w:w="333"/>
        <w:gridCol w:w="295"/>
        <w:gridCol w:w="269"/>
        <w:gridCol w:w="308"/>
        <w:gridCol w:w="269"/>
        <w:gridCol w:w="295"/>
        <w:gridCol w:w="333"/>
        <w:gridCol w:w="295"/>
        <w:gridCol w:w="256"/>
        <w:gridCol w:w="295"/>
        <w:gridCol w:w="256"/>
        <w:gridCol w:w="243"/>
        <w:gridCol w:w="282"/>
        <w:gridCol w:w="243"/>
        <w:gridCol w:w="243"/>
        <w:gridCol w:w="282"/>
        <w:gridCol w:w="2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7"/>
    <w:bookmarkStart w:id="18" w:name="X75dbf378734ee6108291579f2c719978abdea67"/>
    <w:p>
      <w:pPr>
        <w:pStyle w:val="Heading2"/>
      </w:pPr>
      <w:r>
        <w:t xml:space="preserve">S10. Cost-parameter Monte Carlo summary (islanded, export = False, AI 10%; 20 feasible draws per province, infeasible or timed-out draws excluded)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"/>
        <w:gridCol w:w="130"/>
        <w:gridCol w:w="124"/>
        <w:gridCol w:w="119"/>
        <w:gridCol w:w="119"/>
        <w:gridCol w:w="119"/>
        <w:gridCol w:w="119"/>
        <w:gridCol w:w="119"/>
        <w:gridCol w:w="119"/>
        <w:gridCol w:w="136"/>
        <w:gridCol w:w="130"/>
        <w:gridCol w:w="124"/>
        <w:gridCol w:w="124"/>
        <w:gridCol w:w="124"/>
        <w:gridCol w:w="124"/>
        <w:gridCol w:w="124"/>
        <w:gridCol w:w="124"/>
        <w:gridCol w:w="136"/>
        <w:gridCol w:w="130"/>
        <w:gridCol w:w="124"/>
        <w:gridCol w:w="124"/>
        <w:gridCol w:w="124"/>
        <w:gridCol w:w="124"/>
        <w:gridCol w:w="124"/>
        <w:gridCol w:w="124"/>
        <w:gridCol w:w="141"/>
        <w:gridCol w:w="136"/>
        <w:gridCol w:w="130"/>
        <w:gridCol w:w="130"/>
        <w:gridCol w:w="130"/>
        <w:gridCol w:w="130"/>
        <w:gridCol w:w="130"/>
        <w:gridCol w:w="130"/>
        <w:gridCol w:w="130"/>
        <w:gridCol w:w="124"/>
        <w:gridCol w:w="119"/>
        <w:gridCol w:w="119"/>
        <w:gridCol w:w="119"/>
        <w:gridCol w:w="119"/>
        <w:gridCol w:w="119"/>
        <w:gridCol w:w="119"/>
        <w:gridCol w:w="141"/>
        <w:gridCol w:w="136"/>
        <w:gridCol w:w="130"/>
        <w:gridCol w:w="130"/>
        <w:gridCol w:w="130"/>
        <w:gridCol w:w="130"/>
        <w:gridCol w:w="130"/>
        <w:gridCol w:w="130"/>
        <w:gridCol w:w="119"/>
        <w:gridCol w:w="113"/>
        <w:gridCol w:w="107"/>
        <w:gridCol w:w="107"/>
        <w:gridCol w:w="107"/>
        <w:gridCol w:w="107"/>
        <w:gridCol w:w="107"/>
        <w:gridCol w:w="107"/>
        <w:gridCol w:w="119"/>
        <w:gridCol w:w="113"/>
        <w:gridCol w:w="107"/>
        <w:gridCol w:w="107"/>
        <w:gridCol w:w="107"/>
        <w:gridCol w:w="107"/>
        <w:gridCol w:w="107"/>
        <w:gridCol w:w="1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8"/>
    <w:bookmarkStart w:id="19" w:name="X40c2dbb2c441843cec894b703ed900de46027ec"/>
    <w:p>
      <w:pPr>
        <w:pStyle w:val="Heading2"/>
      </w:pPr>
      <w:r>
        <w:t xml:space="preserve">S11. Peak-adjusted sensitivity (incremental cost, EUR per representative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3"/>
        <w:gridCol w:w="693"/>
        <w:gridCol w:w="578"/>
        <w:gridCol w:w="982"/>
        <w:gridCol w:w="693"/>
        <w:gridCol w:w="462"/>
        <w:gridCol w:w="751"/>
        <w:gridCol w:w="693"/>
        <w:gridCol w:w="693"/>
        <w:gridCol w:w="924"/>
        <w:gridCol w:w="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peak_2030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8.11353e+06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8.10692e+06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8.48861e+06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7.34065e+06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7.38148e+06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7.33852e+06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7.33671e+06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7.38148e+06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8.31978e+06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8.31106e+06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8.30937e+06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1.66355e+07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8.59749e+06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7.46771e+06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7.45815e+06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7.45807e+06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1.09591e+07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2.11202e+07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1.27399e+07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2.0942e+07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2.08341e+07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1.38009e+07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2.75379e+07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1.28603e+07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2.96182e+07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2.56836e+07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2.57813e+07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2.56534e+07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2.57813e+07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</w:tbl>
    <w:bookmarkEnd w:id="19"/>
    <w:bookmarkStart w:id="20" w:name="s12.-mechanism-comparison"/>
    <w:p>
      <w:pPr>
        <w:pStyle w:val="Heading2"/>
      </w:pPr>
      <w:r>
        <w:t xml:space="preserve">S12. Mechanism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"/>
        <w:gridCol w:w="401"/>
        <w:gridCol w:w="401"/>
        <w:gridCol w:w="446"/>
        <w:gridCol w:w="401"/>
        <w:gridCol w:w="423"/>
        <w:gridCol w:w="847"/>
        <w:gridCol w:w="557"/>
        <w:gridCol w:w="468"/>
        <w:gridCol w:w="423"/>
        <w:gridCol w:w="401"/>
        <w:gridCol w:w="423"/>
        <w:gridCol w:w="446"/>
        <w:gridCol w:w="1204"/>
        <w:gridCol w:w="401"/>
        <w:gridCol w:w="4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s3_compensation_floor_own_baseline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s3_mean_commitment_mw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s1rt_saving_vs_S1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system_cost_NOAI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1.51103e+08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5.50966e+08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5.50685e+08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5.50617e+08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5.60081e+08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5.50832e+08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4.99517e+08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8,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1.55501e+06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1.14427e+08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1.14319e+08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-2998.02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76890.1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1.14467e+08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1.03468e+08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8,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518678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446"/>
        <w:gridCol w:w="669"/>
        <w:gridCol w:w="948"/>
        <w:gridCol w:w="948"/>
        <w:gridCol w:w="1227"/>
        <w:gridCol w:w="948"/>
        <w:gridCol w:w="20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commit_own_mw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commit_inflated_mw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inflated_minus_own_event_power_mw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1.83778e+06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3708.72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2026-09-17T03:05:49Z</dcterms:created>
  <dcterms:modified xsi:type="dcterms:W3CDTF">2026-09-17T03:05:49Z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