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分时电价形状与算力负荷时间转移价值面向中国省级电力系统的情景分析"/>
    <w:p>
      <w:pPr>
        <w:pStyle w:val="Heading1"/>
      </w:pPr>
      <w:r>
        <w:rPr>
          <w:rFonts w:hint="eastAsia"/>
        </w:rPr>
        <w:t xml:space="preserve">分时电价形状与算力负荷时间转移价值：面向中国省级电力系统的情景分析</w:t>
      </w:r>
    </w:p>
    <w:p>
      <w:pPr>
        <w:pStyle w:val="FirstParagraph"/>
      </w:pPr>
      <w:r>
        <w:rPr>
          <w:b/>
          <w:bCs/>
        </w:rPr>
        <w:t xml:space="preserve">William Wei</w:t>
      </w:r>
      <w:r>
        <w:rPr>
          <w:b/>
          <w:bCs/>
          <w:vertAlign w:val="superscript"/>
        </w:rPr>
        <w:t xml:space="preserve">1</w:t>
      </w:r>
      <w:r>
        <w:rPr>
          <w:rFonts w:hint="eastAsia"/>
          <w:b/>
          <w:bCs/>
        </w:rPr>
        <w:t xml:space="preserve">，刘岚岚</w:t>
      </w:r>
      <w:r>
        <w:rPr>
          <w:b/>
          <w:bCs/>
          <w:vertAlign w:val="superscript"/>
        </w:rPr>
        <w:t xml:space="preserve">1</w:t>
      </w:r>
    </w:p>
    <w:p>
      <w:pPr>
        <w:pStyle w:val="BodyText"/>
      </w:pPr>
      <w:r>
        <w:rPr>
          <w:rFonts w:hint="eastAsia"/>
        </w:rPr>
        <w:t xml:space="preserve">（1.</w:t>
      </w:r>
      <w:r>
        <w:t xml:space="preserve"> </w:t>
      </w:r>
      <w:r>
        <w:rPr>
          <w:rFonts w:hint="eastAsia"/>
        </w:rPr>
        <w:t xml:space="preserve">空间计算（福建）科技有限公司，福建</w:t>
      </w:r>
      <w:r>
        <w:t xml:space="preserve"> </w:t>
      </w:r>
      <w:r>
        <w:rPr>
          <w:rFonts w:hint="eastAsia"/>
        </w:rPr>
        <w:t xml:space="preserve">福州）</w:t>
      </w:r>
    </w:p>
    <w:p>
      <w:pPr>
        <w:pStyle w:val="BodyText"/>
      </w:pPr>
      <w:r>
        <w:rPr>
          <w:rFonts w:hint="eastAsia"/>
          <w:b/>
          <w:bCs/>
        </w:rPr>
        <w:t xml:space="preserve">通信作者：</w:t>
      </w:r>
      <w:r>
        <w:t xml:space="preserve"> </w:t>
      </w:r>
      <w:r>
        <w:t xml:space="preserve">William </w:t>
      </w:r>
      <w:r>
        <w:rPr>
          <w:rFonts w:hint="eastAsia"/>
        </w:rPr>
        <w:t xml:space="preserve">Wei，weihong_william@icloud.com</w:t>
      </w:r>
    </w:p>
    <w:p>
      <w:pPr>
        <w:pStyle w:val="BodyText"/>
      </w:pPr>
      <w:r>
        <w:rPr>
          <w:rFonts w:hint="eastAsia"/>
          <w:b/>
          <w:bCs/>
        </w:rPr>
        <w:t xml:space="preserve">摘要：</w:t>
      </w:r>
      <w:r>
        <w:t xml:space="preserve"> </w:t>
      </w:r>
      <w:r>
        <w:rPr>
          <w:rFonts w:hint="eastAsia"/>
        </w:rPr>
        <w:t xml:space="preserve">人工智能（AI）算力负荷既可通过降低运行档位减少单位工作量的能耗，也可在时间上转移执行，两者对电力系统的价值来源不同。本文在同等计算工作量与同等供电可靠性条件下，将实测图形处理器（GPU）功率档位、生产集群作业轨迹、电力投资—运行联合规划模型与企业在电价和合同下的行为纳入同一框架，以甘肃、江苏、贵州三省</w:t>
      </w:r>
      <w:r>
        <w:t xml:space="preserve"> 2030 </w:t>
      </w:r>
      <w:r>
        <w:rPr>
          <w:rFonts w:hint="eastAsia"/>
        </w:rPr>
        <w:t xml:space="preserve">年公开数据情景为对象，重点分析分时电价形状、事件型承诺合同与按系统边际成本形状定价三种信号对时间转移价值兑现的影响。结果表明：在孤岛情景下，系统协调相对刚性全速运行可降低</w:t>
      </w:r>
      <w:r>
        <w:t xml:space="preserve"> AI </w:t>
      </w:r>
      <w:r>
        <w:rPr>
          <w:rFonts w:hint="eastAsia"/>
        </w:rPr>
        <w:t xml:space="preserve">负荷增量系统成本</w:t>
      </w:r>
      <w:r>
        <w:t xml:space="preserve"> </w:t>
      </w:r>
      <w:r>
        <w:rPr>
          <w:rFonts w:hint="eastAsia"/>
        </w:rPr>
        <w:t xml:space="preserve">13.6%～28.5%，其中高效档位不作任何转移即可获得绝大部分；时间转移的剩余价值仅为增量成本的</w:t>
      </w:r>
      <w:r>
        <w:t xml:space="preserve"> </w:t>
      </w:r>
      <w:r>
        <w:rPr>
          <w:rFonts w:hint="eastAsia"/>
        </w:rPr>
        <w:t xml:space="preserve">0.1%～4.4%，有省间交换时低于</w:t>
      </w:r>
      <w:r>
        <w:t xml:space="preserve"> </w:t>
      </w:r>
      <w:r>
        <w:rPr>
          <w:rFonts w:hint="eastAsia"/>
        </w:rPr>
        <w:t xml:space="preserve">0.4%，仅在容量紧缺时可避免吉瓦级燃气机组投资。企业按现行分时电价形状优化时，时间转移在</w:t>
      </w:r>
      <w:r>
        <w:t xml:space="preserve"> 18 </w:t>
      </w:r>
      <w:r>
        <w:rPr>
          <w:rFonts w:hint="eastAsia"/>
        </w:rPr>
        <w:t xml:space="preserve">组孤岛设定中的</w:t>
      </w:r>
      <w:r>
        <w:t xml:space="preserve"> 14 </w:t>
      </w:r>
      <w:r>
        <w:rPr>
          <w:rFonts w:hint="eastAsia"/>
        </w:rPr>
        <w:t xml:space="preserve">组产生负价值，原因是电价低谷时段与系统富余时段错位；叠加事件型承诺合同不能改善并暴露于基线操纵；按系统边际成本形状的逐时价格可在除</w:t>
      </w:r>
      <w:r>
        <w:t xml:space="preserve"> 1 </w:t>
      </w:r>
      <w:r>
        <w:rPr>
          <w:rFonts w:hint="eastAsia"/>
        </w:rPr>
        <w:t xml:space="preserve">组以外的全部设定中回收转移价值，总成本与协调最优的差距不超过</w:t>
      </w:r>
      <w:r>
        <w:t xml:space="preserve"> </w:t>
      </w:r>
      <w:r>
        <w:rPr>
          <w:rFonts w:hint="eastAsia"/>
        </w:rPr>
        <w:t xml:space="preserve">2.6%。结论对中国省级分时电价与算力负荷需求响应机制设计具有直接含义：近期应优先释放高效档位价值，时间转移需要形状正确的价格而非叠加在现行电价上的合同。</w:t>
      </w:r>
    </w:p>
    <w:p>
      <w:pPr>
        <w:pStyle w:val="BodyText"/>
      </w:pPr>
      <w:r>
        <w:rPr>
          <w:rFonts w:hint="eastAsia"/>
          <w:b/>
          <w:bCs/>
        </w:rPr>
        <w:t xml:space="preserve">关键词：</w:t>
      </w:r>
      <w:r>
        <w:t xml:space="preserve"> </w:t>
      </w:r>
      <w:r>
        <w:rPr>
          <w:rFonts w:hint="eastAsia"/>
        </w:rPr>
        <w:t xml:space="preserve">算力负荷；数据中心；需求响应；分时电价；负荷灵活性；电力系统规划；机制设计</w:t>
      </w:r>
    </w:p>
    <w:bookmarkStart w:id="9" w:name="引言"/>
    <w:p>
      <w:pPr>
        <w:pStyle w:val="Heading2"/>
      </w:pPr>
      <w:r>
        <w:t xml:space="preserve">0 </w:t>
      </w:r>
      <w:r>
        <w:rPr>
          <w:rFonts w:hint="eastAsia"/>
        </w:rPr>
        <w:t xml:space="preserve">引言</w:t>
      </w:r>
    </w:p>
    <w:p>
      <w:pPr>
        <w:pStyle w:val="FirstParagraph"/>
      </w:pPr>
      <w:r>
        <w:t xml:space="preserve">AI </w:t>
      </w:r>
      <w:r>
        <w:rPr>
          <w:rFonts w:hint="eastAsia"/>
        </w:rPr>
        <w:t xml:space="preserve">算力是中国增长最快的新增电力负荷之一。国家算力枢纽布局[1]与绿电直连等政策把算力负荷视为可调度资源，现场实验也已证明</w:t>
      </w:r>
      <w:r>
        <w:t xml:space="preserve"> AI </w:t>
      </w:r>
      <w:r>
        <w:rPr>
          <w:rFonts w:hint="eastAsia"/>
        </w:rPr>
        <w:t xml:space="preserve">集群可以调节功率[2]。但”可调”不等于”有价值”：算力负荷是否给电力系统带来价值，取决于任务能否在服务约束下完成、系统是否存在稀缺或富余时段，以及企业面对的价格信号是否使其愿意交付。已有研究分别讨论了数据中心时空转移的市场补偿[3-5]、灵活数据中心在容量规划中降低成本但可能增加排放[6]、中国”东数西算”的能耗与排放效应[7]、推理灵活性的容量充裕性价值[8]以及并网净收益检验[9-10]，多把灵活性视为单一量。然而实测</w:t>
      </w:r>
      <w:r>
        <w:t xml:space="preserve"> GPU </w:t>
      </w:r>
      <w:r>
        <w:rPr>
          <w:rFonts w:hint="eastAsia"/>
        </w:rPr>
        <w:t xml:space="preserve">集群提供两类不同的杠杆：降低功率上限以减少单位工作量能耗（代价是运行时间延长），以及在时间上转移执行。两者的系统价值与企业兑现份额并不相同。</w:t>
      </w:r>
    </w:p>
    <w:p>
      <w:pPr>
        <w:pStyle w:val="BodyText"/>
      </w:pPr>
      <w:r>
        <w:rPr>
          <w:rFonts w:hint="eastAsia"/>
        </w:rPr>
        <w:t xml:space="preserve">本文的贡献是在同一框架内分离这两类价值，并检验中国省级电力市场中三种价格信号对时间转移价值兑现的影响。本文与作者的英文稿[11]共享模型与数据基础；英文稿侧重价值分解与国际比较，本文侧重分时电价形状、承诺合同与连续价格的机制比较及其对中国省级市场设计的含义。全部结果为公开数据情景结果，证据层级与局限在第</w:t>
      </w:r>
      <w:r>
        <w:t xml:space="preserve"> 1 </w:t>
      </w:r>
      <w:r>
        <w:rPr>
          <w:rFonts w:hint="eastAsia"/>
        </w:rPr>
        <w:t xml:space="preserve">节与第</w:t>
      </w:r>
      <w:r>
        <w:t xml:space="preserve"> 4 </w:t>
      </w:r>
      <w:r>
        <w:rPr>
          <w:rFonts w:hint="eastAsia"/>
        </w:rPr>
        <w:t xml:space="preserve">节说明。</w:t>
      </w:r>
    </w:p>
    <w:bookmarkEnd w:id="9"/>
    <w:bookmarkStart w:id="14" w:name="模型与情景"/>
    <w:p>
      <w:pPr>
        <w:pStyle w:val="Heading2"/>
      </w:pPr>
      <w:r>
        <w:t xml:space="preserve">1 </w:t>
      </w:r>
      <w:r>
        <w:rPr>
          <w:rFonts w:hint="eastAsia"/>
        </w:rPr>
        <w:t xml:space="preserve">模型与情景</w:t>
      </w:r>
    </w:p>
    <w:bookmarkStart w:id="10" w:name="任务功率模型"/>
    <w:p>
      <w:pPr>
        <w:pStyle w:val="Heading3"/>
      </w:pPr>
      <w:r>
        <w:t xml:space="preserve">1.1 </w:t>
      </w:r>
      <w:r>
        <w:rPr>
          <w:rFonts w:hint="eastAsia"/>
        </w:rPr>
        <w:t xml:space="preserve">任务—功率模型</w:t>
      </w:r>
    </w:p>
    <w:p>
      <w:pPr>
        <w:pStyle w:val="FirstParagraph"/>
      </w:pPr>
      <w:r>
        <w:rPr>
          <w:rFonts w:hint="eastAsia"/>
        </w:rPr>
        <w:t xml:space="preserve">算力池</w:t>
      </w:r>
      <w:r>
        <w:t xml:space="preserve"> p </w:t>
      </w:r>
      <w:r>
        <w:rPr>
          <w:rFonts w:hint="eastAsia"/>
        </w:rPr>
        <w:t xml:space="preserve">中的批次</w:t>
      </w:r>
      <w:r>
        <w:t xml:space="preserve"> j </w:t>
      </w:r>
      <w:r>
        <w:rPr>
          <w:rFonts w:hint="eastAsia"/>
        </w:rPr>
        <w:t xml:space="preserve">具有到达时刻</w:t>
      </w:r>
      <w:r>
        <w:t xml:space="preserve"> </w:t>
      </w:r>
      <w:r>
        <w:rPr>
          <w:rFonts w:hint="eastAsia"/>
        </w:rPr>
        <w:t xml:space="preserve">r、期限</w:t>
      </w:r>
      <w:r>
        <w:t xml:space="preserve"> d </w:t>
      </w:r>
      <w:r>
        <w:rPr>
          <w:rFonts w:hint="eastAsia"/>
        </w:rPr>
        <w:t xml:space="preserve">与以全速池小时计的工作量</w:t>
      </w:r>
      <w:r>
        <w:t xml:space="preserve"> </w:t>
      </w:r>
      <w:r>
        <w:rPr>
          <w:rFonts w:hint="eastAsia"/>
        </w:rPr>
        <w:t xml:space="preserve">w；小时</w:t>
      </w:r>
      <w:r>
        <w:t xml:space="preserve"> </w:t>
      </w:r>
      <w:r>
        <w:rPr>
          <w:rFonts w:hint="eastAsia"/>
        </w:rPr>
        <w:t xml:space="preserve">t、档位</w:t>
      </w:r>
      <w:r>
        <w:t xml:space="preserve"> m </w:t>
      </w:r>
      <w:r>
        <w:rPr>
          <w:rFonts w:hint="eastAsia"/>
        </w:rPr>
        <w:t xml:space="preserve">的执行份额</w:t>
      </w:r>
      <w:r>
        <w:t xml:space="preserve"> y </w:t>
      </w:r>
      <w:r>
        <w:rPr>
          <w:rFonts w:hint="eastAsia"/>
        </w:rPr>
        <w:t xml:space="preserve">满足池容量约束、窗口约束与工作量完成等式，不允许丢弃或推迟到时段之外；池功率为空闲功率加各档位增量功率的加权和。档位取自文献[2]公开的微调配置六档功率上限的实测功率与吞吐量，剔除实测功率低于节点空闲功率加</w:t>
      </w:r>
      <w:r>
        <w:t xml:space="preserve"> 2 </w:t>
      </w:r>
      <w:r>
        <w:rPr>
          <w:rFonts w:hint="eastAsia"/>
        </w:rPr>
        <w:t xml:space="preserve">个百分点的档位后保留</w:t>
      </w:r>
      <w:r>
        <w:t xml:space="preserve"> 5 </w:t>
      </w:r>
      <w:r>
        <w:rPr>
          <w:rFonts w:hint="eastAsia"/>
        </w:rPr>
        <w:t xml:space="preserve">档。节点空闲功率取</w:t>
      </w:r>
      <w:r>
        <w:t xml:space="preserve"> MLPerf Training v4.0 </w:t>
      </w:r>
      <w:r>
        <w:rPr>
          <w:rFonts w:hint="eastAsia"/>
        </w:rPr>
        <w:t xml:space="preserve">公开的</w:t>
      </w:r>
      <w:r>
        <w:t xml:space="preserve"> 8×H100 </w:t>
      </w:r>
      <w:r>
        <w:rPr>
          <w:rFonts w:hint="eastAsia"/>
        </w:rPr>
        <w:t xml:space="preserve">节点交流功率日志[12]，三个基准的空闲与峰值之比为</w:t>
      </w:r>
      <w:r>
        <w:t xml:space="preserve"> </w:t>
      </w:r>
      <w:r>
        <w:rPr>
          <w:rFonts w:hint="eastAsia"/>
        </w:rPr>
        <w:t xml:space="preserve">35%～41%，基准情景取</w:t>
      </w:r>
      <w:r>
        <w:t xml:space="preserve"> </w:t>
      </w:r>
      <w:r>
        <w:rPr>
          <w:rFonts w:hint="eastAsia"/>
        </w:rPr>
        <w:t xml:space="preserve">41%。批次由商汤</w:t>
      </w:r>
      <w:r>
        <w:t xml:space="preserve"> Helios </w:t>
      </w:r>
      <w:r>
        <w:rPr>
          <w:rFonts w:hint="eastAsia"/>
        </w:rPr>
        <w:t xml:space="preserve">集群轨迹[13]中已完成的</w:t>
      </w:r>
      <w:r>
        <w:t xml:space="preserve"> GPU </w:t>
      </w:r>
      <w:r>
        <w:rPr>
          <w:rFonts w:hint="eastAsia"/>
        </w:rPr>
        <w:t xml:space="preserve">作业按提交小时抽样生成，保留</w:t>
      </w:r>
      <w:r>
        <w:t xml:space="preserve"> GPU </w:t>
      </w:r>
      <w:r>
        <w:rPr>
          <w:rFonts w:hint="eastAsia"/>
        </w:rPr>
        <w:t xml:space="preserve">数与运行时长，总工作量按池利用率</w:t>
      </w:r>
      <w:r>
        <w:t xml:space="preserve"> 70% </w:t>
      </w:r>
      <w:r>
        <w:rPr>
          <w:rFonts w:hint="eastAsia"/>
        </w:rPr>
        <w:t xml:space="preserve">缩放；期限为运行时长加该作业自身观测排队等待乘以倍数（1</w:t>
      </w:r>
      <w:r>
        <w:t xml:space="preserve"> </w:t>
      </w:r>
      <w:r>
        <w:rPr>
          <w:rFonts w:hint="eastAsia"/>
        </w:rPr>
        <w:t xml:space="preserve">或</w:t>
      </w:r>
      <w:r>
        <w:t xml:space="preserve"> </w:t>
      </w:r>
      <w:r>
        <w:rPr>
          <w:rFonts w:hint="eastAsia"/>
        </w:rPr>
        <w:t xml:space="preserve">3）再加基础松弛（6</w:t>
      </w:r>
      <w:r>
        <w:t xml:space="preserve"> </w:t>
      </w:r>
      <w:r>
        <w:rPr>
          <w:rFonts w:hint="eastAsia"/>
        </w:rPr>
        <w:t xml:space="preserve">或</w:t>
      </w:r>
      <w:r>
        <w:t xml:space="preserve"> 24 </w:t>
      </w:r>
      <w:r>
        <w:rPr>
          <w:rFonts w:hint="eastAsia"/>
        </w:rPr>
        <w:t xml:space="preserve">h）。三套公开生产轨迹（Helios[13]、阿里</w:t>
      </w:r>
      <w:r>
        <w:t xml:space="preserve"> </w:t>
      </w:r>
      <w:r>
        <w:rPr>
          <w:rFonts w:hint="eastAsia"/>
        </w:rPr>
        <w:t xml:space="preserve">PAI[14]、微软</w:t>
      </w:r>
      <w:r>
        <w:t xml:space="preserve"> </w:t>
      </w:r>
      <w:r>
        <w:rPr>
          <w:rFonts w:hint="eastAsia"/>
        </w:rPr>
        <w:t xml:space="preserve">Philly[15]）显示运行超过</w:t>
      </w:r>
      <w:r>
        <w:t xml:space="preserve"> 24 h </w:t>
      </w:r>
      <w:r>
        <w:rPr>
          <w:rFonts w:hint="eastAsia"/>
        </w:rPr>
        <w:t xml:space="preserve">的作业占</w:t>
      </w:r>
      <w:r>
        <w:t xml:space="preserve"> GPU </w:t>
      </w:r>
      <w:r>
        <w:rPr>
          <w:rFonts w:hint="eastAsia"/>
        </w:rPr>
        <w:t xml:space="preserve">小时的</w:t>
      </w:r>
      <w:r>
        <w:t xml:space="preserve"> 68%、30% </w:t>
      </w:r>
      <w:r>
        <w:rPr>
          <w:rFonts w:hint="eastAsia"/>
        </w:rPr>
        <w:t xml:space="preserve">与</w:t>
      </w:r>
      <w:r>
        <w:t xml:space="preserve"> </w:t>
      </w:r>
      <w:r>
        <w:rPr>
          <w:rFonts w:hint="eastAsia"/>
        </w:rPr>
        <w:t xml:space="preserve">90%，观测排队等待超过</w:t>
      </w:r>
      <w:r>
        <w:t xml:space="preserve"> 1 h </w:t>
      </w:r>
      <w:r>
        <w:rPr>
          <w:rFonts w:hint="eastAsia"/>
        </w:rPr>
        <w:t xml:space="preserve">的分别占</w:t>
      </w:r>
      <w:r>
        <w:t xml:space="preserve"> </w:t>
      </w:r>
      <w:r>
        <w:rPr>
          <w:rFonts w:hint="eastAsia"/>
        </w:rPr>
        <w:t xml:space="preserve">18%、约</w:t>
      </w:r>
      <w:r>
        <w:t xml:space="preserve"> 0% </w:t>
      </w:r>
      <w:r>
        <w:rPr>
          <w:rFonts w:hint="eastAsia"/>
        </w:rPr>
        <w:t xml:space="preserve">与</w:t>
      </w:r>
      <w:r>
        <w:t xml:space="preserve"> </w:t>
      </w:r>
      <w:r>
        <w:rPr>
          <w:rFonts w:hint="eastAsia"/>
        </w:rPr>
        <w:t xml:space="preserve">15%；等待是用户容忍延迟的下界而非期限，故期限作为带敏感性分析的假设处理。</w:t>
      </w:r>
    </w:p>
    <w:bookmarkEnd w:id="10"/>
    <w:bookmarkStart w:id="11" w:name="电力投资运行联合模型"/>
    <w:p>
      <w:pPr>
        <w:pStyle w:val="Heading3"/>
      </w:pPr>
      <w:r>
        <w:t xml:space="preserve">1.2 </w:t>
      </w:r>
      <w:r>
        <w:rPr>
          <w:rFonts w:hint="eastAsia"/>
        </w:rPr>
        <w:t xml:space="preserve">电力投资—运行联合模型</w:t>
      </w:r>
    </w:p>
    <w:p>
      <w:pPr>
        <w:pStyle w:val="FirstParagraph"/>
      </w:pPr>
      <w:r>
        <w:rPr>
          <w:rFonts w:hint="eastAsia"/>
        </w:rPr>
        <w:t xml:space="preserve">线性规划在四个代表周（2020</w:t>
      </w:r>
      <w:r>
        <w:t xml:space="preserve"> </w:t>
      </w:r>
      <w:r>
        <w:rPr>
          <w:rFonts w:hint="eastAsia"/>
        </w:rPr>
        <w:t xml:space="preserve">年</w:t>
      </w:r>
      <w:r>
        <w:t xml:space="preserve"> 1、4、7、10 </w:t>
      </w:r>
      <w:r>
        <w:rPr>
          <w:rFonts w:hint="eastAsia"/>
        </w:rPr>
        <w:t xml:space="preserve">月各第二个周一起的一周，等概率）之间共享发电、储能与线路投资，在周内逐时调度：节点平衡、含</w:t>
      </w:r>
      <w:r>
        <w:t xml:space="preserve"> 3% </w:t>
      </w:r>
      <w:r>
        <w:rPr>
          <w:rFonts w:hint="eastAsia"/>
        </w:rPr>
        <w:t xml:space="preserve">损耗的运输网络、充放电效率</w:t>
      </w:r>
      <w:r>
        <w:t xml:space="preserve"> 95% </w:t>
      </w:r>
      <w:r>
        <w:rPr>
          <w:rFonts w:hint="eastAsia"/>
        </w:rPr>
        <w:t xml:space="preserve">且周期闭合的储能、机组可用率曲线、可选最小出力约束以及非</w:t>
      </w:r>
      <w:r>
        <w:t xml:space="preserve"> AI </w:t>
      </w:r>
      <w:r>
        <w:rPr>
          <w:rFonts w:hint="eastAsia"/>
        </w:rPr>
        <w:t xml:space="preserve">负荷零缺电约束。投资成本按</w:t>
      </w:r>
      <w:r>
        <w:t xml:space="preserve"> 5% </w:t>
      </w:r>
      <w:r>
        <w:rPr>
          <w:rFonts w:hint="eastAsia"/>
        </w:rPr>
        <w:t xml:space="preserve">折现率年化并折算到周。模型通过</w:t>
      </w:r>
      <w:r>
        <w:t xml:space="preserve"> 118 </w:t>
      </w:r>
      <w:r>
        <w:rPr>
          <w:rFonts w:hint="eastAsia"/>
        </w:rPr>
        <w:t xml:space="preserve">项独立验证（含</w:t>
      </w:r>
      <w:r>
        <w:t xml:space="preserve"> 100 </w:t>
      </w:r>
      <w:r>
        <w:rPr>
          <w:rFonts w:hint="eastAsia"/>
        </w:rPr>
        <w:t xml:space="preserve">个独立算例）。机组启停、交流潮流、任务迁移与非预见控制未建模。</w:t>
      </w:r>
    </w:p>
    <w:bookmarkEnd w:id="11"/>
    <w:bookmarkStart w:id="12" w:name="情景与指标"/>
    <w:p>
      <w:pPr>
        <w:pStyle w:val="Heading3"/>
      </w:pPr>
      <w:r>
        <w:t xml:space="preserve">1.3 </w:t>
      </w:r>
      <w:r>
        <w:rPr>
          <w:rFonts w:hint="eastAsia"/>
        </w:rPr>
        <w:t xml:space="preserve">情景与指标</w:t>
      </w:r>
    </w:p>
    <w:p>
      <w:pPr>
        <w:pStyle w:val="FirstParagraph"/>
      </w:pPr>
      <w:r>
        <w:rPr>
          <w:rFonts w:hint="eastAsia"/>
        </w:rPr>
        <w:t xml:space="preserve">S0：全速最早期限调度（刚性）；S0e：平价下能耗最小且尽早执行的调度（高效档位、不转移）；S1：企业在本省官方分时电价形状下电费最小的调度；S3：在</w:t>
      </w:r>
      <w:r>
        <w:t xml:space="preserve"> S1 </w:t>
      </w:r>
      <w:r>
        <w:rPr>
          <w:rFonts w:hint="eastAsia"/>
        </w:rPr>
        <w:t xml:space="preserve">基础上叠加事件型承诺合同（系统宣告</w:t>
      </w:r>
      <w:r>
        <w:t xml:space="preserve"> S1 </w:t>
      </w:r>
      <w:r>
        <w:rPr>
          <w:rFonts w:hint="eastAsia"/>
        </w:rPr>
        <w:t xml:space="preserve">边际成本高于周中位数</w:t>
      </w:r>
      <w:r>
        <w:t xml:space="preserve"> 20% </w:t>
      </w:r>
      <w:r>
        <w:rPr>
          <w:rFonts w:hint="eastAsia"/>
        </w:rPr>
        <w:t xml:space="preserve">以上的前</w:t>
      </w:r>
      <w:r>
        <w:t xml:space="preserve"> 5% </w:t>
      </w:r>
      <w:r>
        <w:rPr>
          <w:rFonts w:hint="eastAsia"/>
        </w:rPr>
        <w:t xml:space="preserve">小时为事件，企业相对自身</w:t>
      </w:r>
      <w:r>
        <w:t xml:space="preserve"> S1 </w:t>
      </w:r>
      <w:r>
        <w:rPr>
          <w:rFonts w:hint="eastAsia"/>
        </w:rPr>
        <w:t xml:space="preserve">调度承诺最大可交付削减并至少获得机会成本补偿）；S1rt：企业在按协调解逐时节点边际成本形状、均值与电价相同的价格下电费最小的调度；S2：任务变量在联合模型中自由优化。三省分时电价形状取自官方文件：江苏</w:t>
      </w:r>
      <w:r>
        <w:t xml:space="preserve"> </w:t>
      </w:r>
      <w:r>
        <w:rPr>
          <w:rFonts w:hint="eastAsia"/>
        </w:rPr>
        <w:t xml:space="preserve">高峰</w:t>
      </w:r>
      <w:r>
        <w:t xml:space="preserve"> </w:t>
      </w:r>
      <w:r>
        <w:rPr>
          <w:rFonts w:hint="eastAsia"/>
        </w:rPr>
        <w:t xml:space="preserve">8:00–12:00、17:00–21:00，平段</w:t>
      </w:r>
      <w:r>
        <w:t xml:space="preserve"> </w:t>
      </w:r>
      <w:r>
        <w:rPr>
          <w:rFonts w:hint="eastAsia"/>
        </w:rPr>
        <w:t xml:space="preserve">12:00–17:00、21:00–24:00，低谷</w:t>
      </w:r>
      <w:r>
        <w:t xml:space="preserve"> </w:t>
      </w:r>
      <w:r>
        <w:rPr>
          <w:rFonts w:hint="eastAsia"/>
        </w:rPr>
        <w:t xml:space="preserve">0:00–8:00（苏发改价格发〔2020〕1183</w:t>
      </w:r>
      <w:r>
        <w:t xml:space="preserve"> </w:t>
      </w:r>
      <w:r>
        <w:rPr>
          <w:rFonts w:hint="eastAsia"/>
        </w:rPr>
        <w:t xml:space="preserve">号附件</w:t>
      </w:r>
      <w:r>
        <w:t xml:space="preserve"> </w:t>
      </w:r>
      <w:r>
        <w:rPr>
          <w:rFonts w:hint="eastAsia"/>
        </w:rPr>
        <w:t xml:space="preserve">3，220</w:t>
      </w:r>
      <w:r>
        <w:t xml:space="preserve"> kV </w:t>
      </w:r>
      <w:r>
        <w:rPr>
          <w:rFonts w:hint="eastAsia"/>
        </w:rPr>
        <w:t xml:space="preserve">及以上大工业）；甘肃</w:t>
      </w:r>
      <w:r>
        <w:t xml:space="preserve"> </w:t>
      </w:r>
      <w:r>
        <w:rPr>
          <w:rFonts w:hint="eastAsia"/>
        </w:rPr>
        <w:t xml:space="preserve">高峰</w:t>
      </w:r>
      <w:r>
        <w:t xml:space="preserve"> </w:t>
      </w:r>
      <w:r>
        <w:rPr>
          <w:rFonts w:hint="eastAsia"/>
        </w:rPr>
        <w:t xml:space="preserve">7:00–9:00、18:00–24:00，低谷</w:t>
      </w:r>
      <w:r>
        <w:t xml:space="preserve"> </w:t>
      </w:r>
      <w:r>
        <w:rPr>
          <w:rFonts w:hint="eastAsia"/>
        </w:rPr>
        <w:t xml:space="preserve">2:00–4:00、11:00–17:00，峰谷相对平段各浮动</w:t>
      </w:r>
      <w:r>
        <w:t xml:space="preserve"> </w:t>
      </w:r>
      <w:r>
        <w:rPr>
          <w:rFonts w:hint="eastAsia"/>
        </w:rPr>
        <w:t xml:space="preserve">50%（甘肃省发展改革委</w:t>
      </w:r>
      <w:r>
        <w:t xml:space="preserve"> 2020 </w:t>
      </w:r>
      <w:r>
        <w:rPr>
          <w:rFonts w:hint="eastAsia"/>
        </w:rPr>
        <w:t xml:space="preserve">年</w:t>
      </w:r>
      <w:r>
        <w:t xml:space="preserve"> 12 </w:t>
      </w:r>
      <w:r>
        <w:rPr>
          <w:rFonts w:hint="eastAsia"/>
        </w:rPr>
        <w:t xml:space="preserve">月通知，2021</w:t>
      </w:r>
      <w:r>
        <w:t xml:space="preserve"> </w:t>
      </w:r>
      <w:r>
        <w:rPr>
          <w:rFonts w:hint="eastAsia"/>
        </w:rPr>
        <w:t xml:space="preserve">年</w:t>
      </w:r>
      <w:r>
        <w:t xml:space="preserve"> 1 </w:t>
      </w:r>
      <w:r>
        <w:rPr>
          <w:rFonts w:hint="eastAsia"/>
        </w:rPr>
        <w:t xml:space="preserve">月</w:t>
      </w:r>
      <w:r>
        <w:t xml:space="preserve"> 1 </w:t>
      </w:r>
      <w:r>
        <w:rPr>
          <w:rFonts w:hint="eastAsia"/>
        </w:rPr>
        <w:t xml:space="preserve">日起执行）；贵州</w:t>
      </w:r>
      <w:r>
        <w:t xml:space="preserve"> </w:t>
      </w:r>
      <w:r>
        <w:rPr>
          <w:rFonts w:hint="eastAsia"/>
        </w:rPr>
        <w:t xml:space="preserve">高峰</w:t>
      </w:r>
      <w:r>
        <w:t xml:space="preserve"> </w:t>
      </w:r>
      <w:r>
        <w:rPr>
          <w:rFonts w:hint="eastAsia"/>
        </w:rPr>
        <w:t xml:space="preserve">10:00–13:00、17:00–22:00，平段</w:t>
      </w:r>
      <w:r>
        <w:t xml:space="preserve"> </w:t>
      </w:r>
      <w:r>
        <w:rPr>
          <w:rFonts w:hint="eastAsia"/>
        </w:rPr>
        <w:t xml:space="preserve">8:00–10:00、13:00–17:00、22:00–24:00，低谷</w:t>
      </w:r>
      <w:r>
        <w:t xml:space="preserve"> </w:t>
      </w:r>
      <w:r>
        <w:rPr>
          <w:rFonts w:hint="eastAsia"/>
        </w:rPr>
        <w:t xml:space="preserve">0:00–8:00，峰谷相对平段各浮动</w:t>
      </w:r>
      <w:r>
        <w:t xml:space="preserve"> </w:t>
      </w:r>
      <w:r>
        <w:rPr>
          <w:rFonts w:hint="eastAsia"/>
        </w:rPr>
        <w:t xml:space="preserve">60%（黔发改价格〔2023〕481</w:t>
      </w:r>
      <w:r>
        <w:t xml:space="preserve"> </w:t>
      </w:r>
      <w:r>
        <w:rPr>
          <w:rFonts w:hint="eastAsia"/>
        </w:rPr>
        <w:t xml:space="preserve">号）。电价水平统一取煤电边际成本的</w:t>
      </w:r>
      <w:r>
        <w:t xml:space="preserve"> 1.5 </w:t>
      </w:r>
      <w:r>
        <w:rPr>
          <w:rFonts w:hint="eastAsia"/>
        </w:rPr>
        <w:t xml:space="preserve">倍，因为只有形状是官方口径。</w:t>
      </w:r>
    </w:p>
    <w:p>
      <w:pPr>
        <w:pStyle w:val="BodyText"/>
      </w:pPr>
      <w:r>
        <w:rPr>
          <w:rFonts w:hint="eastAsia"/>
        </w:rPr>
        <w:t xml:space="preserve">指标为</w:t>
      </w:r>
      <w:r>
        <w:rPr>
          <w:rFonts w:hint="eastAsia"/>
          <w:b/>
          <w:bCs/>
        </w:rPr>
        <w:t xml:space="preserve">完成相同计算工作的总增量系统成本</w:t>
      </w:r>
      <w:r>
        <w:rPr>
          <w:rFonts w:hint="eastAsia"/>
        </w:rPr>
        <w:t xml:space="preserve">：有</w:t>
      </w:r>
      <w:r>
        <w:t xml:space="preserve"> AI </w:t>
      </w:r>
      <w:r>
        <w:rPr>
          <w:rFonts w:hint="eastAsia"/>
        </w:rPr>
        <w:t xml:space="preserve">池的系统总成本减去无</w:t>
      </w:r>
      <w:r>
        <w:t xml:space="preserve"> AI </w:t>
      </w:r>
      <w:r>
        <w:rPr>
          <w:rFonts w:hint="eastAsia"/>
        </w:rPr>
        <w:t xml:space="preserve">池的总成本。因各情景完成相同批次，直接比较总增量成本；刚性池的电量比协调池高</w:t>
      </w:r>
      <w:r>
        <w:t xml:space="preserve"> </w:t>
      </w:r>
      <w:r>
        <w:rPr>
          <w:rFonts w:hint="eastAsia"/>
        </w:rPr>
        <w:t xml:space="preserve">13%～24%，故不按单位电量比较。</w:t>
      </w:r>
      <w:r>
        <w:rPr>
          <w:rFonts w:hint="eastAsia"/>
        </w:rPr>
        <w:t xml:space="preserve">“转移价值”</w:t>
      </w:r>
      <w:r>
        <w:rPr>
          <w:rFonts w:hint="eastAsia"/>
        </w:rPr>
        <w:t xml:space="preserve">定义为</w:t>
      </w:r>
      <w:r>
        <w:t xml:space="preserve"> S0e </w:t>
      </w:r>
      <w:r>
        <w:rPr>
          <w:rFonts w:hint="eastAsia"/>
        </w:rPr>
        <w:t xml:space="preserve">与</w:t>
      </w:r>
      <w:r>
        <w:t xml:space="preserve"> S2 </w:t>
      </w:r>
      <w:r>
        <w:rPr>
          <w:rFonts w:hint="eastAsia"/>
        </w:rPr>
        <w:t xml:space="preserve">增量成本之差占</w:t>
      </w:r>
      <w:r>
        <w:t xml:space="preserve"> S2 </w:t>
      </w:r>
      <w:r>
        <w:rPr>
          <w:rFonts w:hint="eastAsia"/>
        </w:rPr>
        <w:t xml:space="preserve">增量成本的比例；</w:t>
      </w:r>
      <w:r>
        <w:rPr>
          <w:rFonts w:hint="eastAsia"/>
        </w:rPr>
        <w:t xml:space="preserve">“转移价值兑现份额”</w:t>
      </w:r>
      <w:r>
        <w:rPr>
          <w:rFonts w:hint="eastAsia"/>
        </w:rPr>
        <w:t xml:space="preserve">定义为</w:t>
      </w:r>
      <w:r>
        <w:t xml:space="preserve"> (S0e − X)/(S0e − S2)。</w:t>
      </w:r>
    </w:p>
    <w:bookmarkEnd w:id="12"/>
    <w:bookmarkStart w:id="13" w:name="省级输入"/>
    <w:p>
      <w:pPr>
        <w:pStyle w:val="Heading3"/>
      </w:pPr>
      <w:r>
        <w:t xml:space="preserve">1.4 </w:t>
      </w:r>
      <w:r>
        <w:rPr>
          <w:rFonts w:hint="eastAsia"/>
        </w:rPr>
        <w:t xml:space="preserve">省级输入</w:t>
      </w:r>
    </w:p>
    <w:p>
      <w:pPr>
        <w:pStyle w:val="FirstParagraph"/>
      </w:pPr>
      <w:r>
        <w:rPr>
          <w:rFonts w:hint="eastAsia"/>
        </w:rPr>
        <w:t xml:space="preserve">逐时负荷取</w:t>
      </w:r>
      <w:r>
        <w:t xml:space="preserve"> PyPSA-China </w:t>
      </w:r>
      <w:r>
        <w:rPr>
          <w:rFonts w:hint="eastAsia"/>
        </w:rPr>
        <w:t xml:space="preserve">V3.0[16]的</w:t>
      </w:r>
      <w:r>
        <w:t xml:space="preserve"> 2020 </w:t>
      </w:r>
      <w:r>
        <w:rPr>
          <w:rFonts w:hint="eastAsia"/>
        </w:rPr>
        <w:t xml:space="preserve">年省级序列（源自</w:t>
      </w:r>
      <w:r>
        <w:t xml:space="preserve"> 2018 </w:t>
      </w:r>
      <w:r>
        <w:rPr>
          <w:rFonts w:hint="eastAsia"/>
        </w:rPr>
        <w:t xml:space="preserve">年重构[17]），按各省</w:t>
      </w:r>
      <w:r>
        <w:t xml:space="preserve"> 2020 </w:t>
      </w:r>
      <w:r>
        <w:rPr>
          <w:rFonts w:hint="eastAsia"/>
        </w:rPr>
        <w:t xml:space="preserve">年官方全社会用电量[18]锚定；峰荷校核显示江苏一致、甘肃与贵州偏高，故报告峰荷修正敏感性。2030</w:t>
      </w:r>
      <w:r>
        <w:t xml:space="preserve"> </w:t>
      </w:r>
      <w:r>
        <w:rPr>
          <w:rFonts w:hint="eastAsia"/>
        </w:rPr>
        <w:t xml:space="preserve">年负荷按同一模型的</w:t>
      </w:r>
      <w:r>
        <w:t xml:space="preserve"> 2030/2020 </w:t>
      </w:r>
      <w:r>
        <w:rPr>
          <w:rFonts w:hint="eastAsia"/>
        </w:rPr>
        <w:t xml:space="preserve">比放大。火电、核电、水电机组来自</w:t>
      </w:r>
      <w:r>
        <w:t xml:space="preserve"> Global Energy Monitor </w:t>
      </w:r>
      <w:r>
        <w:rPr>
          <w:rFonts w:hint="eastAsia"/>
        </w:rPr>
        <w:t xml:space="preserve">机组库</w:t>
      </w:r>
      <w:r>
        <w:t xml:space="preserve"> 2025 </w:t>
      </w:r>
      <w:r>
        <w:rPr>
          <w:rFonts w:hint="eastAsia"/>
        </w:rPr>
        <w:t xml:space="preserve">年</w:t>
      </w:r>
      <w:r>
        <w:t xml:space="preserve"> 7 </w:t>
      </w:r>
      <w:r>
        <w:rPr>
          <w:rFonts w:hint="eastAsia"/>
        </w:rPr>
        <w:t xml:space="preserve">月版[19]（运行加在建、投运年不晚于</w:t>
      </w:r>
      <w:r>
        <w:t xml:space="preserve"> </w:t>
      </w:r>
      <w:r>
        <w:rPr>
          <w:rFonts w:hint="eastAsia"/>
        </w:rPr>
        <w:t xml:space="preserve">2030、扣除退役）；风光既有装机取</w:t>
      </w:r>
      <w:r>
        <w:t xml:space="preserve"> 2020 </w:t>
      </w:r>
      <w:r>
        <w:rPr>
          <w:rFonts w:hint="eastAsia"/>
        </w:rPr>
        <w:t xml:space="preserve">年归档值，新增陆上风电、光伏、储能与燃气机组按归档</w:t>
      </w:r>
      <w:r>
        <w:t xml:space="preserve"> 2030 </w:t>
      </w:r>
      <w:r>
        <w:rPr>
          <w:rFonts w:hint="eastAsia"/>
        </w:rPr>
        <w:t xml:space="preserve">年成本可投资，不新建煤电。煤电承诺容量按周内最大剩余负荷除以</w:t>
      </w:r>
      <w:r>
        <w:t xml:space="preserve"> 0.85 </w:t>
      </w:r>
      <w:r>
        <w:rPr>
          <w:rFonts w:hint="eastAsia"/>
        </w:rPr>
        <w:t xml:space="preserve">确定并在各情景固定，承诺机组最小出力</w:t>
      </w:r>
      <w:r>
        <w:t xml:space="preserve"> </w:t>
      </w:r>
      <w:r>
        <w:rPr>
          <w:rFonts w:hint="eastAsia"/>
        </w:rPr>
        <w:t xml:space="preserve">40%。省间交换有三种表示：孤岛（联络容量为零，为边界假设）、固定价格外部市场、邻省聚合节点。多年风光曲线由</w:t>
      </w:r>
      <w:r>
        <w:t xml:space="preserve"> ERA5 </w:t>
      </w:r>
      <w:r>
        <w:rPr>
          <w:rFonts w:hint="eastAsia"/>
        </w:rPr>
        <w:t xml:space="preserve">再分析[20]经</w:t>
      </w:r>
      <w:r>
        <w:t xml:space="preserve"> Open-Meteo </w:t>
      </w:r>
      <w:r>
        <w:rPr>
          <w:rFonts w:hint="eastAsia"/>
        </w:rPr>
        <w:t xml:space="preserve">接口[21]在各省各技术装机最大的</w:t>
      </w:r>
      <w:r>
        <w:t xml:space="preserve"> 20 </w:t>
      </w:r>
      <w:r>
        <w:rPr>
          <w:rFonts w:hint="eastAsia"/>
        </w:rPr>
        <w:t xml:space="preserve">个站点生成（2015—2024</w:t>
      </w:r>
      <w:r>
        <w:t xml:space="preserve"> </w:t>
      </w:r>
      <w:r>
        <w:rPr>
          <w:rFonts w:hint="eastAsia"/>
        </w:rPr>
        <w:t xml:space="preserve">年）。</w:t>
      </w:r>
    </w:p>
    <w:bookmarkEnd w:id="13"/>
    <w:bookmarkEnd w:id="14"/>
    <w:bookmarkStart w:id="20" w:name="结果"/>
    <w:p>
      <w:pPr>
        <w:pStyle w:val="Heading2"/>
      </w:pPr>
      <w:r>
        <w:t xml:space="preserve">2 </w:t>
      </w:r>
      <w:r>
        <w:rPr>
          <w:rFonts w:hint="eastAsia"/>
        </w:rPr>
        <w:t xml:space="preserve">结果</w:t>
      </w:r>
    </w:p>
    <w:bookmarkStart w:id="15" w:name="高效档位贡献绝大部分价值"/>
    <w:p>
      <w:pPr>
        <w:pStyle w:val="Heading3"/>
      </w:pPr>
      <w:r>
        <w:t xml:space="preserve">2.1 </w:t>
      </w:r>
      <w:r>
        <w:rPr>
          <w:rFonts w:hint="eastAsia"/>
        </w:rPr>
        <w:t xml:space="preserve">高效档位贡献绝大部分价值</w:t>
      </w:r>
    </w:p>
    <w:p>
      <w:pPr>
        <w:pStyle w:val="FirstParagraph"/>
      </w:pPr>
      <w:r>
        <w:rPr>
          <w:rFonts w:hint="eastAsia"/>
        </w:rPr>
        <w:t xml:space="preserve">在孤岛情景、AI</w:t>
      </w:r>
      <w:r>
        <w:t xml:space="preserve"> </w:t>
      </w:r>
      <w:r>
        <w:rPr>
          <w:rFonts w:hint="eastAsia"/>
        </w:rPr>
        <w:t xml:space="preserve">负荷占</w:t>
      </w:r>
      <w:r>
        <w:t xml:space="preserve"> 2030 </w:t>
      </w:r>
      <w:r>
        <w:rPr>
          <w:rFonts w:hint="eastAsia"/>
        </w:rPr>
        <w:t xml:space="preserve">年省峰荷</w:t>
      </w:r>
      <w:r>
        <w:t xml:space="preserve"> </w:t>
      </w:r>
      <w:r>
        <w:rPr>
          <w:rFonts w:hint="eastAsia"/>
        </w:rPr>
        <w:t xml:space="preserve">5%～20%、两种期限松弛下，系统协调相对刚性全速运行使增量系统成本下降甘肃</w:t>
      </w:r>
      <w:r>
        <w:t xml:space="preserve"> </w:t>
      </w:r>
      <w:r>
        <w:rPr>
          <w:rFonts w:hint="eastAsia"/>
        </w:rPr>
        <w:t xml:space="preserve">13.6%～21.1%、江苏</w:t>
      </w:r>
      <w:r>
        <w:t xml:space="preserve"> </w:t>
      </w:r>
      <w:r>
        <w:rPr>
          <w:rFonts w:hint="eastAsia"/>
        </w:rPr>
        <w:t xml:space="preserve">14.9%～28.5%、贵州</w:t>
      </w:r>
      <w:r>
        <w:t xml:space="preserve"> </w:t>
      </w:r>
      <w:r>
        <w:rPr>
          <w:rFonts w:hint="eastAsia"/>
        </w:rPr>
        <w:t xml:space="preserve">14.1%～23.7%；仅采用高效档位而不转移（S0e）即下降</w:t>
      </w:r>
      <w:r>
        <w:t xml:space="preserve"> </w:t>
      </w:r>
      <w:r>
        <w:rPr>
          <w:rFonts w:hint="eastAsia"/>
        </w:rPr>
        <w:t xml:space="preserve">13.5%～21.0%、14.5%～27.7%、12.8%～22.7%。留给时间转移的价值为甘肃</w:t>
      </w:r>
      <w:r>
        <w:t xml:space="preserve"> </w:t>
      </w:r>
      <w:r>
        <w:rPr>
          <w:rFonts w:hint="eastAsia"/>
        </w:rPr>
        <w:t xml:space="preserve">0.1%、贵州</w:t>
      </w:r>
      <w:r>
        <w:t xml:space="preserve"> </w:t>
      </w:r>
      <w:r>
        <w:rPr>
          <w:rFonts w:hint="eastAsia"/>
        </w:rPr>
        <w:t xml:space="preserve">1.2%～1.5%、江苏</w:t>
      </w:r>
      <w:r>
        <w:t xml:space="preserve"> </w:t>
      </w:r>
      <w:r>
        <w:rPr>
          <w:rFonts w:hint="eastAsia"/>
        </w:rPr>
        <w:t xml:space="preserve">0.4%～4.4%。转移价值在容量紧缺时最大：江苏</w:t>
      </w:r>
      <w:r>
        <w:t xml:space="preserve"> AI </w:t>
      </w:r>
      <w:r>
        <w:rPr>
          <w:rFonts w:hint="eastAsia"/>
        </w:rPr>
        <w:t xml:space="preserve">占峰荷</w:t>
      </w:r>
      <w:r>
        <w:t xml:space="preserve"> </w:t>
      </w:r>
      <w:r>
        <w:rPr>
          <w:rFonts w:hint="eastAsia"/>
        </w:rPr>
        <w:t xml:space="preserve">20%、松弛</w:t>
      </w:r>
      <w:r>
        <w:t xml:space="preserve"> 6 h </w:t>
      </w:r>
      <w:r>
        <w:rPr>
          <w:rFonts w:hint="eastAsia"/>
        </w:rPr>
        <w:t xml:space="preserve">时，刚性运行需新增燃气机组</w:t>
      </w:r>
      <w:r>
        <w:t xml:space="preserve"> 9.5 GW </w:t>
      </w:r>
      <w:r>
        <w:rPr>
          <w:rFonts w:hint="eastAsia"/>
        </w:rPr>
        <w:t xml:space="preserve">与储能</w:t>
      </w:r>
      <w:r>
        <w:t xml:space="preserve"> 0.97 </w:t>
      </w:r>
      <w:r>
        <w:rPr>
          <w:rFonts w:hint="eastAsia"/>
        </w:rPr>
        <w:t xml:space="preserve">GW，仅高效档位仍需燃气机组</w:t>
      </w:r>
      <w:r>
        <w:t xml:space="preserve"> 6.3 </w:t>
      </w:r>
      <w:r>
        <w:rPr>
          <w:rFonts w:hint="eastAsia"/>
        </w:rPr>
        <w:t xml:space="preserve">GW，协调运行只需</w:t>
      </w:r>
      <w:r>
        <w:t xml:space="preserve"> 0.6 </w:t>
      </w:r>
      <w:r>
        <w:rPr>
          <w:rFonts w:hint="eastAsia"/>
        </w:rPr>
        <w:t xml:space="preserve">GW；松弛放宽到</w:t>
      </w:r>
      <w:r>
        <w:t xml:space="preserve"> 24 h </w:t>
      </w:r>
      <w:r>
        <w:rPr>
          <w:rFonts w:hint="eastAsia"/>
        </w:rPr>
        <w:t xml:space="preserve">后，高效档位本身即可避免全部新增燃气机组（图</w:t>
      </w:r>
      <w:r>
        <w:t xml:space="preserve"> </w:t>
      </w:r>
      <w:r>
        <w:rPr>
          <w:rFonts w:hint="eastAsia"/>
        </w:rPr>
        <w:t xml:space="preserve">2）。有省间交换时总降幅为</w:t>
      </w:r>
      <w:r>
        <w:t xml:space="preserve"> </w:t>
      </w:r>
      <w:r>
        <w:rPr>
          <w:rFonts w:hint="eastAsia"/>
        </w:rPr>
        <w:t xml:space="preserve">13.2%～20.6%，几乎全部来自档位效应，转移价值低于</w:t>
      </w:r>
      <w:r>
        <w:t xml:space="preserve"> 0.4%。</w:t>
      </w:r>
    </w:p>
    <w:bookmarkEnd w:id="15"/>
    <w:bookmarkStart w:id="16" w:name="现行分时电价形状使时间转移多为负价值"/>
    <w:p>
      <w:pPr>
        <w:pStyle w:val="Heading3"/>
      </w:pPr>
      <w:r>
        <w:t xml:space="preserve">2.2 </w:t>
      </w:r>
      <w:r>
        <w:rPr>
          <w:rFonts w:hint="eastAsia"/>
        </w:rPr>
        <w:t xml:space="preserve">现行分时电价形状使时间转移多为负价值</w:t>
      </w:r>
    </w:p>
    <w:p>
      <w:pPr>
        <w:pStyle w:val="FirstParagraph"/>
      </w:pPr>
      <w:r>
        <w:rPr>
          <w:rFonts w:hint="eastAsia"/>
        </w:rPr>
        <w:t xml:space="preserve">企业按官方分时电价形状优化（S1）时，因档位效应由按电费优化的企业在所检验的两种电价形状下均能获得，其对总协调价值的兑现份额达</w:t>
      </w:r>
      <w:r>
        <w:t xml:space="preserve"> </w:t>
      </w:r>
      <w:r>
        <w:rPr>
          <w:rFonts w:hint="eastAsia"/>
        </w:rPr>
        <w:t xml:space="preserve">76%～98%；但转移价值的兑现份额在</w:t>
      </w:r>
      <w:r>
        <w:t xml:space="preserve"> 18 </w:t>
      </w:r>
      <w:r>
        <w:rPr>
          <w:rFonts w:hint="eastAsia"/>
        </w:rPr>
        <w:t xml:space="preserve">组孤岛设定中有</w:t>
      </w:r>
      <w:r>
        <w:t xml:space="preserve"> 14 </w:t>
      </w:r>
      <w:r>
        <w:rPr>
          <w:rFonts w:hint="eastAsia"/>
        </w:rPr>
        <w:t xml:space="preserve">组为负，即转移使系统成本高于不转移：甘肃</w:t>
      </w:r>
      <w:r>
        <w:t xml:space="preserve"> </w:t>
      </w:r>
      <w:r>
        <w:rPr>
          <w:rFonts w:hint="eastAsia"/>
        </w:rPr>
        <w:t xml:space="preserve">-7.40～-3.74，江苏</w:t>
      </w:r>
      <w:r>
        <w:t xml:space="preserve"> </w:t>
      </w:r>
      <w:r>
        <w:rPr>
          <w:rFonts w:hint="eastAsia"/>
        </w:rPr>
        <w:t xml:space="preserve">-0.62～0.14，贵州</w:t>
      </w:r>
      <w:r>
        <w:t xml:space="preserve"> </w:t>
      </w:r>
      <w:r>
        <w:rPr>
          <w:rFonts w:hint="eastAsia"/>
        </w:rPr>
        <w:t xml:space="preserve">-0.11～0.34（图</w:t>
      </w:r>
      <w:r>
        <w:t xml:space="preserve"> </w:t>
      </w:r>
      <w:r>
        <w:rPr>
          <w:rFonts w:hint="eastAsia"/>
        </w:rPr>
        <w:t xml:space="preserve">1）。原因是电价低谷（如贵州</w:t>
      </w:r>
      <w:r>
        <w:t xml:space="preserve"> </w:t>
      </w:r>
      <w:r>
        <w:rPr>
          <w:rFonts w:hint="eastAsia"/>
        </w:rPr>
        <w:t xml:space="preserve">0:00–8:00，甘肃</w:t>
      </w:r>
      <w:r>
        <w:t xml:space="preserve"> 2:00–4:00 </w:t>
      </w:r>
      <w:r>
        <w:rPr>
          <w:rFonts w:hint="eastAsia"/>
        </w:rPr>
        <w:t xml:space="preserve">与</w:t>
      </w:r>
      <w:r>
        <w:t xml:space="preserve"> </w:t>
      </w:r>
      <w:r>
        <w:rPr>
          <w:rFonts w:hint="eastAsia"/>
        </w:rPr>
        <w:t xml:space="preserve">11:00–17:00）与模型系统的富余时段不重合，负荷被引导到对企业便宜、对系统并不便宜的小时。十个气象年下，该份额在江苏</w:t>
      </w:r>
      <w:r>
        <w:t xml:space="preserve"> </w:t>
      </w:r>
      <w:r>
        <w:rPr>
          <w:rFonts w:hint="eastAsia"/>
        </w:rPr>
        <w:t xml:space="preserve">全部为负，在甘肃</w:t>
      </w:r>
      <w:r>
        <w:t xml:space="preserve"> 10 </w:t>
      </w:r>
      <w:r>
        <w:rPr>
          <w:rFonts w:hint="eastAsia"/>
        </w:rPr>
        <w:t xml:space="preserve">年中</w:t>
      </w:r>
      <w:r>
        <w:t xml:space="preserve"> 9 </w:t>
      </w:r>
      <w:r>
        <w:rPr>
          <w:rFonts w:hint="eastAsia"/>
        </w:rPr>
        <w:t xml:space="preserve">年为负，在贵州</w:t>
      </w:r>
      <w:r>
        <w:t xml:space="preserve"> </w:t>
      </w:r>
      <w:r>
        <w:rPr>
          <w:rFonts w:hint="eastAsia"/>
        </w:rPr>
        <w:t xml:space="preserve">全部为正。</w:t>
      </w:r>
    </w:p>
    <w:bookmarkEnd w:id="16"/>
    <w:bookmarkStart w:id="17" w:name="事件型合同无法弥补且暴露于基线操纵"/>
    <w:p>
      <w:pPr>
        <w:pStyle w:val="Heading3"/>
      </w:pPr>
      <w:r>
        <w:t xml:space="preserve">2.3 </w:t>
      </w:r>
      <w:r>
        <w:rPr>
          <w:rFonts w:hint="eastAsia"/>
        </w:rPr>
        <w:t xml:space="preserve">事件型合同无法弥补，且暴露于基线操纵</w:t>
      </w:r>
    </w:p>
    <w:p>
      <w:pPr>
        <w:pStyle w:val="FirstParagraph"/>
      </w:pPr>
      <w:r>
        <w:rPr>
          <w:rFonts w:hint="eastAsia"/>
        </w:rPr>
        <w:t xml:space="preserve">在</w:t>
      </w:r>
      <w:r>
        <w:t xml:space="preserve"> S1 </w:t>
      </w:r>
      <w:r>
        <w:rPr>
          <w:rFonts w:hint="eastAsia"/>
        </w:rPr>
        <w:t xml:space="preserve">基础上叠加事件型承诺合同（S3），转移价值兑现份额为</w:t>
      </w:r>
      <w:r>
        <w:t xml:space="preserve"> </w:t>
      </w:r>
      <w:r>
        <w:rPr>
          <w:rFonts w:hint="eastAsia"/>
        </w:rPr>
        <w:t xml:space="preserve">-7.40～0.25，在</w:t>
      </w:r>
      <w:r>
        <w:t xml:space="preserve"> 14 </w:t>
      </w:r>
      <w:r>
        <w:rPr>
          <w:rFonts w:hint="eastAsia"/>
        </w:rPr>
        <w:t xml:space="preserve">组设定中为负，与</w:t>
      </w:r>
      <w:r>
        <w:t xml:space="preserve"> S1 </w:t>
      </w:r>
      <w:r>
        <w:rPr>
          <w:rFonts w:hint="eastAsia"/>
        </w:rPr>
        <w:t xml:space="preserve">基本相同。在机制比较中，合同仅在江苏冬季周与贵州夏季周宣告事件；相对</w:t>
      </w:r>
      <w:r>
        <w:t xml:space="preserve"> </w:t>
      </w:r>
      <w:r>
        <w:rPr>
          <w:rFonts w:hint="eastAsia"/>
        </w:rPr>
        <w:t xml:space="preserve">S1，它使系统成本在江苏上升</w:t>
      </w:r>
      <w:r>
        <w:t xml:space="preserve"> 295 </w:t>
      </w:r>
      <w:r>
        <w:rPr>
          <w:rFonts w:hint="eastAsia"/>
        </w:rPr>
        <w:t xml:space="preserve">千欧元/代表周、在贵州上升</w:t>
      </w:r>
      <w:r>
        <w:t xml:space="preserve"> 3 </w:t>
      </w:r>
      <w:r>
        <w:rPr>
          <w:rFonts w:hint="eastAsia"/>
        </w:rPr>
        <w:t xml:space="preserve">千欧元，而补偿下限分别为</w:t>
      </w:r>
      <w:r>
        <w:t xml:space="preserve"> 459 </w:t>
      </w:r>
      <w:r>
        <w:rPr>
          <w:rFonts w:hint="eastAsia"/>
        </w:rPr>
        <w:t xml:space="preserve">与</w:t>
      </w:r>
      <w:r>
        <w:t xml:space="preserve"> 20 </w:t>
      </w:r>
      <w:r>
        <w:rPr>
          <w:rFonts w:hint="eastAsia"/>
        </w:rPr>
        <w:t xml:space="preserve">千欧元。若结算基线取全速运行而非企业自身电价最优调度，事件小时的”削减量”在江苏平均虚增</w:t>
      </w:r>
      <w:r>
        <w:t xml:space="preserve"> 3,709 </w:t>
      </w:r>
      <w:r>
        <w:rPr>
          <w:rFonts w:hint="eastAsia"/>
        </w:rPr>
        <w:t xml:space="preserve">MW、贵州</w:t>
      </w:r>
      <w:r>
        <w:t xml:space="preserve"> 690 </w:t>
      </w:r>
      <w:r>
        <w:rPr>
          <w:rFonts w:hint="eastAsia"/>
        </w:rPr>
        <w:t xml:space="preserve">MW，而实际交付的灵活性没有变化。</w:t>
      </w:r>
    </w:p>
    <w:bookmarkEnd w:id="17"/>
    <w:bookmarkStart w:id="18" w:name="按系统边际成本形状定价回收转移价值"/>
    <w:p>
      <w:pPr>
        <w:pStyle w:val="Heading3"/>
      </w:pPr>
      <w:r>
        <w:t xml:space="preserve">2.4 </w:t>
      </w:r>
      <w:r>
        <w:rPr>
          <w:rFonts w:hint="eastAsia"/>
        </w:rPr>
        <w:t xml:space="preserve">按系统边际成本形状定价回收转移价值</w:t>
      </w:r>
    </w:p>
    <w:p>
      <w:pPr>
        <w:pStyle w:val="FirstParagraph"/>
      </w:pPr>
      <w:r>
        <w:rPr>
          <w:rFonts w:hint="eastAsia"/>
        </w:rPr>
        <w:t xml:space="preserve">企业在按协调解边际成本形状、均值与电价相同的逐时价格下优化（S1rt）时，转移价值兑现份额为甘肃</w:t>
      </w:r>
      <w:r>
        <w:t xml:space="preserve"> </w:t>
      </w:r>
      <w:r>
        <w:rPr>
          <w:rFonts w:hint="eastAsia"/>
        </w:rPr>
        <w:t xml:space="preserve">0.13～0.87、江苏</w:t>
      </w:r>
      <w:r>
        <w:t xml:space="preserve"> </w:t>
      </w:r>
      <w:r>
        <w:rPr>
          <w:rFonts w:hint="eastAsia"/>
        </w:rPr>
        <w:t xml:space="preserve">-1.24～0.92、贵州</w:t>
      </w:r>
      <w:r>
        <w:t xml:space="preserve"> </w:t>
      </w:r>
      <w:r>
        <w:rPr>
          <w:rFonts w:hint="eastAsia"/>
        </w:rPr>
        <w:t xml:space="preserve">0.42～0.87，在</w:t>
      </w:r>
      <w:r>
        <w:t xml:space="preserve"> 18 </w:t>
      </w:r>
      <w:r>
        <w:rPr>
          <w:rFonts w:hint="eastAsia"/>
        </w:rPr>
        <w:t xml:space="preserve">组设定中仅</w:t>
      </w:r>
      <w:r>
        <w:t xml:space="preserve"> 1 </w:t>
      </w:r>
      <w:r>
        <w:rPr>
          <w:rFonts w:hint="eastAsia"/>
        </w:rPr>
        <w:t xml:space="preserve">组为负，总成本与协调最优的差距在孤岛设定不超过</w:t>
      </w:r>
      <w:r>
        <w:t xml:space="preserve"> </w:t>
      </w:r>
      <w:r>
        <w:rPr>
          <w:rFonts w:hint="eastAsia"/>
        </w:rPr>
        <w:t xml:space="preserve">2.6%（含交换情景不超过</w:t>
      </w:r>
      <w:r>
        <w:t xml:space="preserve"> </w:t>
      </w:r>
      <w:r>
        <w:rPr>
          <w:rFonts w:hint="eastAsia"/>
        </w:rPr>
        <w:t xml:space="preserve">2.6%）。相对</w:t>
      </w:r>
      <w:r>
        <w:t xml:space="preserve"> </w:t>
      </w:r>
      <w:r>
        <w:rPr>
          <w:rFonts w:hint="eastAsia"/>
        </w:rPr>
        <w:t xml:space="preserve">S1，该价格使系统成本在甘肃、江苏、贵州分别下降</w:t>
      </w:r>
      <w:r>
        <w:t xml:space="preserve"> 47、280、77 </w:t>
      </w:r>
      <w:r>
        <w:rPr>
          <w:rFonts w:hint="eastAsia"/>
        </w:rPr>
        <w:t xml:space="preserve">千欧元/代表周。由于</w:t>
      </w:r>
      <w:r>
        <w:t xml:space="preserve"> S1rt </w:t>
      </w:r>
      <w:r>
        <w:rPr>
          <w:rFonts w:hint="eastAsia"/>
        </w:rPr>
        <w:t xml:space="preserve">使用协调解的事后对偶价格，价格接受型企业在完全预见下接近最优是构造使然；有信息量的是现行电价形状、事件合同与该基准之间的距离。该价格按计量电量结算、无需基线，因而不存在基线虚增租金；大负荷对价格的影响与预测博弈不在模型之内。</w:t>
      </w:r>
    </w:p>
    <w:bookmarkEnd w:id="18"/>
    <w:bookmarkStart w:id="19" w:name="稳健性"/>
    <w:p>
      <w:pPr>
        <w:pStyle w:val="Heading3"/>
      </w:pPr>
      <w:r>
        <w:t xml:space="preserve">2.5 </w:t>
      </w:r>
      <w:r>
        <w:rPr>
          <w:rFonts w:hint="eastAsia"/>
        </w:rPr>
        <w:t xml:space="preserve">稳健性</w:t>
      </w:r>
    </w:p>
    <w:p>
      <w:pPr>
        <w:pStyle w:val="FirstParagraph"/>
      </w:pPr>
      <w:r>
        <w:rPr>
          <w:rFonts w:hint="eastAsia"/>
        </w:rPr>
        <w:t xml:space="preserve">十个气象年下，孤岛、AI</w:t>
      </w:r>
      <w:r>
        <w:t xml:space="preserve"> </w:t>
      </w:r>
      <w:r>
        <w:rPr>
          <w:rFonts w:hint="eastAsia"/>
        </w:rPr>
        <w:t xml:space="preserve">占峰荷</w:t>
      </w:r>
      <w:r>
        <w:t xml:space="preserve"> 10% </w:t>
      </w:r>
      <w:r>
        <w:rPr>
          <w:rFonts w:hint="eastAsia"/>
        </w:rPr>
        <w:t xml:space="preserve">的总降幅为甘肃</w:t>
      </w:r>
      <w:r>
        <w:t xml:space="preserve"> </w:t>
      </w:r>
      <w:r>
        <w:rPr>
          <w:rFonts w:hint="eastAsia"/>
        </w:rPr>
        <w:t xml:space="preserve">13.5%～14.3%、江苏</w:t>
      </w:r>
      <w:r>
        <w:t xml:space="preserve"> </w:t>
      </w:r>
      <w:r>
        <w:rPr>
          <w:rFonts w:hint="eastAsia"/>
        </w:rPr>
        <w:t xml:space="preserve">14.4%～15.5%、贵州</w:t>
      </w:r>
      <w:r>
        <w:t xml:space="preserve"> </w:t>
      </w:r>
      <w:r>
        <w:rPr>
          <w:rFonts w:hint="eastAsia"/>
        </w:rPr>
        <w:t xml:space="preserve">14.1%～15.3%，转移价值为</w:t>
      </w:r>
      <w:r>
        <w:t xml:space="preserve"> </w:t>
      </w:r>
      <w:r>
        <w:rPr>
          <w:rFonts w:hint="eastAsia"/>
        </w:rPr>
        <w:t xml:space="preserve">0.1%～0.7%、0.4%～0.7%</w:t>
      </w:r>
      <w:r>
        <w:t xml:space="preserve"> </w:t>
      </w:r>
      <w:r>
        <w:rPr>
          <w:rFonts w:hint="eastAsia"/>
        </w:rPr>
        <w:t xml:space="preserve">与</w:t>
      </w:r>
      <w:r>
        <w:t xml:space="preserve"> </w:t>
      </w:r>
      <w:r>
        <w:rPr>
          <w:rFonts w:hint="eastAsia"/>
        </w:rPr>
        <w:t xml:space="preserve">1.0%～1.8%（图</w:t>
      </w:r>
      <w:r>
        <w:t xml:space="preserve"> </w:t>
      </w:r>
      <w:r>
        <w:rPr>
          <w:rFonts w:hint="eastAsia"/>
        </w:rPr>
        <w:t xml:space="preserve">3）。燃料价格、投资成本、空闲功率与利用率的蒙特卡洛抽样（每省</w:t>
      </w:r>
      <w:r>
        <w:t xml:space="preserve"> 20 </w:t>
      </w:r>
      <w:r>
        <w:rPr>
          <w:rFonts w:hint="eastAsia"/>
        </w:rPr>
        <w:t xml:space="preserve">次）给出总降幅第</w:t>
      </w:r>
      <w:r>
        <w:t xml:space="preserve"> </w:t>
      </w:r>
      <w:r>
        <w:rPr>
          <w:rFonts w:hint="eastAsia"/>
        </w:rPr>
        <w:t xml:space="preserve">10～90</w:t>
      </w:r>
      <w:r>
        <w:t xml:space="preserve"> </w:t>
      </w:r>
      <w:r>
        <w:rPr>
          <w:rFonts w:hint="eastAsia"/>
        </w:rPr>
        <w:t xml:space="preserve">百分位甘肃</w:t>
      </w:r>
      <w:r>
        <w:t xml:space="preserve"> </w:t>
      </w:r>
      <w:r>
        <w:rPr>
          <w:rFonts w:hint="eastAsia"/>
        </w:rPr>
        <w:t xml:space="preserve">9.5%～24.8%、江苏</w:t>
      </w:r>
      <w:r>
        <w:t xml:space="preserve"> </w:t>
      </w:r>
      <w:r>
        <w:rPr>
          <w:rFonts w:hint="eastAsia"/>
        </w:rPr>
        <w:t xml:space="preserve">10.3%～26.7%、贵州</w:t>
      </w:r>
      <w:r>
        <w:t xml:space="preserve"> </w:t>
      </w:r>
      <w:r>
        <w:rPr>
          <w:rFonts w:hint="eastAsia"/>
        </w:rPr>
        <w:t xml:space="preserve">10.8%～27.0%。峰荷修正与空闲功率</w:t>
      </w:r>
      <w:r>
        <w:t xml:space="preserve"> 25% </w:t>
      </w:r>
      <w:r>
        <w:rPr>
          <w:rFonts w:hint="eastAsia"/>
        </w:rPr>
        <w:t xml:space="preserve">的敏感性均不改变上述定性结论。</w:t>
      </w:r>
    </w:p>
    <w:bookmarkEnd w:id="19"/>
    <w:bookmarkEnd w:id="20"/>
    <w:bookmarkStart w:id="21" w:name="对中国省级市场设计的含义"/>
    <w:p>
      <w:pPr>
        <w:pStyle w:val="Heading2"/>
      </w:pPr>
      <w:r>
        <w:t xml:space="preserve">3 </w:t>
      </w:r>
      <w:r>
        <w:rPr>
          <w:rFonts w:hint="eastAsia"/>
        </w:rPr>
        <w:t xml:space="preserve">对中国省级市场设计的含义</w:t>
      </w:r>
    </w:p>
    <w:p>
      <w:pPr>
        <w:pStyle w:val="FirstParagraph"/>
      </w:pPr>
      <w:r>
        <w:rPr>
          <w:rFonts w:hint="eastAsia"/>
        </w:rPr>
        <w:t xml:space="preserve">（1）近期最大且无需新机制的收益来自高效档位运行：只要期限允许延长运行时间，企业在本文检验的两种电价形状下都会采用，政策上应确保算力项目的电力接入与电价不惩罚这种运行方式。（2）时间转移的价值取决于本省是否存在零边际成本或容量紧缺小时，省间交换充分时价值很小；把算力负荷当作大规模转移资源的预期应以本省系统结构为前提。（3）现行分时电价的峰谷时段来源于传统负荷曲线，与高比例新能源系统的富余时段错位，会把算力负荷引导到错误的小时；在现货市场省份，让参与市场的算力用户直接面对逐时出清价格形状，比在目录电价上叠加需求响应合同更有效。（4）事件型需求响应合同依赖基线，对可自由调度的算力负荷尤其容易被操纵；按计量电量的连续价格结算不存在这一问题。（5）实时推理受秒级服务约束[22]，本文未将其视为可转移负荷，其响应需要另行研究。</w:t>
      </w:r>
    </w:p>
    <w:bookmarkEnd w:id="21"/>
    <w:bookmarkStart w:id="22" w:name="局限"/>
    <w:p>
      <w:pPr>
        <w:pStyle w:val="Heading2"/>
      </w:pPr>
      <w:r>
        <w:t xml:space="preserve">4 </w:t>
      </w:r>
      <w:r>
        <w:rPr>
          <w:rFonts w:hint="eastAsia"/>
        </w:rPr>
        <w:t xml:space="preserve">局限</w:t>
      </w:r>
    </w:p>
    <w:p>
      <w:pPr>
        <w:pStyle w:val="FirstParagraph"/>
      </w:pPr>
      <w:r>
        <w:rPr>
          <w:rFonts w:hint="eastAsia"/>
        </w:rPr>
        <w:t xml:space="preserve">省级逐时负荷为重构曲线并经年度锚定与峰荷校核，甘肃与贵州峰值偏高，会高估稀缺；孤岛情景是边界假设；省间交换为固定价格代理或邻省聚合节点，联络容量清单存在已知的内部不一致；水电按归档的径流式曲线处理，未区分贵州占</w:t>
      </w:r>
      <w:r>
        <w:t xml:space="preserve"> 62% </w:t>
      </w:r>
      <w:r>
        <w:rPr>
          <w:rFonts w:hint="eastAsia"/>
        </w:rPr>
        <w:t xml:space="preserve">的大型水库；煤电承诺为启发式并在各情景固定；未建模切换、检查点与冷却开销、任务迁移与非预见控制；只检验了一种事件规则；电价水平为假设。这些因素影响数值大小，不改变档位效应占主导、现行电价形状使转移多为负价值、边际成本形状价格回收大部分转移价值的定性结论。</w:t>
      </w:r>
    </w:p>
    <w:bookmarkEnd w:id="22"/>
    <w:bookmarkStart w:id="23" w:name="结论"/>
    <w:p>
      <w:pPr>
        <w:pStyle w:val="Heading2"/>
      </w:pPr>
      <w:r>
        <w:t xml:space="preserve">5 </w:t>
      </w:r>
      <w:r>
        <w:rPr>
          <w:rFonts w:hint="eastAsia"/>
        </w:rPr>
        <w:t xml:space="preserve">结论</w:t>
      </w:r>
    </w:p>
    <w:p>
      <w:pPr>
        <w:pStyle w:val="FirstParagraph"/>
      </w:pPr>
      <w:r>
        <w:rPr>
          <w:rFonts w:hint="eastAsia"/>
        </w:rPr>
        <w:t xml:space="preserve">在同等计算工作与同等可靠性条件下，AI</w:t>
      </w:r>
      <w:r>
        <w:t xml:space="preserve"> </w:t>
      </w:r>
      <w:r>
        <w:rPr>
          <w:rFonts w:hint="eastAsia"/>
        </w:rPr>
        <w:t xml:space="preserve">算力负荷对电力系统的价值主要来自高效档位运行而非时间转移；时间转移的剩余价值在孤岛省份为增量成本的</w:t>
      </w:r>
      <w:r>
        <w:t xml:space="preserve"> </w:t>
      </w:r>
      <w:r>
        <w:rPr>
          <w:rFonts w:hint="eastAsia"/>
        </w:rPr>
        <w:t xml:space="preserve">0.1%～4.4%，有省间交换时低于</w:t>
      </w:r>
      <w:r>
        <w:t xml:space="preserve"> </w:t>
      </w:r>
      <w:r>
        <w:rPr>
          <w:rFonts w:hint="eastAsia"/>
        </w:rPr>
        <w:t xml:space="preserve">0.4%，仅在容量紧缺时能避免吉瓦级燃气机组。现行分时电价形状使转移在多数设定中产生负价值，事件型合同不能弥补且可被基线操纵，按系统边际成本形状的逐时价格可回收大部分转移价值。中国省级市场对算力负荷的机制设计应从”叠加合同”转向”校正价格形状”。</w:t>
      </w:r>
    </w:p>
    <w:p>
      <w:pPr>
        <w:pStyle w:val="BodyText"/>
      </w:pPr>
      <w:r>
        <w:rPr>
          <w:rFonts w:hint="eastAsia"/>
          <w:b/>
          <w:bCs/>
        </w:rPr>
        <w:t xml:space="preserve">数据与代码：</w:t>
      </w:r>
      <w:r>
        <w:t xml:space="preserve"> </w:t>
      </w:r>
      <w:r>
        <w:rPr>
          <w:rFonts w:hint="eastAsia"/>
        </w:rPr>
        <w:t xml:space="preserve">全部输入为公开数据，来源、版本、校验值与许可见英文稿补充材料；代码与验证记录将在发表时公开并存档。</w:t>
      </w:r>
    </w:p>
    <w:p>
      <w:pPr>
        <w:pStyle w:val="BodyText"/>
      </w:pPr>
      <w:r>
        <w:rPr>
          <w:rFonts w:hint="eastAsia"/>
          <w:b/>
          <w:bCs/>
        </w:rPr>
        <w:t xml:space="preserve">利益冲突：</w:t>
      </w:r>
      <w:r>
        <w:t xml:space="preserve"> </w:t>
      </w:r>
      <w:r>
        <w:rPr>
          <w:rFonts w:hint="eastAsia"/>
        </w:rPr>
        <w:t xml:space="preserve">作者声明无利益冲突。</w:t>
      </w:r>
    </w:p>
    <w:bookmarkEnd w:id="23"/>
    <w:bookmarkStart w:id="24" w:name="参考文献"/>
    <w:p>
      <w:pPr>
        <w:pStyle w:val="Heading2"/>
      </w:pPr>
      <w:r>
        <w:rPr>
          <w:rFonts w:hint="eastAsia"/>
        </w:rPr>
        <w:t xml:space="preserve">参考文献</w:t>
      </w:r>
    </w:p>
    <w:p>
      <w:pPr>
        <w:pStyle w:val="FirstParagraph"/>
      </w:pPr>
      <w:r>
        <w:t xml:space="preserve">[1] </w:t>
      </w:r>
      <w:r>
        <w:rPr>
          <w:rFonts w:hint="eastAsia"/>
        </w:rPr>
        <w:t xml:space="preserve">国家发展改革委高技术司.</w:t>
      </w:r>
      <w:r>
        <w:t xml:space="preserve"> </w:t>
      </w:r>
      <w:r>
        <w:rPr>
          <w:rFonts w:hint="eastAsia"/>
        </w:rPr>
        <w:t xml:space="preserve">“东数西算”</w:t>
      </w:r>
      <w:r>
        <w:rPr>
          <w:rFonts w:hint="eastAsia"/>
        </w:rPr>
        <w:t xml:space="preserve">全面启动</w:t>
      </w:r>
      <w:r>
        <w:t xml:space="preserve"> </w:t>
      </w:r>
      <w:r>
        <w:rPr>
          <w:rFonts w:hint="eastAsia"/>
        </w:rPr>
        <w:t xml:space="preserve">八枢纽激发数据新活力[EB/OL].</w:t>
      </w:r>
      <w:r>
        <w:t xml:space="preserve"> (2022-03-21). https://www.ndrc.gov.cn/fzggw/jgsj/gjss/sjdt/202203/t20220321_1319862.html.</w:t>
      </w:r>
      <w:r>
        <w:t xml:space="preserve"> </w:t>
      </w:r>
      <w:r>
        <w:t xml:space="preserve">[2] Colangelo P, et al. AI data centres as grid-interactive assets[J]. Nature Energy, 2026, 11: 254-261.</w:t>
      </w:r>
      <w:r>
        <w:t xml:space="preserve"> </w:t>
      </w:r>
      <w:r>
        <w:t xml:space="preserve">[3] Zhang W, Zavala V M. Remunerating space–time, load-shifting flexibility from data centers in electricity markets[J]. Applied Energy, 2022, 326: 119930.</w:t>
      </w:r>
      <w:r>
        <w:t xml:space="preserve"> </w:t>
      </w:r>
      <w:r>
        <w:t xml:space="preserve">[4] Zheng J, Chien A A, Suh S. Mitigating curtailment and carbon emissions through load migration between data centers[J]. Joule, 2020, 4(10): 2208-2222.</w:t>
      </w:r>
      <w:r>
        <w:t xml:space="preserve"> </w:t>
      </w:r>
      <w:r>
        <w:t xml:space="preserve">[5] Fridgen G, Keller R, Thimmel M, et al. Shifting load through space: the economics of spatial demand side management using distributed data centers[J]. Energy Policy, 2017, 109: 400-413.</w:t>
      </w:r>
      <w:r>
        <w:t xml:space="preserve"> </w:t>
      </w:r>
      <w:r>
        <w:t xml:space="preserve">[6] Senga J R L, Wang S, Knittel C R. Flexible data centers reduce power system costs but can increase emissions[J]. iScience, 2026, 29(7): 116497.</w:t>
      </w:r>
      <w:r>
        <w:t xml:space="preserve"> </w:t>
      </w:r>
      <w:r>
        <w:t xml:space="preserve">[7] Zhang Y, Li H, Wang S. Decarbonizing data centers through regional bits migration: a comprehensive assessment of China’s</w:t>
      </w:r>
      <w:r>
        <w:t xml:space="preserve"> </w:t>
      </w:r>
      <w:r>
        <w:t xml:space="preserve">“Eastern Data, Western Computing”</w:t>
      </w:r>
      <w:r>
        <w:t xml:space="preserve"> </w:t>
      </w:r>
      <w:r>
        <w:t xml:space="preserve">initiative and its global implications[J]. Applied Energy, 2025, 392: 126020.</w:t>
      </w:r>
      <w:r>
        <w:t xml:space="preserve"> </w:t>
      </w:r>
      <w:r>
        <w:t xml:space="preserve">[8] Dunlap C. Quantifying AI data center flexibility as a resource adequacy asset[EB/OL]. Research Square, 2026. https://www.researchsquare.com/article/rs-9829457/v1.</w:t>
      </w:r>
      <w:r>
        <w:t xml:space="preserve"> </w:t>
      </w:r>
      <w:r>
        <w:t xml:space="preserve">[9] Birahim S A. A net-grid-benefit test for interconnecting AI data centres[J]. npj Environmental Social Sciences, 2026, 1: 8.</w:t>
      </w:r>
      <w:r>
        <w:t xml:space="preserve"> </w:t>
      </w:r>
      <w:r>
        <w:t xml:space="preserve">[10] Chen Y, Zheng X. To defer or to shift? The role of AI data center flexibility on grid interconnection[C]//Proceedings of the 2026 ACM Sustainability Week. New York: ACM, 2026: 322-327.</w:t>
      </w:r>
      <w:r>
        <w:t xml:space="preserve"> </w:t>
      </w:r>
      <w:r>
        <w:t xml:space="preserve">[11] Wei W, Liu L. Efficient modes, not load shifting, deliver most of the grid value of flexible AI computing[J]. </w:t>
      </w:r>
      <w:r>
        <w:rPr>
          <w:rFonts w:hint="eastAsia"/>
        </w:rPr>
        <w:t xml:space="preserve">投稿中,</w:t>
      </w:r>
      <w:r>
        <w:t xml:space="preserve"> 2026.</w:t>
      </w:r>
      <w:r>
        <w:t xml:space="preserve"> </w:t>
      </w:r>
      <w:r>
        <w:t xml:space="preserve">[12] MLCommons. MLPerf Training v4.0 results, including power submissions[EB/OL]. 2024. https://github.com/mlcommons/training_results_v4.0.</w:t>
      </w:r>
      <w:r>
        <w:t xml:space="preserve"> </w:t>
      </w:r>
      <w:r>
        <w:t xml:space="preserve">[13] Hu Q, Sun P, Yan S, et al. Characterization and prediction of deep learning workloads in large-scale GPU datacenters[C]//Proceedings of the International Conference for High Performance Computing, Networking, Storage and Analysis. New York: ACM, 2021: 1-15.</w:t>
      </w:r>
      <w:r>
        <w:t xml:space="preserve"> </w:t>
      </w:r>
      <w:r>
        <w:t xml:space="preserve">[14] Weng Q, Xiao W, Yu Y, et al. MLaaS in the wild: workload analysis and scheduling in large-scale heterogeneous GPU clusters[C]//Proceedings of the 19th USENIX Symposium on Networked Systems Design and Implementation. Berkeley: USENIX, 2022: 945-960.</w:t>
      </w:r>
      <w:r>
        <w:t xml:space="preserve"> </w:t>
      </w:r>
      <w:r>
        <w:t xml:space="preserve">[15] Jeon M, Venkataraman S, Phanishayee A, et al. Analysis of large-scale multi-tenant GPU clusters for DNN training workloads[C]//Proceedings of the USENIX Annual Technical Conference. Berkeley: USENIX, 2019: 947-960.</w:t>
      </w:r>
      <w:r>
        <w:t xml:space="preserve"> </w:t>
      </w:r>
      <w:r>
        <w:t xml:space="preserve">[16] Zhou X. PyPSA-China: V3.0[DS/OL]. Zenodo, 2024. https://doi.org/10.5281/zenodo.13987282.</w:t>
      </w:r>
      <w:r>
        <w:t xml:space="preserve"> </w:t>
      </w:r>
      <w:r>
        <w:t xml:space="preserve">[17] Wu H, Kan X. Hourly electric power load and transmission data at the provincial level in China[DS/OL]. Zenodo, 2023. https://doi.org/10.5281/zenodo.8322210.</w:t>
      </w:r>
      <w:r>
        <w:t xml:space="preserve"> </w:t>
      </w:r>
      <w:r>
        <w:t xml:space="preserve">[18] </w:t>
      </w:r>
      <w:r>
        <w:rPr>
          <w:rFonts w:hint="eastAsia"/>
        </w:rPr>
        <w:t xml:space="preserve">国家统计局.</w:t>
      </w:r>
      <w:r>
        <w:t xml:space="preserve"> </w:t>
      </w:r>
      <w:r>
        <w:rPr>
          <w:rFonts w:hint="eastAsia"/>
        </w:rPr>
        <w:t xml:space="preserve">中国统计年鉴</w:t>
      </w:r>
      <w:r>
        <w:t xml:space="preserve"> 2021: </w:t>
      </w:r>
      <w:r>
        <w:rPr>
          <w:rFonts w:hint="eastAsia"/>
        </w:rPr>
        <w:t xml:space="preserve">表</w:t>
      </w:r>
      <w:r>
        <w:t xml:space="preserve"> 9-14 </w:t>
      </w:r>
      <w:r>
        <w:rPr>
          <w:rFonts w:hint="eastAsia"/>
        </w:rPr>
        <w:t xml:space="preserve">分地区用电量[M].</w:t>
      </w:r>
      <w:r>
        <w:t xml:space="preserve"> </w:t>
      </w:r>
      <w:r>
        <w:rPr>
          <w:rFonts w:hint="eastAsia"/>
        </w:rPr>
        <w:t xml:space="preserve">北京:</w:t>
      </w:r>
      <w:r>
        <w:t xml:space="preserve"> </w:t>
      </w:r>
      <w:r>
        <w:rPr>
          <w:rFonts w:hint="eastAsia"/>
        </w:rPr>
        <w:t xml:space="preserve">中国统计出版社,</w:t>
      </w:r>
      <w:r>
        <w:t xml:space="preserve"> 2021.</w:t>
      </w:r>
      <w:r>
        <w:t xml:space="preserve"> </w:t>
      </w:r>
      <w:r>
        <w:t xml:space="preserve">[19] Potsdam Institute for Climate Impact Research. Data bundle PyPSA-China-PIK: rasters and basic cutout, v1.1 </w:t>
      </w:r>
      <w:r>
        <w:rPr>
          <w:rFonts w:hint="eastAsia"/>
        </w:rPr>
        <w:t xml:space="preserve">(含</w:t>
      </w:r>
      <w:r>
        <w:t xml:space="preserve"> Global Energy Monitor </w:t>
      </w:r>
      <w:r>
        <w:rPr>
          <w:rFonts w:hint="eastAsia"/>
        </w:rPr>
        <w:t xml:space="preserve">全球一体化电厂追踪库</w:t>
      </w:r>
      <w:r>
        <w:t xml:space="preserve"> 2025 </w:t>
      </w:r>
      <w:r>
        <w:rPr>
          <w:rFonts w:hint="eastAsia"/>
        </w:rPr>
        <w:t xml:space="preserve">年</w:t>
      </w:r>
      <w:r>
        <w:t xml:space="preserve"> 7 </w:t>
      </w:r>
      <w:r>
        <w:rPr>
          <w:rFonts w:hint="eastAsia"/>
        </w:rPr>
        <w:t xml:space="preserve">月中国子集)[DS/OL].</w:t>
      </w:r>
      <w:r>
        <w:t xml:space="preserve"> Zenodo, 2025. https://doi.org/10.5281/zenodo.16810831.</w:t>
      </w:r>
      <w:r>
        <w:t xml:space="preserve"> </w:t>
      </w:r>
      <w:r>
        <w:t xml:space="preserve">[20] Hersbach H, Bell B, Berrisford P, et al. The ERA5 global reanalysis[J]. Quarterly Journal of the Royal Meteorological Society, 2020, 146(730): 1999-2049.</w:t>
      </w:r>
      <w:r>
        <w:t xml:space="preserve"> </w:t>
      </w:r>
      <w:r>
        <w:t xml:space="preserve">[21] Zippenfenig P. Open-Meteo.com weather API[DS/OL]. Zenodo, 2024. https://doi.org/10.5281/zenodo.7970649.</w:t>
      </w:r>
      <w:r>
        <w:t xml:space="preserve"> </w:t>
      </w:r>
      <w:r>
        <w:t xml:space="preserve">[22] Stojkovic J, Zhang C, Goiri Í, et al. DynamoLLM: designing LLM inference clusters for performance and energy efficiency[C]//Proceedings of the IEEE International Symposium on High-Performance Computer Architecture. Piscataway: IEEE, 2025: 1348-1362.</w:t>
      </w:r>
    </w:p>
    <w:p>
      <w:pPr>
        <w:pStyle w:val="BodyText"/>
      </w:pPr>
      <w:r>
        <w:rPr>
          <w:rFonts w:hint="eastAsia"/>
          <w:b/>
          <w:bCs/>
        </w:rPr>
        <w:t xml:space="preserve">图</w:t>
      </w:r>
      <w:r>
        <w:rPr>
          <w:b/>
          <w:bCs/>
        </w:rPr>
        <w:t xml:space="preserve"> 1</w:t>
      </w:r>
      <w:r>
        <w:t xml:space="preserve"> </w:t>
      </w:r>
      <w:r>
        <w:rPr>
          <w:rFonts w:hint="eastAsia"/>
        </w:rPr>
        <w:t xml:space="preserve">孤岛情景下时间转移价值的兑现份额</w:t>
      </w:r>
      <w:r>
        <w:t xml:space="preserve"> (S0e − X)/(S0e − </w:t>
      </w:r>
      <w:r>
        <w:rPr>
          <w:rFonts w:hint="eastAsia"/>
        </w:rPr>
        <w:t xml:space="preserve">S2)，X</w:t>
      </w:r>
      <w:r>
        <w:t xml:space="preserve"> </w:t>
      </w:r>
      <w:r>
        <w:rPr>
          <w:rFonts w:hint="eastAsia"/>
        </w:rPr>
        <w:t xml:space="preserve">为</w:t>
      </w:r>
      <w:r>
        <w:t xml:space="preserve"> </w:t>
      </w:r>
      <w:r>
        <w:rPr>
          <w:rFonts w:hint="eastAsia"/>
        </w:rPr>
        <w:t xml:space="preserve">S1、S3、S1rt；负值表示转移使系统成本高于不转移（图文件：figures/submission/fig3_realised_share.pdf）。</w:t>
      </w:r>
    </w:p>
    <w:p>
      <w:pPr>
        <w:pStyle w:val="BodyText"/>
      </w:pPr>
      <w:r>
        <w:rPr>
          <w:rFonts w:hint="eastAsia"/>
          <w:b/>
          <w:bCs/>
        </w:rPr>
        <w:t xml:space="preserve">图</w:t>
      </w:r>
      <w:r>
        <w:rPr>
          <w:b/>
          <w:bCs/>
        </w:rPr>
        <w:t xml:space="preserve"> 2</w:t>
      </w:r>
      <w:r>
        <w:t xml:space="preserve"> </w:t>
      </w:r>
      <w:r>
        <w:rPr>
          <w:rFonts w:hint="eastAsia"/>
        </w:rPr>
        <w:t xml:space="preserve">各情景相对刚性运行的增量系统成本降幅（孤岛，松弛</w:t>
      </w:r>
      <w:r>
        <w:t xml:space="preserve"> 6 </w:t>
      </w:r>
      <w:r>
        <w:rPr>
          <w:rFonts w:hint="eastAsia"/>
        </w:rPr>
        <w:t xml:space="preserve">h，空闲功率</w:t>
      </w:r>
      <w:r>
        <w:t xml:space="preserve"> </w:t>
      </w:r>
      <w:r>
        <w:rPr>
          <w:rFonts w:hint="eastAsia"/>
        </w:rPr>
        <w:t xml:space="preserve">41%）（图文件：figures/submission/fig2_cost_by_scenario.pdf）。</w:t>
      </w:r>
    </w:p>
    <w:p>
      <w:pPr>
        <w:pStyle w:val="BodyText"/>
      </w:pPr>
      <w:r>
        <w:rPr>
          <w:rFonts w:hint="eastAsia"/>
          <w:b/>
          <w:bCs/>
        </w:rPr>
        <w:t xml:space="preserve">图</w:t>
      </w:r>
      <w:r>
        <w:rPr>
          <w:b/>
          <w:bCs/>
        </w:rPr>
        <w:t xml:space="preserve"> 3</w:t>
      </w:r>
      <w:r>
        <w:t xml:space="preserve"> </w:t>
      </w:r>
      <w:r>
        <w:rPr>
          <w:rFonts w:hint="eastAsia"/>
        </w:rPr>
        <w:t xml:space="preserve">稳健性：十个气象年与成本参数蒙特卡洛下的总降幅及</w:t>
      </w:r>
      <w:r>
        <w:t xml:space="preserve"> S1rt </w:t>
      </w:r>
      <w:r>
        <w:rPr>
          <w:rFonts w:hint="eastAsia"/>
        </w:rPr>
        <w:t xml:space="preserve">与协调最优的差距（图文件：figures/submission/fig4_robustness.pdf）。</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2026-09-17T01:24:18Z</dcterms:created>
  <dcterms:modified xsi:type="dcterms:W3CDTF">2026-09-17T01:24:18Z</dcterms:modified>
</cp:coreProperties>
</file>

<file path=docProps/custom.xml><?xml version="1.0" encoding="utf-8"?>
<Properties xmlns="http://schemas.openxmlformats.org/officeDocument/2006/custom-properties" xmlns:vt="http://schemas.openxmlformats.org/officeDocument/2006/docPropsVTypes"/>
</file>