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Victorian</w:t>
      </w:r>
      <w:r>
        <w:t xml:space="preserve"> </w:t>
      </w:r>
      <w:r>
        <w:t xml:space="preserve">Population</w:t>
      </w:r>
      <w:r>
        <w:t xml:space="preserve"> </w:t>
      </w:r>
      <w:r>
        <w:t xml:space="preserve">Health</w:t>
      </w:r>
      <w:r>
        <w:t xml:space="preserve"> </w:t>
      </w:r>
      <w:r>
        <w:t xml:space="preserve">Survey</w:t>
      </w:r>
      <w:r>
        <w:t xml:space="preserve"> </w:t>
      </w:r>
      <w:r>
        <w:t xml:space="preserve">2017</w:t>
      </w:r>
      <w:r>
        <w:t xml:space="preserve"> </w:t>
      </w:r>
      <w:r>
        <w:t xml:space="preserve">summary</w:t>
      </w:r>
    </w:p>
    <w:p>
      <w:pPr>
        <w:pStyle w:val="Heading1"/>
      </w:pPr>
      <w:bookmarkStart w:id="20" w:name="introduction"/>
      <w:r>
        <w:t xml:space="preserve">Introduction</w:t>
      </w:r>
      <w:bookmarkEnd w:id="20"/>
    </w:p>
    <w:p>
      <w:pPr>
        <w:pStyle w:val="FirstParagraph"/>
      </w:pPr>
      <w:r>
        <w:t xml:space="preserve">This is a summary of data for the City of Moonee Valley, from the Victorian Population Health Survey 2017. The survey was conducted by the Department of Health and Human Services. More information about the survey can be found here:</w:t>
      </w:r>
      <w:r>
        <w:t xml:space="preserve"> </w:t>
      </w:r>
      <w:hyperlink r:id="rId21">
        <w:r>
          <w:rPr>
            <w:rStyle w:val="Hyperlink"/>
          </w:rPr>
          <w:t xml:space="preserve">https://www2.health.vic.gov.au/public-health/population-health-systems/health-status-of-victorians/survey-data-and-reports/victorian-population-health-survey/victorian-population-health-survey-2017</w:t>
        </w:r>
      </w:hyperlink>
    </w:p>
    <w:p>
      <w:pPr>
        <w:pStyle w:val="Heading1"/>
      </w:pPr>
      <w:bookmarkStart w:id="22" w:name="Xd53c177573f60c5fff4a9997fcd0ac5dfa85f3f"/>
      <w:r>
        <w:t xml:space="preserve">Comparison against other local government areas</w:t>
      </w:r>
      <w:bookmarkEnd w:id="22"/>
    </w:p>
    <w:p>
      <w:pPr>
        <w:pStyle w:val="FirstParagraph"/>
      </w:pPr>
      <w:r>
        <w:drawing>
          <wp:inline>
            <wp:extent cx="5334000" cy="6000750"/>
            <wp:effectExtent b="0" l="0" r="0" t="0"/>
            <wp:docPr descr="" title="" id="1" name="Picture"/>
            <a:graphic>
              <a:graphicData uri="http://schemas.openxmlformats.org/drawingml/2006/picture">
                <pic:pic>
                  <pic:nvPicPr>
                    <pic:cNvPr descr="VPHS-summary_files/figure-docx/unnamed-chunk-3-1.png" id="0" name="Picture"/>
                    <pic:cNvPicPr>
                      <a:picLocks noChangeArrowheads="1" noChangeAspect="1"/>
                    </pic:cNvPicPr>
                  </pic:nvPicPr>
                  <pic:blipFill>
                    <a:blip r:embed="rId23"/>
                    <a:stretch>
                      <a:fillRect/>
                    </a:stretch>
                  </pic:blipFill>
                  <pic:spPr bwMode="auto">
                    <a:xfrm>
                      <a:off x="0" y="0"/>
                      <a:ext cx="5334000" cy="6000750"/>
                    </a:xfrm>
                    <a:prstGeom prst="rect">
                      <a:avLst/>
                    </a:prstGeom>
                    <a:noFill/>
                    <a:ln w="9525">
                      <a:noFill/>
                      <a:headEnd/>
                      <a:tailEnd/>
                    </a:ln>
                  </pic:spPr>
                </pic:pic>
              </a:graphicData>
            </a:graphic>
          </wp:inline>
        </w:drawing>
      </w:r>
    </w:p>
    <w:p>
      <w:r>
        <w:br w:type="page"/>
      </w:r>
    </w:p>
    <w:p>
      <w:pPr>
        <w:pStyle w:val="Heading1"/>
      </w:pPr>
      <w:bookmarkStart w:id="24" w:name="data-for-moonee-valley"/>
      <w:r>
        <w:t xml:space="preserve">Data for Moonee Valley</w:t>
      </w:r>
      <w:bookmarkEnd w:id="24"/>
    </w:p>
    <w:p>
      <w:pPr>
        <w:pStyle w:val="Heading2"/>
      </w:pPr>
      <w:bookmarkStart w:id="25" w:name="modifiable-risk-factors"/>
      <w:r>
        <w:t xml:space="preserve">Modifiable risk factors</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628"/>
        <w:tblLook w:firstRow="1" w:lastRow="0" w:firstColumn="0" w:lastColumn="0" w:noHBand="0" w:noVBand="1"/>
      </w:tblPr>
      <w:tblGrid>
        <w:gridCol w:w="5168"/>
        <w:gridCol w:w="1536"/>
        <w:gridCol w:w="1462"/>
        <w:gridCol w:w="1462"/>
      </w:tblGrid>
      <w:tr>
        <w:trPr>
          <w:cantSplit/>
          <w:trHeight w:val="454" w:hRule="auto"/>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Indicator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Percentage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Lower limit</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Upper limit</w:t>
            </w:r>
          </w:p>
        </w:tc>
      </w:tr>
      <w:tr>
        <w:trPr>
          <w:cantSplit/>
          <w:trHeight w:val="414" w:hRule="auto"/>
        </w:trPr>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Obese</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Overweight</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53.7</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Daily consumer of sugar sweetened soft drinks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Take away food consumed &gt;1 day/week</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Sedentary (inactive)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Insufficiently physically active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Complied with vegetable consumption guidelines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Complied with fruit consumption guidelines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53.4</w:t>
            </w:r>
          </w:p>
        </w:tc>
      </w:tr>
      <w:tr>
        <w:trPr>
          <w:cantSplit/>
          <w:trHeight w:val="45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Daily smoker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Current (i.e. daily or occasional smoker)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w:t>
            </w:r>
          </w:p>
        </w:tc>
      </w:tr>
      <w:tr>
        <w:trPr>
          <w:cantSplit/>
          <w:trHeight w:val="413"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Increased lifetime risk of alcohol related harm</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69.5</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Incr. risk of injury from a single occ. of drinking</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52.7</w:t>
            </w:r>
          </w:p>
        </w:tc>
      </w:tr>
      <w:tr>
        <w:trPr>
          <w:cantSplit/>
          <w:trHeight w:val="455"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Fair or poor self reported health</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w:t>
            </w:r>
          </w:p>
        </w:tc>
      </w:tr>
      <w:tr>
        <w:trPr>
          <w:cantSplit/>
          <w:trHeight w:val="413"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 or medium life satisfaction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 or very high levels of psychological distress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w:t>
            </w:r>
          </w:p>
        </w:tc>
      </w:tr>
      <w:tr>
        <w:trPr>
          <w:cantSplit/>
          <w:trHeight w:val="45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Doctor diagnosed hypertension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w:t>
            </w:r>
          </w:p>
        </w:tc>
      </w:tr>
    </w:tbl>
    <w:p>
      <w:pPr>
        <w:pStyle w:val="Heading2"/>
      </w:pPr>
      <w:bookmarkStart w:id="26" w:name="doctor-diagnosed-chronic-disease"/>
      <w:r>
        <w:t xml:space="preserve">Doctor diagnosed chronic disease</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805"/>
        <w:tblLook w:firstRow="1" w:lastRow="0" w:firstColumn="0" w:lastColumn="0" w:noHBand="0" w:noVBand="1"/>
      </w:tblPr>
      <w:tblGrid>
        <w:gridCol w:w="3345"/>
        <w:gridCol w:w="1536"/>
        <w:gridCol w:w="1462"/>
        <w:gridCol w:w="1462"/>
      </w:tblGrid>
      <w:tr>
        <w:trPr>
          <w:cantSplit/>
          <w:trHeight w:val="454" w:hRule="auto"/>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Indicator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Percentage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Lower limit</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Upper limit</w:t>
            </w:r>
          </w:p>
        </w:tc>
      </w:tr>
      <w:tr>
        <w:trPr>
          <w:cantSplit/>
          <w:trHeight w:val="454" w:hRule="auto"/>
        </w:trPr>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Anxiety or depression</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30.4</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36.4</w:t>
            </w:r>
          </w:p>
        </w:tc>
      </w:tr>
      <w:tr>
        <w:trPr>
          <w:cantSplit/>
          <w:trHeight w:val="411"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Arthritis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w:t>
            </w:r>
          </w:p>
        </w:tc>
      </w:tr>
      <w:tr>
        <w:trPr>
          <w:cantSplit/>
          <w:trHeight w:val="45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Asthma ever diagnosed</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w:t>
            </w:r>
          </w:p>
        </w:tc>
      </w:tr>
      <w:tr>
        <w:trPr>
          <w:cantSplit/>
          <w:trHeight w:val="41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Cancer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w:t>
            </w:r>
          </w:p>
        </w:tc>
      </w:tr>
      <w:tr>
        <w:trPr>
          <w:cantSplit/>
          <w:trHeight w:val="455"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 2 diabetes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w:t>
            </w:r>
          </w:p>
        </w:tc>
      </w:tr>
      <w:tr>
        <w:trPr>
          <w:cantSplit/>
          <w:trHeight w:val="411"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Heart disease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w:t>
            </w:r>
          </w:p>
        </w:tc>
      </w:tr>
      <w:tr>
        <w:trPr>
          <w:cantSplit/>
          <w:trHeight w:val="455"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Osteoporosis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w:t>
            </w:r>
          </w:p>
        </w:tc>
      </w:tr>
      <w:tr>
        <w:trPr>
          <w:cantSplit/>
          <w:trHeight w:val="41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Stroke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w:t>
            </w:r>
          </w:p>
        </w:tc>
      </w:tr>
      <w:tr>
        <w:trPr>
          <w:cantSplit/>
          <w:trHeight w:val="412"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Two or more chronic diseases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w:t>
            </w:r>
          </w:p>
        </w:tc>
      </w:tr>
    </w:tbl>
    <w:p>
      <w:r>
        <w:br w:type="page"/>
      </w:r>
    </w:p>
    <w:p>
      <w:pPr>
        <w:pStyle w:val="Heading2"/>
      </w:pPr>
      <w:bookmarkStart w:id="27" w:name="screening-tests-and-treatment"/>
      <w:r>
        <w:t xml:space="preserve">Screening tests and treatment</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859"/>
        <w:tblLook w:firstRow="1" w:lastRow="0" w:firstColumn="0" w:lastColumn="0" w:noHBand="0" w:noVBand="1"/>
      </w:tblPr>
      <w:tblGrid>
        <w:gridCol w:w="5399"/>
        <w:gridCol w:w="1536"/>
        <w:gridCol w:w="1462"/>
        <w:gridCol w:w="1462"/>
      </w:tblGrid>
      <w:tr>
        <w:trPr>
          <w:cantSplit/>
          <w:trHeight w:val="454" w:hRule="auto"/>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Indicator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Percentage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Lower limit</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Upper limit</w:t>
            </w:r>
          </w:p>
        </w:tc>
      </w:tr>
      <w:tr>
        <w:trPr>
          <w:cantSplit/>
          <w:trHeight w:val="455" w:hRule="auto"/>
        </w:trPr>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 a blood lipids test in last 2 years</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55.6</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61.2</w:t>
            </w:r>
          </w:p>
        </w:tc>
      </w:tr>
      <w:tr>
        <w:trPr>
          <w:cantSplit/>
          <w:trHeight w:val="455"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 a blood pressure test in last 2 years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82.9</w:t>
            </w:r>
          </w:p>
        </w:tc>
      </w:tr>
      <w:tr>
        <w:trPr>
          <w:cantSplit/>
          <w:trHeight w:val="455"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 a blood glucose test in last 2 years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 a faecal occult blood test 50 years of age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69.1</w:t>
            </w:r>
          </w:p>
        </w:tc>
      </w:tr>
      <w:tr>
        <w:trPr>
          <w:cantSplit/>
          <w:trHeight w:val="45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 a bowel exam to detect cancer last 5 years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w:t>
            </w:r>
          </w:p>
        </w:tc>
      </w:tr>
      <w:tr>
        <w:trPr>
          <w:cantSplit/>
          <w:trHeight w:val="455"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 a mammogram to detect cancer in last 2 years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89.7</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1" Target="https://www2.health.vic.gov.au/public-health/population-health-systems/health-status-of-victorians/survey-data-and-reports/victorian-population-health-survey/victorian-population-health-survey-2017" TargetMode="External" /></Relationships>
</file>

<file path=word/_rels/footnotes.xml.rels><?xml version="1.0" encoding="UTF-8"?>
<Relationships xmlns="http://schemas.openxmlformats.org/package/2006/relationships"><Relationship Type="http://schemas.openxmlformats.org/officeDocument/2006/relationships/hyperlink" Id="rId21" Target="https://www2.health.vic.gov.au/public-health/population-health-systems/health-status-of-victorians/survey-data-and-reports/victorian-population-health-survey/victorian-population-health-survey-2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Victorian Population Health Survey 2017 summary</dc:title>
  <dc:creator/>
  <cp:keywords/>
  <dcterms:created xsi:type="dcterms:W3CDTF">2020-10-06T04:10:03Z</dcterms:created>
  <dcterms:modified xsi:type="dcterms:W3CDTF">2020-10-06T04:10:03Z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