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sz w:val="40"/>
          <w:szCs w:val="40"/>
        </w:rPr>
        <w:t xml:space="preserve">ISPTEC</w:t>
      </w:r>
    </w:p>
    <w:p>
      <w:pPr>
        <w:spacing w:before="240"/>
        <w:jc w:val="center"/>
      </w:pPr>
      <w:r>
        <w:rPr>
          <w:sz w:val="28"/>
          <w:szCs w:val="28"/>
        </w:rPr>
        <w:t xml:space="preserve">Instituto Superior Politécnico de Tecnologias e Ciências</w:t>
      </w:r>
    </w:p>
    <w:p>
      <w:pPr>
        <w:spacing w:before="1440"/>
        <w:jc w:val="center"/>
      </w:pPr>
      <w:r>
        <w:rPr>
          <w:b/>
          <w:bCs/>
          <w:sz w:val="32"/>
          <w:szCs w:val="32"/>
        </w:rPr>
        <w:t xml:space="preserve">Mineração de Dados</w:t>
      </w:r>
    </w:p>
    <w:p>
      <w:pPr>
        <w:spacing w:before="120"/>
        <w:jc w:val="center"/>
      </w:pPr>
      <w:r>
        <w:rPr>
          <w:sz w:val="28"/>
          <w:szCs w:val="28"/>
        </w:rPr>
        <w:t xml:space="preserve">Projeto Final - Exame Normal 2025/2026</w:t>
      </w:r>
    </w:p>
    <w:p>
      <w:pPr>
        <w:spacing w:before="1440"/>
        <w:jc w:val="center"/>
      </w:pPr>
      <w:r>
        <w:rPr>
          <w:b/>
          <w:bCs/>
          <w:sz w:val="36"/>
          <w:szCs w:val="36"/>
        </w:rPr>
        <w:t xml:space="preserve">PREVISÃO DE DEMANDA DE ENERGIA</w:t>
      </w:r>
    </w:p>
    <w:p>
      <w:pPr>
        <w:spacing w:before="120"/>
        <w:jc w:val="center"/>
      </w:pPr>
      <w:r>
        <w:rPr>
          <w:sz w:val="28"/>
          <w:szCs w:val="28"/>
        </w:rPr>
        <w:t xml:space="preserve">Utilizando Modelos ARIMA e RNN</w:t>
      </w:r>
    </w:p>
    <w:p>
      <w:pPr>
        <w:spacing w:before="2880"/>
        <w:jc w:val="center"/>
      </w:pPr>
      <w:r>
        <w:rPr>
          <w:sz w:val="24"/>
          <w:szCs w:val="24"/>
        </w:rPr>
        <w:t xml:space="preserve">Professor: Bongo Cahisso</w:t>
      </w:r>
    </w:p>
    <w:p>
      <w:pPr>
        <w:spacing w:before="1440"/>
        <w:jc w:val="center"/>
      </w:pPr>
      <w:r>
        <w:rPr>
          <w:sz w:val="24"/>
          <w:szCs w:val="24"/>
        </w:rPr>
        <w:t xml:space="preserve">Luanda, 2026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200"/>
      </w:pPr>
      <w:r>
        <w:t xml:space="preserve">A previsão de demanda de energia elétrica é um desafio crítico no setor energético moderno. A capacidade de antecipar o consumo em diferentes períodos do dia permite otimizar a geração, distribuição e armazenamento de energia, resultando em maior eficiência operacional e redução de custos.</w:t>
      </w:r>
    </w:p>
    <w:p>
      <w:pPr>
        <w:spacing w:after="200"/>
      </w:pPr>
      <w:r>
        <w:t xml:space="preserve">Este projeto tem como objetivo desenvolver e comparar modelos preditivos capazes de prever a demanda de energia com base em dados históricos de consumo residencial. Especificamente, implementamos dois modelos amplamente utilizados em séries temporais: ARIMA (AutoRegressive Integrated Moving Average) e RNN (Recurrent Neural Network).</w:t>
      </w:r>
    </w:p>
    <w:p>
      <w:pPr>
        <w:pStyle w:val="Heading2"/>
      </w:pPr>
      <w:r>
        <w:t xml:space="preserve">1.1 Objetivos</w:t>
      </w:r>
    </w:p>
    <w:p>
      <w:pPr>
        <w:spacing w:after="120"/>
      </w:pPr>
      <w:r>
        <w:t xml:space="preserve">Os objetivos específicos deste projeto são:</w:t>
      </w:r>
    </w:p>
    <w:p>
      <w:pPr>
        <w:spacing w:after="80"/>
      </w:pPr>
      <w:r>
        <w:t xml:space="preserve">• Analisar e preparar dados históricos de consumo de energia</w:t>
      </w:r>
    </w:p>
    <w:p>
      <w:pPr>
        <w:spacing w:after="80"/>
      </w:pPr>
      <w:r>
        <w:t xml:space="preserve">• Implementar um modelo ARIMA para previsão de séries temporais</w:t>
      </w:r>
    </w:p>
    <w:p>
      <w:pPr>
        <w:spacing w:after="80"/>
      </w:pPr>
      <w:r>
        <w:t xml:space="preserve">• Implementar um modelo RNN para capturar padrões complexos</w:t>
      </w:r>
    </w:p>
    <w:p>
      <w:pPr>
        <w:spacing w:after="80"/>
      </w:pPr>
      <w:r>
        <w:t xml:space="preserve">• Comparar o desempenho dos modelos utilizando métricas apropriadas</w:t>
      </w:r>
    </w:p>
    <w:p>
      <w:pPr>
        <w:spacing w:after="240"/>
      </w:pPr>
      <w:r>
        <w:t xml:space="preserve">• Desenvolver uma dashboard interativa para visualização e teste dos modelos</w:t>
      </w:r>
    </w:p>
    <w:p>
      <w:r>
        <w:br w:type="page"/>
      </w:r>
    </w:p>
    <w:p>
      <w:pPr>
        <w:pStyle w:val="Heading1"/>
      </w:pPr>
      <w:r>
        <w:t xml:space="preserve">2. Descrição dos Dados</w:t>
      </w:r>
    </w:p>
    <w:p>
      <w:pPr>
        <w:pStyle w:val="Heading2"/>
      </w:pPr>
      <w:r>
        <w:t xml:space="preserve">2.1 Fonte dos Dados</w:t>
      </w:r>
    </w:p>
    <w:p>
      <w:pPr>
        <w:spacing w:after="200"/>
      </w:pPr>
      <w:r>
        <w:t xml:space="preserve">Os dados utilizados neste projeto provêm do repositório UCI Machine Learning Repository, especificamente do dataset &amp;#x201C;Individual Household Electric Power Consumption&amp;#x201D;. Este conjunto de dados contém medições de consumo elétrico de uma residência na França, coletadas durante quase 4 anos.</w:t>
      </w:r>
    </w:p>
    <w:p>
      <w:pPr>
        <w:pStyle w:val="Heading2"/>
      </w:pPr>
      <w:r>
        <w:t xml:space="preserve">2.2 Características do Dataset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Característica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de Registros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2,075,259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Período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16/12/2006 - 26/11/2010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Frequência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minuto (agregado para 1 hora)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Consumo Médio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1.092 kW</w:t>
            </w:r>
          </w:p>
        </w:tc>
      </w:tr>
    </w:tbl>
    <w:p>
      <w:pPr>
        <w:spacing w:before="240" w:after="200"/>
      </w:pPr>
    </w:p>
    <w:p>
      <w:pPr>
        <w:pStyle w:val="Heading2"/>
      </w:pPr>
      <w:r>
        <w:t xml:space="preserve">2.3 Variáveis Principais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Global_active_power</w:t>
      </w:r>
      <w:r>
        <w:t xml:space="preserve">: Potência ativa global consumida (kW) - variável target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Global_reactive_power</w:t>
      </w:r>
      <w:r>
        <w:t xml:space="preserve">: Potência reativa global (kW)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Voltage</w:t>
      </w:r>
      <w:r>
        <w:t xml:space="preserve">: Tensão elétrica (V)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Global_intensity</w:t>
      </w:r>
      <w:r>
        <w:t xml:space="preserve">: Intensidade de corrente global (A)</w:t>
      </w:r>
    </w:p>
    <w:p>
      <w:pPr>
        <w:spacing w:after="240"/>
      </w:pPr>
      <w:r>
        <w:rPr>
          <w:b/>
          <w:bCs/>
        </w:rPr>
        <w:t xml:space="preserve">• </w:t>
      </w:r>
      <w:r>
        <w:rPr>
          <w:b/>
          <w:bCs/>
        </w:rPr>
        <w:t xml:space="preserve">Sub_metering_1, 2, 3</w:t>
      </w:r>
      <w:r>
        <w:t xml:space="preserve">: Sub-medições por cômodo</w:t>
      </w:r>
    </w:p>
    <w:p>
      <w:r>
        <w:br w:type="page"/>
      </w:r>
    </w:p>
    <w:p>
      <w:pPr>
        <w:pStyle w:val="Heading1"/>
      </w:pPr>
      <w:r>
        <w:t xml:space="preserve">3. Pré-processamento dos Dados</w:t>
      </w:r>
    </w:p>
    <w:p>
      <w:pPr>
        <w:spacing w:after="200"/>
      </w:pPr>
      <w:r>
        <w:t xml:space="preserve">O pré-processamento dos dados é uma etapa crucial para garantir a qualidade e confiabilidade dos modelos preditivos. As seguintes metodologias foram aplicadas:</w:t>
      </w:r>
    </w:p>
    <w:p>
      <w:pPr>
        <w:pStyle w:val="Heading2"/>
      </w:pPr>
      <w:r>
        <w:t xml:space="preserve">3.1 Tratamento de Valores Ausentes</w:t>
      </w:r>
    </w:p>
    <w:p>
      <w:pPr>
        <w:spacing w:after="200"/>
      </w:pPr>
      <w:r>
        <w:rPr>
          <w:b w:val="false"/>
          <w:bCs w:val="false"/>
        </w:rPr>
        <w:t xml:space="preserve">Foi identificada a presença de 25.979 valores ausentes (1.25% dos dados). Optou-se pela </w:t>
      </w:r>
      <w:r>
        <w:rPr>
          <w:b/>
          <w:bCs/>
        </w:rPr>
        <w:t xml:space="preserve">Interpolação Linear</w:t>
      </w:r>
      <w:r>
        <w:t xml:space="preserve"> como método de imputação, pois esta técnica é particularmente adequada para séries temporais, mantendo a tendência dos dados e evitando descontinuidades artificiais.</w:t>
      </w:r>
    </w:p>
    <w:p>
      <w:pPr>
        <w:pStyle w:val="Heading2"/>
      </w:pPr>
      <w:r>
        <w:t xml:space="preserve">3.2 Tratamento de Outliers</w:t>
      </w:r>
    </w:p>
    <w:p>
      <w:pPr>
        <w:spacing w:after="200"/>
      </w:pPr>
      <w:r>
        <w:t xml:space="preserve">Para o tratamento de outliers, foi aplicada a técnica de </w:t>
      </w:r>
      <w:r>
        <w:rPr>
          <w:b/>
          <w:bCs/>
        </w:rPr>
        <w:t xml:space="preserve">Winsorização</w:t>
      </w:r>
      <w:r>
        <w:t xml:space="preserve">, limitando os valores extremos aos percentis 1% e 99%. Esta abordagem preserva os registros enquanto reduz o impacto de valores anômalos, mantendo a integridade estatística dos dados sem perder informação sobre picos legítimos de consumo.</w:t>
      </w:r>
    </w:p>
    <w:p>
      <w:pPr>
        <w:pStyle w:val="Heading2"/>
      </w:pPr>
      <w:r>
        <w:t xml:space="preserve">3.3 Agregação Temporal</w:t>
      </w:r>
    </w:p>
    <w:p>
      <w:pPr>
        <w:spacing w:after="200"/>
      </w:pPr>
      <w:r>
        <w:t xml:space="preserve">Os dados originais, coletados a cada minuto, foram </w:t>
      </w:r>
      <w:r>
        <w:rPr>
          <w:b/>
          <w:bCs/>
        </w:rPr>
        <w:t xml:space="preserve">agregados por hora</w:t>
      </w:r>
      <w:r>
        <w:t xml:space="preserve"> utilizando a média dos valores. Esta agregação reduz o volume de dados de 2+ milhões para aproximadamente 35 mil registros, tornando o processamento mais eficiente sem perder os padrões temporais relevantes para previsão de demanda.</w:t>
      </w:r>
    </w:p>
    <w:p>
      <w:pPr>
        <w:pStyle w:val="Heading2"/>
      </w:pPr>
      <w:r>
        <w:t xml:space="preserve">3.4 Engenharia de Features</w:t>
      </w:r>
    </w:p>
    <w:p>
      <w:pPr>
        <w:spacing w:after="120"/>
      </w:pPr>
      <w:r>
        <w:t xml:space="preserve">Foram criadas features temporais e de lag para enriquecer o modelo:</w:t>
      </w:r>
    </w:p>
    <w:p>
      <w:pPr>
        <w:spacing w:after="80"/>
      </w:pPr>
      <w:r>
        <w:rPr>
          <w:b/>
          <w:bCs/>
        </w:rPr>
        <w:t xml:space="preserve">• </w:t>
      </w:r>
      <w:r>
        <w:rPr>
          <w:b/>
          <w:bCs/>
        </w:rPr>
        <w:t xml:space="preserve">Features temporais</w:t>
      </w:r>
      <w:r>
        <w:t xml:space="preserve">: hora do dia, dia da semana, mês, dia do ano</w:t>
      </w:r>
    </w:p>
    <w:p>
      <w:pPr>
        <w:spacing w:after="240"/>
      </w:pPr>
      <w:r>
        <w:rPr>
          <w:b/>
          <w:bCs/>
        </w:rPr>
        <w:t xml:space="preserve">• </w:t>
      </w:r>
      <w:r>
        <w:rPr>
          <w:b/>
          <w:bCs/>
        </w:rPr>
        <w:t xml:space="preserve">Features de lag</w:t>
      </w:r>
      <w:r>
        <w:t xml:space="preserve">: consumo de 1 hora, 24 horas e 168 horas anteriores</w:t>
      </w:r>
    </w:p>
    <w:p>
      <w:pPr>
        <w:pStyle w:val="Heading2"/>
      </w:pPr>
      <w:r>
        <w:t xml:space="preserve">3.5 Normalização</w:t>
      </w:r>
    </w:p>
    <w:p>
      <w:pPr>
        <w:spacing w:after="200"/>
      </w:pPr>
      <w:r>
        <w:t xml:space="preserve">Foi aplicada a </w:t>
      </w:r>
      <w:r>
        <w:rPr>
          <w:b/>
          <w:bCs/>
        </w:rPr>
        <w:t xml:space="preserve">normalização MinMax</w:t>
      </w:r>
      <w:r>
        <w:t xml:space="preserve"> (escalamento para o intervalo [0,1]), essencial para o desempenho adequado de redes neurais. Esta técnica preserva a distribuição original dos dados enquanto garante que todas as features estejam na mesma escala.</w:t>
      </w:r>
    </w:p>
    <w:p>
      <w:pPr>
        <w:pStyle w:val="Heading2"/>
      </w:pPr>
      <w:r>
        <w:t xml:space="preserve">3.6 Divisão dos Dados</w:t>
      </w:r>
    </w:p>
    <w:p>
      <w:pPr>
        <w:spacing w:after="120"/>
      </w:pPr>
      <w:r>
        <w:t xml:space="preserve">Os dados foram divididos cronologicamente em três conjuntos: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Conjunto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Registros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Percentual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Treino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24,094 registros (70%)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Validação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5,163 registros (15%)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5,164 registros (15%)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Técnicas e Metodologias Utilizadas</w:t>
      </w:r>
    </w:p>
    <w:p>
      <w:pPr>
        <w:pStyle w:val="Heading2"/>
      </w:pPr>
      <w:r>
        <w:t xml:space="preserve">4.1 Modelo ARIMA</w:t>
      </w:r>
    </w:p>
    <w:p>
      <w:pPr>
        <w:pStyle w:val="Heading3"/>
      </w:pPr>
      <w:r>
        <w:t xml:space="preserve">4.1.1 Descrição</w:t>
      </w:r>
    </w:p>
    <w:p>
      <w:pPr>
        <w:spacing w:after="200"/>
      </w:pPr>
      <w:r>
        <w:t xml:space="preserve">ARIMA (AutoRegressive Integrated Moving Average) é um modelo estatístico clássico para análise e previsão de séries temporais. Combina três componentes: AR (autorregressão), I (integração/diferenciação) e MA (média móvel).</w:t>
      </w:r>
    </w:p>
    <w:p>
      <w:pPr>
        <w:pStyle w:val="Heading3"/>
      </w:pPr>
      <w:r>
        <w:t xml:space="preserve">4.1.2 Configuração do Modelo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Parâmetros: </w:t>
      </w:r>
      <w:r>
        <w:t xml:space="preserve">(1, 1, 2) - determinados automaticamente via auto_arima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p = 1: </w:t>
      </w:r>
      <w:r>
        <w:t xml:space="preserve">Ordem autorregressiva (usa 1 valor anterior)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d = 1: </w:t>
      </w:r>
      <w:r>
        <w:t xml:space="preserve">Ordem de diferenciação (torna a série estacionária)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q = 2: </w:t>
      </w:r>
      <w:r>
        <w:t xml:space="preserve">Ordem da média móvel</w:t>
      </w:r>
    </w:p>
    <w:p>
      <w:pPr>
        <w:spacing w:after="240"/>
      </w:pPr>
      <w:r>
        <w:rPr>
          <w:b/>
          <w:bCs/>
        </w:rPr>
        <w:t xml:space="preserve">• </w:t>
      </w:r>
      <w:r>
        <w:rPr>
          <w:b/>
          <w:bCs/>
        </w:rPr>
        <w:t xml:space="preserve">Sazonalidade: </w:t>
      </w:r>
      <w:r>
        <w:t xml:space="preserve">Não aplicada (ver justificativa abaixo)</w:t>
      </w:r>
    </w:p>
    <w:p>
      <w:pPr>
        <w:pStyle w:val="Heading3"/>
      </w:pPr>
      <w:r>
        <w:t xml:space="preserve">4.1.3 Decisão Sobre Sazonalidade</w:t>
      </w:r>
    </w:p>
    <w:p>
      <w:pPr>
        <w:spacing w:after="200"/>
      </w:pPr>
      <w:r>
        <w:t xml:space="preserve">Inicialmente, foi testado o modelo SARIMA com sazonalidade de 24 horas para capturar padrões diários. Entretanto, este modelo demonstrou-se </w:t>
      </w:r>
      <w:r>
        <w:rPr>
          <w:b/>
          <w:bCs/>
        </w:rPr>
        <w:t xml:space="preserve">computacionalmente inviável</w:t>
      </w:r>
      <w:r>
        <w:t xml:space="preserve"> para o volume de dados, com tempo de execução superior a 2 horas apenas para validação.</w:t>
      </w:r>
    </w:p>
    <w:p>
      <w:pPr>
        <w:spacing w:after="200"/>
      </w:pPr>
      <w:r>
        <w:t xml:space="preserve">Optou-se por utilizar </w:t>
      </w:r>
      <w:r>
        <w:rPr>
          <w:b/>
          <w:bCs/>
        </w:rPr>
        <w:t xml:space="preserve">ARIMA simples (sem sazonalidade)</w:t>
      </w:r>
      <w:r>
        <w:t xml:space="preserve"> pelos seguintes motivos:</w:t>
      </w:r>
    </w:p>
    <w:p>
      <w:pPr>
        <w:spacing w:after="80"/>
      </w:pPr>
      <w:r>
        <w:t xml:space="preserve">• Viabilidade prática para execução em ambiente académico</w:t>
      </w:r>
    </w:p>
    <w:p>
      <w:pPr>
        <w:spacing w:after="80"/>
      </w:pPr>
      <w:r>
        <w:t xml:space="preserve">• Features de lag já capturam parcialmente padrões sazonais</w:t>
      </w:r>
    </w:p>
    <w:p>
      <w:pPr>
        <w:spacing w:after="240"/>
      </w:pPr>
      <w:r>
        <w:t xml:space="preserve">• Bom equilíbrio entre desempenho e tempo de treinamento</w:t>
      </w:r>
    </w:p>
    <w:p>
      <w:pPr>
        <w:pStyle w:val="Heading2"/>
      </w:pPr>
      <w:r>
        <w:t xml:space="preserve">4.2 Modelo RNN (Recurrent Neural Network)</w:t>
      </w:r>
    </w:p>
    <w:p>
      <w:pPr>
        <w:pStyle w:val="Heading3"/>
      </w:pPr>
      <w:r>
        <w:t xml:space="preserve">4.2.1 Descrição</w:t>
      </w:r>
    </w:p>
    <w:p>
      <w:pPr>
        <w:spacing w:after="200"/>
      </w:pPr>
      <w:r>
        <w:t xml:space="preserve">RNN (Recurrent Neural Network) é uma arquitetura de rede neural projetada especificamente para processar sequências de dados. Ao contrário de redes feedforward tradicionais, as RNNs mantêm uma &amp;#x201C;memória&amp;#x201D; de entradas anteriores, tornando-as adequadas para séries temporais.</w:t>
      </w:r>
    </w:p>
    <w:p>
      <w:pPr>
        <w:pStyle w:val="Heading3"/>
      </w:pPr>
      <w:r>
        <w:t xml:space="preserve">4.2.2 Arquitetura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Camada 1: </w:t>
      </w:r>
      <w:r>
        <w:t xml:space="preserve">SimpleRNN com 50 unidades, ativação ReLU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Dropout: </w:t>
      </w:r>
      <w:r>
        <w:t xml:space="preserve">20% para evitar overfitting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Camada 2: </w:t>
      </w:r>
      <w:r>
        <w:t xml:space="preserve">SimpleRNN com 50 unidades, ativação ReLU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Dropout: </w:t>
      </w:r>
      <w:r>
        <w:t xml:space="preserve">20%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Camada de Saída: </w:t>
      </w:r>
      <w:r>
        <w:t xml:space="preserve">Dense com 1 neurônio (valor de previsão)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Otimizador: </w:t>
      </w:r>
      <w:r>
        <w:t xml:space="preserve">Adam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Função de Perda: </w:t>
      </w:r>
      <w:r>
        <w:t xml:space="preserve">MSE (Mean Squared Error)</w:t>
      </w:r>
    </w:p>
    <w:p>
      <w:pPr>
        <w:spacing w:after="240"/>
      </w:pPr>
      <w:r>
        <w:rPr>
          <w:b/>
          <w:bCs/>
        </w:rPr>
        <w:t xml:space="preserve">• </w:t>
      </w:r>
      <w:r>
        <w:rPr>
          <w:b/>
          <w:bCs/>
        </w:rPr>
        <w:t xml:space="preserve">EarlyStopping: </w:t>
      </w:r>
      <w:r>
        <w:t xml:space="preserve">Patience=5 para evitar overfitting</w:t>
      </w:r>
    </w:p>
    <w:p>
      <w:pPr>
        <w:pStyle w:val="Heading3"/>
      </w:pPr>
      <w:r>
        <w:t xml:space="preserve">4.2.3 Features Utilizadas</w:t>
      </w:r>
    </w:p>
    <w:p>
      <w:pPr>
        <w:spacing w:after="200"/>
      </w:pPr>
      <w:r>
        <w:t xml:space="preserve">O modelo RNN utiliza 7 features como entrada: Global_active_power (atual), lag_1, lag_24, lag_168, hour, day_of_week e month. Esta combinação permite que o modelo capture tanto padrões de curto prazo quanto sazonalidade.</w:t>
      </w:r>
    </w:p>
    <w:p>
      <w:r>
        <w:br w:type="page"/>
      </w:r>
    </w:p>
    <w:p>
      <w:pPr>
        <w:pStyle w:val="Heading1"/>
      </w:pPr>
      <w:r>
        <w:t xml:space="preserve">5. Análise dos Resultados</w:t>
      </w:r>
    </w:p>
    <w:p>
      <w:pPr>
        <w:pStyle w:val="Heading2"/>
      </w:pPr>
      <w:r>
        <w:t xml:space="preserve">5.1 Métricas de Avaliação</w:t>
      </w:r>
    </w:p>
    <w:p>
      <w:pPr>
        <w:spacing w:after="120"/>
      </w:pPr>
      <w:r>
        <w:t xml:space="preserve">Foram utilizadas duas métricas principais para avaliar o desempenho dos modelos: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MAE (Mean Absolute Error): </w:t>
      </w:r>
      <w:r>
        <w:t xml:space="preserve">Erro médio absoluto em kW</w:t>
      </w:r>
    </w:p>
    <w:p>
      <w:pPr>
        <w:spacing w:after="240"/>
      </w:pPr>
      <w:r>
        <w:rPr>
          <w:b/>
          <w:bCs/>
        </w:rPr>
        <w:t xml:space="preserve">• </w:t>
      </w:r>
      <w:r>
        <w:rPr>
          <w:b/>
          <w:bCs/>
        </w:rPr>
        <w:t xml:space="preserve">RMSE (Root Mean Squared Error): </w:t>
      </w:r>
      <w:r>
        <w:t xml:space="preserve">Raiz do erro quadrático médio em kW</w:t>
      </w:r>
    </w:p>
    <w:p>
      <w:pPr>
        <w:pStyle w:val="Heading2"/>
      </w:pPr>
      <w:r>
        <w:t xml:space="preserve">5.2 Resultados dos Modelos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MAE Val (kW)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MAE Test (kW)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RMSE Test (kW)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ARIMA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0.6043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0.7066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RNN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0.0474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0.0502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0.0613</w:t>
            </w:r>
          </w:p>
        </w:tc>
      </w:tr>
    </w:tbl>
    <w:p>
      <w:pPr>
        <w:spacing w:before="240" w:after="200"/>
      </w:pPr>
    </w:p>
    <w:p>
      <w:pPr>
        <w:pStyle w:val="Heading2"/>
      </w:pPr>
      <w:r>
        <w:t xml:space="preserve">5.3 Análise Comparativa</w:t>
      </w:r>
    </w:p>
    <w:p>
      <w:pPr>
        <w:spacing w:after="200"/>
      </w:pPr>
      <w:r>
        <w:t xml:space="preserve">Os resultados demonstram que o modelo RNN superou significativamente o ARIMA em todas as métricas avaliadas:</w:t>
      </w:r>
    </w:p>
    <w:p>
      <w:pPr>
        <w:spacing w:after="120"/>
      </w:pPr>
      <w:r>
        <w:rPr>
          <w:b w:val="false"/>
          <w:bCs w:val="false"/>
        </w:rPr>
        <w:t xml:space="preserve">• O RNN obteve </w:t>
      </w:r>
      <w:r>
        <w:rPr>
          <w:b/>
          <w:bCs/>
        </w:rPr>
        <w:t xml:space="preserve">MAE de 0.0502 kW</w:t>
      </w:r>
      <w:r>
        <w:t xml:space="preserve"> contra 0.6043 kW do ARIMA</w:t>
      </w:r>
    </w:p>
    <w:p>
      <w:pPr>
        <w:spacing w:after="120"/>
      </w:pPr>
      <w:r>
        <w:rPr>
          <w:b w:val="false"/>
          <w:bCs w:val="false"/>
        </w:rPr>
        <w:t xml:space="preserve">• Isto representa uma </w:t>
      </w:r>
      <w:r>
        <w:rPr>
          <w:b/>
          <w:bCs/>
        </w:rPr>
        <w:t xml:space="preserve">redução de erro de 91.7%</w:t>
      </w:r>
    </w:p>
    <w:p>
      <w:pPr>
        <w:spacing w:after="240"/>
      </w:pPr>
      <w:r>
        <w:t xml:space="preserve">• O RNN é aproximadamente 12x mais preciso que o ARIMA</w:t>
      </w:r>
    </w:p>
    <w:p>
      <w:pPr>
        <w:pStyle w:val="Heading2"/>
      </w:pPr>
      <w:r>
        <w:t xml:space="preserve">5.4 Interpretação dos Resultados</w:t>
      </w:r>
    </w:p>
    <w:p>
      <w:pPr>
        <w:spacing w:after="200"/>
      </w:pPr>
      <w:r>
        <w:t xml:space="preserve">A superioridade do modelo RNN pode ser atribuída a: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Capacidade de capturar padrões não-lineares: </w:t>
      </w:r>
      <w:r>
        <w:t xml:space="preserve">RNNs podem modelar relações complexas entre variáveis que ARIMA, sendo um modelo linear, não consegue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Uso eficiente de múltiplas features: </w:t>
      </w:r>
      <w:r>
        <w:t xml:space="preserve">O RNN utiliza simultaneamente lags, hora, dia da semana e mês, enquanto ARIMA usa apenas a série temporal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Aprendizado de padrões temporais: </w:t>
      </w:r>
      <w:r>
        <w:t xml:space="preserve">A arquitetura recorrente permite aprender dependências de longo prazo automaticamente</w:t>
      </w:r>
    </w:p>
    <w:p>
      <w:pPr>
        <w:spacing w:after="240"/>
      </w:pPr>
      <w:r>
        <w:rPr>
          <w:b/>
          <w:bCs/>
        </w:rPr>
        <w:t xml:space="preserve">• </w:t>
      </w:r>
      <w:r>
        <w:rPr>
          <w:b/>
          <w:bCs/>
        </w:rPr>
        <w:t xml:space="preserve">Adaptabilidade: </w:t>
      </w:r>
      <w:r>
        <w:t xml:space="preserve">RNNs se adaptam melhor a mudanças de padrão ao longo do tempo</w:t>
      </w:r>
    </w:p>
    <w:p>
      <w:r>
        <w:br w:type="page"/>
      </w:r>
    </w:p>
    <w:p>
      <w:pPr>
        <w:pStyle w:val="Heading1"/>
      </w:pPr>
      <w:r>
        <w:t xml:space="preserve">6. Dashboard Interativa</w:t>
      </w:r>
    </w:p>
    <w:p>
      <w:pPr>
        <w:spacing w:after="200"/>
      </w:pPr>
      <w:r>
        <w:t xml:space="preserve">Foi desenvolvida uma dashboard interativa utilizando Streamlit para facilitar a visualização, teste e comparação dos modelos. A dashboard possui quatro seções principais:</w:t>
      </w:r>
    </w:p>
    <w:p>
      <w:pPr>
        <w:pStyle w:val="Heading2"/>
      </w:pPr>
      <w:r>
        <w:t xml:space="preserve">6.1 Funcionalidades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Visão Geral: </w:t>
      </w:r>
      <w:r>
        <w:t xml:space="preserve">Estatísticas descritivas e visualização temporal dos dados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Fazer Previsão: </w:t>
      </w:r>
      <w:r>
        <w:t xml:space="preserve">Interface para testar os modelos com novos dados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Comparação de Modelos: </w:t>
      </w:r>
      <w:r>
        <w:t xml:space="preserve">Análise lado a lado de ARIMA e RNN</w:t>
      </w:r>
    </w:p>
    <w:p>
      <w:pPr>
        <w:spacing w:after="240"/>
      </w:pPr>
      <w:r>
        <w:rPr>
          <w:b/>
          <w:bCs/>
        </w:rPr>
        <w:t xml:space="preserve">• </w:t>
      </w:r>
      <w:r>
        <w:rPr>
          <w:b/>
          <w:bCs/>
        </w:rPr>
        <w:t xml:space="preserve">Análise de Resultados: </w:t>
      </w:r>
      <w:r>
        <w:t xml:space="preserve">Distribuição de erros e gráficos detalhados</w:t>
      </w:r>
    </w:p>
    <w:p>
      <w:pPr>
        <w:pStyle w:val="Heading2"/>
      </w:pPr>
      <w:r>
        <w:t xml:space="preserve">6.2 Execução</w:t>
      </w:r>
    </w:p>
    <w:p>
      <w:pPr>
        <w:spacing w:after="120"/>
      </w:pPr>
      <w:r>
        <w:t xml:space="preserve">A dashboard pode ser executada localmente através do comando:</w:t>
      </w:r>
    </w:p>
    <w:p>
      <w:pPr>
        <w:spacing w:after="240"/>
      </w:pPr>
      <w:r>
        <w:rPr>
          <w:rFonts w:ascii="Courier New" w:cs="Courier New" w:eastAsia="Courier New" w:hAnsi="Courier New"/>
        </w:rPr>
        <w:t xml:space="preserve">streamlit run dashboard.py</w:t>
      </w:r>
    </w:p>
    <w:p>
      <w:r>
        <w:br w:type="page"/>
      </w:r>
    </w:p>
    <w:p>
      <w:pPr>
        <w:pStyle w:val="Heading1"/>
      </w:pPr>
      <w:r>
        <w:t xml:space="preserve">7. Conclusão</w:t>
      </w:r>
    </w:p>
    <w:p>
      <w:pPr>
        <w:spacing w:after="200"/>
      </w:pPr>
      <w:r>
        <w:t xml:space="preserve">Este projeto demonstrou com sucesso a aplicação de técnicas de mineração de dados para previsão de demanda de energia elétrica. Foram implementados e comparados dois modelos: ARIMA e RNN (Recurrent Neural Network).</w:t>
      </w:r>
    </w:p>
    <w:p>
      <w:pPr>
        <w:pStyle w:val="Heading2"/>
      </w:pPr>
      <w:r>
        <w:t xml:space="preserve">7.1 Principais Resultados</w:t>
      </w:r>
    </w:p>
    <w:p>
      <w:pPr>
        <w:spacing w:after="120"/>
      </w:pPr>
      <w:r>
        <w:rPr>
          <w:b w:val="false"/>
          <w:bCs w:val="false"/>
        </w:rPr>
        <w:t xml:space="preserve">• O modelo RNN demonstrou desempenho superior com </w:t>
      </w:r>
      <w:r>
        <w:rPr>
          <w:b/>
          <w:bCs/>
        </w:rPr>
        <w:t xml:space="preserve">MAE de 0.0502 kW</w:t>
      </w:r>
    </w:p>
    <w:p>
      <w:pPr>
        <w:spacing w:after="120"/>
      </w:pPr>
      <w:r>
        <w:rPr>
          <w:b w:val="false"/>
          <w:bCs w:val="false"/>
        </w:rPr>
        <w:t xml:space="preserve">• O ARIMA, apesar de mais simples, alcançou </w:t>
      </w:r>
      <w:r>
        <w:rPr>
          <w:b/>
          <w:bCs/>
        </w:rPr>
        <w:t xml:space="preserve">MAE de 0.6043 kW</w:t>
      </w:r>
    </w:p>
    <w:p>
      <w:pPr>
        <w:spacing w:after="120"/>
      </w:pPr>
      <w:r>
        <w:t xml:space="preserve">• A redução de erro do RNN em relação ao ARIMA foi de 91.7%</w:t>
      </w:r>
    </w:p>
    <w:p>
      <w:pPr>
        <w:spacing w:after="240"/>
      </w:pPr>
      <w:r>
        <w:t xml:space="preserve">• Foi desenvolvida uma dashboard interativa para visualização e teste dos modelos</w:t>
      </w:r>
    </w:p>
    <w:p>
      <w:pPr>
        <w:pStyle w:val="Heading2"/>
      </w:pPr>
      <w:r>
        <w:t xml:space="preserve">7.2 Lições Aprendidas</w:t>
      </w:r>
    </w:p>
    <w:p>
      <w:pPr>
        <w:spacing w:after="120"/>
      </w:pPr>
      <w:r>
        <w:t xml:space="preserve">Durante o desenvolvimento deste projeto, foram identificadas importantes lições: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Trade-off complexidade vs viabilidade: </w:t>
      </w:r>
      <w:r>
        <w:t xml:space="preserve">SARIMA com sazonalidade 24h mostrou-se inviável computacionalmente</w:t>
      </w:r>
    </w:p>
    <w:p>
      <w:pPr>
        <w:spacing w:after="120"/>
      </w:pPr>
      <w:r>
        <w:rPr>
          <w:b/>
          <w:bCs/>
        </w:rPr>
        <w:t xml:space="preserve">• </w:t>
      </w:r>
      <w:r>
        <w:rPr>
          <w:b/>
          <w:bCs/>
        </w:rPr>
        <w:t xml:space="preserve">Importância do pré-processamento: </w:t>
      </w:r>
      <w:r>
        <w:t xml:space="preserve">Tratamento adequado de outliers e valores ausentes é crucial</w:t>
      </w:r>
    </w:p>
    <w:p>
      <w:pPr>
        <w:spacing w:after="240"/>
      </w:pPr>
      <w:r>
        <w:rPr>
          <w:b/>
          <w:bCs/>
        </w:rPr>
        <w:t xml:space="preserve">• </w:t>
      </w:r>
      <w:r>
        <w:rPr>
          <w:b/>
          <w:bCs/>
        </w:rPr>
        <w:t xml:space="preserve">Features engenheiradas: </w:t>
      </w:r>
      <w:r>
        <w:t xml:space="preserve">Lags e features temporais melhoraram significativamente o desempenho</w:t>
      </w:r>
    </w:p>
    <w:p>
      <w:pPr>
        <w:pStyle w:val="Heading2"/>
      </w:pPr>
      <w:r>
        <w:t xml:space="preserve">7.3 Possíveis Melhorias Futuras</w:t>
      </w:r>
    </w:p>
    <w:p>
      <w:pPr>
        <w:spacing w:after="120"/>
      </w:pPr>
      <w:r>
        <w:t xml:space="preserve">• Experimentar arquiteturas LSTM para melhor captura de dependências de longo prazo</w:t>
      </w:r>
    </w:p>
    <w:p>
      <w:pPr>
        <w:spacing w:after="120"/>
      </w:pPr>
      <w:r>
        <w:t xml:space="preserve">• Incluir variáveis exógenas como temperatura e dia útil/feriado</w:t>
      </w:r>
    </w:p>
    <w:p>
      <w:pPr>
        <w:spacing w:after="120"/>
      </w:pPr>
      <w:r>
        <w:t xml:space="preserve">• Implementar ensemble de modelos combinando ARIMA e RNN</w:t>
      </w:r>
    </w:p>
    <w:p>
      <w:pPr>
        <w:spacing w:after="120"/>
      </w:pPr>
      <w:r>
        <w:t xml:space="preserve">• Realizar otimização de hiperparâmetros com Grid Search ou Bayesian Optimization</w:t>
      </w:r>
    </w:p>
    <w:p>
      <w:pPr>
        <w:spacing w:after="240"/>
      </w:pPr>
      <w:r>
        <w:t xml:space="preserve">• Testar modelos Transformer (Attention mechanism) para séries temporais</w:t>
      </w:r>
    </w:p>
    <w:p>
      <w:r>
        <w:br w:type="page"/>
      </w:r>
    </w:p>
    <w:p>
      <w:pPr>
        <w:pStyle w:val="Heading1"/>
      </w:pPr>
      <w:r>
        <w:t xml:space="preserve">8. Referências</w:t>
      </w:r>
    </w:p>
    <w:p>
      <w:pPr>
        <w:spacing w:after="160"/>
      </w:pPr>
      <w:r>
        <w:rPr>
          <w:i/>
          <w:iCs/>
        </w:rPr>
        <w:t xml:space="preserve">[1] Dua, D. and Graff, C. (2019). UCI Machine Learning Repository. University of California, Irvine, School of Information and Computer Sciences. </w:t>
      </w:r>
      <w:r>
        <w:rPr>
          <w:i w:val="false"/>
          <w:iCs w:val="false"/>
        </w:rPr>
        <w:t xml:space="preserve">Individual Household Electric Power Consumption Dataset.</w:t>
      </w:r>
    </w:p>
    <w:p>
      <w:pPr>
        <w:spacing w:after="160"/>
      </w:pPr>
      <w:r>
        <w:rPr>
          <w:i w:val="false"/>
          <w:iCs w:val="false"/>
        </w:rPr>
        <w:t xml:space="preserve">[2] Box, G. E. P., Jenkins, G. M., Reinsel, G. C., &amp; Ljung, G. M. (2015). </w:t>
      </w:r>
      <w:r>
        <w:rPr>
          <w:i/>
          <w:iCs/>
        </w:rPr>
        <w:t xml:space="preserve">Time Series Analysis: Forecasting and Control</w:t>
      </w:r>
      <w:r>
        <w:rPr>
          <w:i w:val="false"/>
          <w:iCs w:val="false"/>
        </w:rPr>
        <w:t xml:space="preserve"> (5th ed.). Wiley.</w:t>
      </w:r>
    </w:p>
    <w:p>
      <w:pPr>
        <w:spacing w:after="160"/>
      </w:pPr>
      <w:r>
        <w:rPr>
          <w:i w:val="false"/>
          <w:iCs w:val="false"/>
        </w:rPr>
        <w:t xml:space="preserve">[3] Goodfellow, I., Bengio, Y., &amp; Courville, A. (2016). </w:t>
      </w:r>
      <w:r>
        <w:rPr>
          <w:i/>
          <w:iCs/>
        </w:rPr>
        <w:t xml:space="preserve">Deep Learning</w:t>
      </w:r>
      <w:r>
        <w:rPr>
          <w:i w:val="false"/>
          <w:iCs w:val="false"/>
        </w:rPr>
        <w:t xml:space="preserve">. MIT Press.</w:t>
      </w:r>
    </w:p>
    <w:p>
      <w:pPr>
        <w:spacing w:after="160"/>
      </w:pPr>
      <w:r>
        <w:t xml:space="preserve">[4] Python Software Foundation. Python 3.13. Disponível em: https://www.python.org/</w:t>
      </w:r>
    </w:p>
    <w:p>
      <w:pPr>
        <w:spacing w:after="160"/>
      </w:pPr>
      <w:r>
        <w:rPr>
          <w:i w:val="false"/>
          <w:iCs w:val="false"/>
        </w:rPr>
        <w:t xml:space="preserve">[5] McKinney, W. (2010). Data Structures for Statistical Computing in Python. </w:t>
      </w:r>
      <w:r>
        <w:rPr>
          <w:i/>
          <w:iCs/>
        </w:rPr>
        <w:t xml:space="preserve">Proceedings of the 9th Python in Science Conference</w:t>
      </w:r>
      <w:r>
        <w:rPr>
          <w:i w:val="false"/>
          <w:iCs w:val="false"/>
        </w:rPr>
        <w:t xml:space="preserve">, 56-61.</w:t>
      </w:r>
    </w:p>
    <w:p>
      <w:pPr>
        <w:spacing w:after="160"/>
      </w:pPr>
      <w:r>
        <w:rPr>
          <w:i w:val="false"/>
          <w:iCs w:val="false"/>
        </w:rPr>
        <w:t xml:space="preserve">[6] Abadi, M., et al. (2016). TensorFlow: A System for Large-Scale Machine Learning. </w:t>
      </w:r>
      <w:r>
        <w:rPr>
          <w:i/>
          <w:iCs/>
        </w:rPr>
        <w:t xml:space="preserve">OSDI</w:t>
      </w:r>
      <w:r>
        <w:rPr>
          <w:i w:val="false"/>
          <w:iCs w:val="false"/>
        </w:rPr>
        <w:t xml:space="preserve">, 16, 265-283.</w:t>
      </w:r>
    </w:p>
    <w:p>
      <w:pPr>
        <w:spacing w:after="160"/>
      </w:pPr>
      <w:r>
        <w:rPr>
          <w:i w:val="false"/>
          <w:iCs w:val="false"/>
        </w:rPr>
        <w:t xml:space="preserve">[7] Seabold, S., &amp; Perktold, J. (2010). statsmodels: Econometric and statistical modeling with Python. </w:t>
      </w:r>
      <w:r>
        <w:rPr>
          <w:i/>
          <w:iCs/>
        </w:rPr>
        <w:t xml:space="preserve">Proceedings of the 9th Python in Science Conference</w:t>
      </w:r>
      <w:r>
        <w:rPr>
          <w:i w:val="false"/>
          <w:iCs w:val="false"/>
        </w:rPr>
        <w:t xml:space="preserve">.</w:t>
      </w:r>
    </w:p>
    <w:p>
      <w:pPr>
        <w:spacing w:after="160"/>
      </w:pPr>
      <w:r>
        <w:t xml:space="preserve">[8] Streamlit Inc. (2023). Streamlit: The fastest way to build and share data apps. Disponível em: https://streamlit.io/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2026-02-02T12:55:42.622Z</dcterms:created>
  <dcterms:modified xsi:type="dcterms:W3CDTF">2026-02-02T12:55:42.623Z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