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AD7" w:rsidRDefault="006F537B" w:rsidP="000502AF">
      <w:pPr>
        <w:spacing w:line="480" w:lineRule="auto"/>
      </w:pPr>
      <w:r>
        <w:t xml:space="preserve">Akshay </w:t>
      </w:r>
      <w:proofErr w:type="spellStart"/>
      <w:r>
        <w:t>Thejaswi</w:t>
      </w:r>
      <w:bookmarkStart w:id="0" w:name="_GoBack"/>
      <w:bookmarkEnd w:id="0"/>
      <w:proofErr w:type="spellEnd"/>
    </w:p>
    <w:p w:rsidR="006F537B" w:rsidRDefault="006F537B" w:rsidP="000502AF">
      <w:pPr>
        <w:spacing w:line="480" w:lineRule="auto"/>
      </w:pPr>
      <w:r>
        <w:t>William Hartman</w:t>
      </w:r>
    </w:p>
    <w:p w:rsidR="006F537B" w:rsidRPr="00FE1AD7" w:rsidRDefault="006F537B" w:rsidP="000502AF">
      <w:pPr>
        <w:spacing w:line="480" w:lineRule="auto"/>
        <w:jc w:val="center"/>
        <w:rPr>
          <w:sz w:val="28"/>
        </w:rPr>
      </w:pPr>
      <w:r w:rsidRPr="00FE1AD7">
        <w:rPr>
          <w:sz w:val="28"/>
        </w:rPr>
        <w:t>Project 6 Bayesian Networks Write-Up</w:t>
      </w:r>
    </w:p>
    <w:p w:rsidR="006F537B" w:rsidRDefault="000502AF" w:rsidP="000502AF">
      <w:pPr>
        <w:spacing w:line="480" w:lineRule="auto"/>
        <w:rPr>
          <w:b/>
        </w:rPr>
      </w:pPr>
      <w:r>
        <w:rPr>
          <w:b/>
        </w:rPr>
        <w:t xml:space="preserve">Network </w:t>
      </w:r>
      <w:r w:rsidR="00FE1AD7" w:rsidRPr="0004488F">
        <w:rPr>
          <w:b/>
        </w:rPr>
        <w:t>Option B Results</w:t>
      </w:r>
      <w:r>
        <w:rPr>
          <w:b/>
        </w:rPr>
        <w:t>:</w:t>
      </w:r>
    </w:p>
    <w:p w:rsidR="00336743" w:rsidRDefault="00286241" w:rsidP="000502AF">
      <w:pPr>
        <w:spacing w:line="480" w:lineRule="auto"/>
        <w:ind w:firstLine="720"/>
      </w:pPr>
      <w:r>
        <w:t>Both queries converged as the number of samples increased.  In general, the Likelihood-Weighting function converged faster than the Rejection sampling method. We hypothesize that the use of evidence variables, and less randomness allows more accurate samples and a more accurate results. As can be observed in both variance graphs, the variance for the smallest number of samples for Likelihood Weighting starts off significantly lower than the variance of rejection sampling.</w:t>
      </w:r>
    </w:p>
    <w:p w:rsidR="00336743" w:rsidRDefault="00336743" w:rsidP="00336743">
      <w:pPr>
        <w:spacing w:line="360" w:lineRule="auto"/>
        <w:ind w:firstLine="720"/>
      </w:pPr>
    </w:p>
    <w:p w:rsidR="0004488F" w:rsidRDefault="0004488F" w:rsidP="00336743">
      <w:pPr>
        <w:spacing w:line="360" w:lineRule="auto"/>
      </w:pPr>
      <w:r>
        <w:t>Query 1 Mean:</w:t>
      </w:r>
    </w:p>
    <w:p w:rsidR="0004488F" w:rsidRDefault="0004488F" w:rsidP="0004488F">
      <w:pPr>
        <w:spacing w:line="240" w:lineRule="auto"/>
        <w:jc w:val="center"/>
      </w:pPr>
      <w:r>
        <w:rPr>
          <w:noProof/>
        </w:rPr>
        <w:drawing>
          <wp:inline distT="0" distB="0" distL="0" distR="0" wp14:anchorId="070317D0" wp14:editId="6DF974E4">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bl>
      <w:tblPr>
        <w:tblW w:w="7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1053"/>
        <w:gridCol w:w="960"/>
        <w:gridCol w:w="1053"/>
        <w:gridCol w:w="1053"/>
        <w:gridCol w:w="1053"/>
      </w:tblGrid>
      <w:tr w:rsidR="00FE1AD7" w:rsidRPr="00FE1AD7" w:rsidTr="0004488F">
        <w:trPr>
          <w:trHeight w:val="300"/>
          <w:jc w:val="center"/>
        </w:trPr>
        <w:tc>
          <w:tcPr>
            <w:tcW w:w="2228" w:type="dxa"/>
            <w:shd w:val="clear" w:color="auto" w:fill="auto"/>
            <w:noWrap/>
            <w:vAlign w:val="bottom"/>
            <w:hideMark/>
          </w:tcPr>
          <w:p w:rsidR="00FE1AD7" w:rsidRPr="00FE1AD7" w:rsidRDefault="0004488F" w:rsidP="00FE1AD7">
            <w:pPr>
              <w:spacing w:after="0" w:line="240" w:lineRule="auto"/>
              <w:rPr>
                <w:rFonts w:eastAsia="Times New Roman" w:cs="Times New Roman"/>
                <w:bCs/>
                <w:color w:val="000000"/>
              </w:rPr>
            </w:pPr>
            <w:r w:rsidRPr="0004488F">
              <w:rPr>
                <w:rFonts w:eastAsia="Times New Roman" w:cs="Times New Roman"/>
                <w:bCs/>
                <w:color w:val="000000"/>
              </w:rPr>
              <w:t>Samples</w:t>
            </w:r>
          </w:p>
        </w:tc>
        <w:tc>
          <w:tcPr>
            <w:tcW w:w="1053" w:type="dxa"/>
            <w:shd w:val="clear" w:color="auto" w:fill="auto"/>
            <w:noWrap/>
            <w:vAlign w:val="bottom"/>
            <w:hideMark/>
          </w:tcPr>
          <w:p w:rsidR="00FE1AD7" w:rsidRPr="00FE1AD7" w:rsidRDefault="00FE1AD7" w:rsidP="00FE1AD7">
            <w:pPr>
              <w:spacing w:after="0" w:line="240" w:lineRule="auto"/>
              <w:rPr>
                <w:rFonts w:eastAsia="Times New Roman" w:cs="Times New Roman"/>
                <w:bCs/>
                <w:color w:val="000000"/>
              </w:rPr>
            </w:pPr>
            <w:r w:rsidRPr="0004488F">
              <w:rPr>
                <w:rFonts w:eastAsia="Times New Roman" w:cs="Times New Roman"/>
                <w:bCs/>
                <w:color w:val="000000"/>
              </w:rPr>
              <w:t>200</w:t>
            </w:r>
          </w:p>
        </w:tc>
        <w:tc>
          <w:tcPr>
            <w:tcW w:w="960" w:type="dxa"/>
            <w:shd w:val="clear" w:color="auto" w:fill="auto"/>
            <w:noWrap/>
            <w:vAlign w:val="bottom"/>
            <w:hideMark/>
          </w:tcPr>
          <w:p w:rsidR="00FE1AD7" w:rsidRPr="00FE1AD7" w:rsidRDefault="00FE1AD7" w:rsidP="00FE1AD7">
            <w:pPr>
              <w:spacing w:after="0" w:line="240" w:lineRule="auto"/>
              <w:rPr>
                <w:rFonts w:eastAsia="Times New Roman" w:cs="Times New Roman"/>
              </w:rPr>
            </w:pPr>
            <w:r w:rsidRPr="0004488F">
              <w:rPr>
                <w:rFonts w:eastAsia="Times New Roman" w:cs="Times New Roman"/>
              </w:rPr>
              <w:t>400</w:t>
            </w:r>
          </w:p>
        </w:tc>
        <w:tc>
          <w:tcPr>
            <w:tcW w:w="1053" w:type="dxa"/>
            <w:shd w:val="clear" w:color="auto" w:fill="auto"/>
            <w:noWrap/>
            <w:vAlign w:val="bottom"/>
            <w:hideMark/>
          </w:tcPr>
          <w:p w:rsidR="00FE1AD7" w:rsidRPr="00FE1AD7" w:rsidRDefault="00FE1AD7" w:rsidP="00FE1AD7">
            <w:pPr>
              <w:spacing w:after="0" w:line="240" w:lineRule="auto"/>
              <w:rPr>
                <w:rFonts w:eastAsia="Times New Roman" w:cs="Times New Roman"/>
              </w:rPr>
            </w:pPr>
            <w:r w:rsidRPr="0004488F">
              <w:rPr>
                <w:rFonts w:eastAsia="Times New Roman" w:cs="Times New Roman"/>
              </w:rPr>
              <w:t>600</w:t>
            </w:r>
          </w:p>
        </w:tc>
        <w:tc>
          <w:tcPr>
            <w:tcW w:w="1053" w:type="dxa"/>
            <w:shd w:val="clear" w:color="auto" w:fill="auto"/>
            <w:noWrap/>
            <w:vAlign w:val="bottom"/>
            <w:hideMark/>
          </w:tcPr>
          <w:p w:rsidR="00FE1AD7" w:rsidRPr="00FE1AD7" w:rsidRDefault="00FE1AD7" w:rsidP="00FE1AD7">
            <w:pPr>
              <w:spacing w:after="0" w:line="240" w:lineRule="auto"/>
              <w:rPr>
                <w:rFonts w:eastAsia="Times New Roman" w:cs="Times New Roman"/>
              </w:rPr>
            </w:pPr>
            <w:r w:rsidRPr="0004488F">
              <w:rPr>
                <w:rFonts w:eastAsia="Times New Roman" w:cs="Times New Roman"/>
              </w:rPr>
              <w:t>800</w:t>
            </w:r>
          </w:p>
        </w:tc>
        <w:tc>
          <w:tcPr>
            <w:tcW w:w="1053" w:type="dxa"/>
            <w:shd w:val="clear" w:color="auto" w:fill="auto"/>
            <w:noWrap/>
            <w:vAlign w:val="bottom"/>
            <w:hideMark/>
          </w:tcPr>
          <w:p w:rsidR="00FE1AD7" w:rsidRPr="00FE1AD7" w:rsidRDefault="00FE1AD7" w:rsidP="00FE1AD7">
            <w:pPr>
              <w:spacing w:after="0" w:line="240" w:lineRule="auto"/>
              <w:rPr>
                <w:rFonts w:eastAsia="Times New Roman" w:cs="Times New Roman"/>
              </w:rPr>
            </w:pPr>
            <w:r w:rsidRPr="0004488F">
              <w:rPr>
                <w:rFonts w:eastAsia="Times New Roman" w:cs="Times New Roman"/>
              </w:rPr>
              <w:t>1000</w:t>
            </w:r>
          </w:p>
        </w:tc>
      </w:tr>
      <w:tr w:rsidR="00FE1AD7" w:rsidRPr="00FE1AD7" w:rsidTr="0004488F">
        <w:trPr>
          <w:trHeight w:val="300"/>
          <w:jc w:val="center"/>
        </w:trPr>
        <w:tc>
          <w:tcPr>
            <w:tcW w:w="2228" w:type="dxa"/>
            <w:shd w:val="clear" w:color="auto" w:fill="auto"/>
            <w:noWrap/>
            <w:vAlign w:val="bottom"/>
            <w:hideMark/>
          </w:tcPr>
          <w:p w:rsidR="00FE1AD7" w:rsidRPr="00FE1AD7" w:rsidRDefault="00FE1AD7" w:rsidP="00FE1AD7">
            <w:pPr>
              <w:spacing w:after="0" w:line="240" w:lineRule="auto"/>
              <w:rPr>
                <w:rFonts w:eastAsia="Times New Roman" w:cs="Times New Roman"/>
                <w:bCs/>
                <w:color w:val="000000"/>
              </w:rPr>
            </w:pPr>
            <w:r w:rsidRPr="00FE1AD7">
              <w:rPr>
                <w:rFonts w:eastAsia="Times New Roman" w:cs="Times New Roman"/>
                <w:bCs/>
                <w:color w:val="000000"/>
              </w:rPr>
              <w:t>R</w:t>
            </w:r>
            <w:r w:rsidRPr="0004488F">
              <w:rPr>
                <w:rFonts w:eastAsia="Times New Roman" w:cs="Times New Roman"/>
                <w:bCs/>
                <w:color w:val="000000"/>
              </w:rPr>
              <w:t>ejection Sampling</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0.4965</w:t>
            </w:r>
          </w:p>
        </w:tc>
        <w:tc>
          <w:tcPr>
            <w:tcW w:w="960"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0.504</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0.500667</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0.50225</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0.4971</w:t>
            </w:r>
          </w:p>
        </w:tc>
      </w:tr>
      <w:tr w:rsidR="00FE1AD7" w:rsidRPr="00FE1AD7" w:rsidTr="0004488F">
        <w:trPr>
          <w:trHeight w:val="300"/>
          <w:jc w:val="center"/>
        </w:trPr>
        <w:tc>
          <w:tcPr>
            <w:tcW w:w="2228" w:type="dxa"/>
            <w:shd w:val="clear" w:color="auto" w:fill="auto"/>
            <w:noWrap/>
            <w:vAlign w:val="bottom"/>
            <w:hideMark/>
          </w:tcPr>
          <w:p w:rsidR="00FE1AD7" w:rsidRPr="00FE1AD7" w:rsidRDefault="00FE1AD7" w:rsidP="00FE1AD7">
            <w:pPr>
              <w:spacing w:after="0" w:line="240" w:lineRule="auto"/>
              <w:rPr>
                <w:rFonts w:eastAsia="Times New Roman" w:cs="Times New Roman"/>
                <w:bCs/>
                <w:color w:val="000000"/>
              </w:rPr>
            </w:pPr>
            <w:r w:rsidRPr="00FE1AD7">
              <w:rPr>
                <w:rFonts w:eastAsia="Times New Roman" w:cs="Times New Roman"/>
                <w:bCs/>
                <w:color w:val="000000"/>
              </w:rPr>
              <w:t>L</w:t>
            </w:r>
            <w:r w:rsidRPr="0004488F">
              <w:rPr>
                <w:rFonts w:eastAsia="Times New Roman" w:cs="Times New Roman"/>
                <w:bCs/>
                <w:color w:val="000000"/>
              </w:rPr>
              <w:t>ikelihood-Weighting</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0.499</w:t>
            </w:r>
          </w:p>
        </w:tc>
        <w:tc>
          <w:tcPr>
            <w:tcW w:w="960"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0.49875</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0.495833</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0.500375</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0.4937</w:t>
            </w:r>
          </w:p>
        </w:tc>
      </w:tr>
    </w:tbl>
    <w:p w:rsidR="00FE1AD7" w:rsidRPr="0004488F" w:rsidRDefault="00FE1AD7" w:rsidP="00FE1AD7">
      <w:pPr>
        <w:spacing w:line="240" w:lineRule="auto"/>
      </w:pPr>
    </w:p>
    <w:p w:rsidR="0004488F" w:rsidRDefault="0004488F" w:rsidP="00FE1AD7">
      <w:pPr>
        <w:spacing w:line="240" w:lineRule="auto"/>
      </w:pPr>
      <w:r w:rsidRPr="0004488F">
        <w:lastRenderedPageBreak/>
        <w:t>Query 1 Variance:</w:t>
      </w:r>
    </w:p>
    <w:p w:rsidR="0004488F" w:rsidRPr="0004488F" w:rsidRDefault="0004488F" w:rsidP="0004488F">
      <w:pPr>
        <w:spacing w:line="240" w:lineRule="auto"/>
        <w:jc w:val="center"/>
      </w:pPr>
      <w:r>
        <w:rPr>
          <w:noProof/>
        </w:rPr>
        <w:drawing>
          <wp:inline distT="0" distB="0" distL="0" distR="0" wp14:anchorId="67040033" wp14:editId="57DF6EB5">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W w:w="7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1053"/>
        <w:gridCol w:w="960"/>
        <w:gridCol w:w="1053"/>
        <w:gridCol w:w="1053"/>
        <w:gridCol w:w="1053"/>
      </w:tblGrid>
      <w:tr w:rsidR="00FE1AD7" w:rsidRPr="00FE1AD7" w:rsidTr="0004488F">
        <w:trPr>
          <w:trHeight w:val="300"/>
          <w:jc w:val="center"/>
        </w:trPr>
        <w:tc>
          <w:tcPr>
            <w:tcW w:w="2228" w:type="dxa"/>
            <w:shd w:val="clear" w:color="auto" w:fill="auto"/>
            <w:noWrap/>
            <w:vAlign w:val="bottom"/>
            <w:hideMark/>
          </w:tcPr>
          <w:p w:rsidR="00FE1AD7" w:rsidRPr="00FE1AD7" w:rsidRDefault="0004488F" w:rsidP="00A14DA4">
            <w:pPr>
              <w:spacing w:after="0" w:line="240" w:lineRule="auto"/>
              <w:rPr>
                <w:rFonts w:eastAsia="Times New Roman" w:cs="Times New Roman"/>
                <w:bCs/>
                <w:color w:val="000000"/>
              </w:rPr>
            </w:pPr>
            <w:r w:rsidRPr="0004488F">
              <w:rPr>
                <w:rFonts w:eastAsia="Times New Roman" w:cs="Times New Roman"/>
                <w:bCs/>
                <w:color w:val="000000"/>
              </w:rPr>
              <w:t>Samples</w:t>
            </w:r>
          </w:p>
        </w:tc>
        <w:tc>
          <w:tcPr>
            <w:tcW w:w="1053" w:type="dxa"/>
            <w:shd w:val="clear" w:color="auto" w:fill="auto"/>
            <w:noWrap/>
            <w:vAlign w:val="bottom"/>
            <w:hideMark/>
          </w:tcPr>
          <w:p w:rsidR="00FE1AD7" w:rsidRPr="00FE1AD7" w:rsidRDefault="00FE1AD7" w:rsidP="00A14DA4">
            <w:pPr>
              <w:spacing w:after="0" w:line="240" w:lineRule="auto"/>
              <w:rPr>
                <w:rFonts w:eastAsia="Times New Roman" w:cs="Times New Roman"/>
                <w:bCs/>
                <w:color w:val="000000"/>
              </w:rPr>
            </w:pPr>
            <w:r w:rsidRPr="0004488F">
              <w:rPr>
                <w:rFonts w:eastAsia="Times New Roman" w:cs="Times New Roman"/>
                <w:bCs/>
                <w:color w:val="000000"/>
              </w:rPr>
              <w:t>200</w:t>
            </w:r>
          </w:p>
        </w:tc>
        <w:tc>
          <w:tcPr>
            <w:tcW w:w="960" w:type="dxa"/>
            <w:shd w:val="clear" w:color="auto" w:fill="auto"/>
            <w:noWrap/>
            <w:vAlign w:val="bottom"/>
            <w:hideMark/>
          </w:tcPr>
          <w:p w:rsidR="00FE1AD7" w:rsidRPr="00FE1AD7" w:rsidRDefault="00FE1AD7" w:rsidP="00A14DA4">
            <w:pPr>
              <w:spacing w:after="0" w:line="240" w:lineRule="auto"/>
              <w:rPr>
                <w:rFonts w:eastAsia="Times New Roman" w:cs="Times New Roman"/>
              </w:rPr>
            </w:pPr>
            <w:r w:rsidRPr="0004488F">
              <w:rPr>
                <w:rFonts w:eastAsia="Times New Roman" w:cs="Times New Roman"/>
              </w:rPr>
              <w:t>400</w:t>
            </w:r>
          </w:p>
        </w:tc>
        <w:tc>
          <w:tcPr>
            <w:tcW w:w="1053" w:type="dxa"/>
            <w:shd w:val="clear" w:color="auto" w:fill="auto"/>
            <w:noWrap/>
            <w:vAlign w:val="bottom"/>
            <w:hideMark/>
          </w:tcPr>
          <w:p w:rsidR="00FE1AD7" w:rsidRPr="00FE1AD7" w:rsidRDefault="00FE1AD7" w:rsidP="00A14DA4">
            <w:pPr>
              <w:spacing w:after="0" w:line="240" w:lineRule="auto"/>
              <w:rPr>
                <w:rFonts w:eastAsia="Times New Roman" w:cs="Times New Roman"/>
              </w:rPr>
            </w:pPr>
            <w:r w:rsidRPr="0004488F">
              <w:rPr>
                <w:rFonts w:eastAsia="Times New Roman" w:cs="Times New Roman"/>
              </w:rPr>
              <w:t>600</w:t>
            </w:r>
          </w:p>
        </w:tc>
        <w:tc>
          <w:tcPr>
            <w:tcW w:w="1053" w:type="dxa"/>
            <w:shd w:val="clear" w:color="auto" w:fill="auto"/>
            <w:noWrap/>
            <w:vAlign w:val="bottom"/>
            <w:hideMark/>
          </w:tcPr>
          <w:p w:rsidR="00FE1AD7" w:rsidRPr="00FE1AD7" w:rsidRDefault="00FE1AD7" w:rsidP="00A14DA4">
            <w:pPr>
              <w:spacing w:after="0" w:line="240" w:lineRule="auto"/>
              <w:rPr>
                <w:rFonts w:eastAsia="Times New Roman" w:cs="Times New Roman"/>
              </w:rPr>
            </w:pPr>
            <w:r w:rsidRPr="0004488F">
              <w:rPr>
                <w:rFonts w:eastAsia="Times New Roman" w:cs="Times New Roman"/>
              </w:rPr>
              <w:t>800</w:t>
            </w:r>
          </w:p>
        </w:tc>
        <w:tc>
          <w:tcPr>
            <w:tcW w:w="1053" w:type="dxa"/>
            <w:shd w:val="clear" w:color="auto" w:fill="auto"/>
            <w:noWrap/>
            <w:vAlign w:val="bottom"/>
            <w:hideMark/>
          </w:tcPr>
          <w:p w:rsidR="00FE1AD7" w:rsidRPr="00FE1AD7" w:rsidRDefault="00FE1AD7" w:rsidP="00A14DA4">
            <w:pPr>
              <w:spacing w:after="0" w:line="240" w:lineRule="auto"/>
              <w:rPr>
                <w:rFonts w:eastAsia="Times New Roman" w:cs="Times New Roman"/>
              </w:rPr>
            </w:pPr>
            <w:r w:rsidRPr="0004488F">
              <w:rPr>
                <w:rFonts w:eastAsia="Times New Roman" w:cs="Times New Roman"/>
              </w:rPr>
              <w:t>1000</w:t>
            </w:r>
          </w:p>
        </w:tc>
      </w:tr>
      <w:tr w:rsidR="00FE1AD7" w:rsidRPr="00FE1AD7" w:rsidTr="0004488F">
        <w:trPr>
          <w:trHeight w:val="300"/>
          <w:jc w:val="center"/>
        </w:trPr>
        <w:tc>
          <w:tcPr>
            <w:tcW w:w="2228" w:type="dxa"/>
            <w:shd w:val="clear" w:color="auto" w:fill="auto"/>
            <w:noWrap/>
            <w:vAlign w:val="bottom"/>
            <w:hideMark/>
          </w:tcPr>
          <w:p w:rsidR="00FE1AD7" w:rsidRPr="00FE1AD7" w:rsidRDefault="00FE1AD7" w:rsidP="00FE1AD7">
            <w:pPr>
              <w:spacing w:after="0" w:line="240" w:lineRule="auto"/>
              <w:rPr>
                <w:rFonts w:eastAsia="Times New Roman" w:cs="Times New Roman"/>
                <w:bCs/>
                <w:color w:val="000000"/>
              </w:rPr>
            </w:pPr>
            <w:r w:rsidRPr="00FE1AD7">
              <w:rPr>
                <w:rFonts w:eastAsia="Times New Roman" w:cs="Times New Roman"/>
                <w:bCs/>
                <w:color w:val="000000"/>
              </w:rPr>
              <w:t>R</w:t>
            </w:r>
            <w:r w:rsidRPr="0004488F">
              <w:rPr>
                <w:rFonts w:eastAsia="Times New Roman" w:cs="Times New Roman"/>
                <w:bCs/>
                <w:color w:val="000000"/>
              </w:rPr>
              <w:t>ejection Sampling</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0.003306</w:t>
            </w:r>
          </w:p>
        </w:tc>
        <w:tc>
          <w:tcPr>
            <w:tcW w:w="960"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0.00142</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0.000379</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0.000256</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0.000314</w:t>
            </w:r>
          </w:p>
        </w:tc>
      </w:tr>
      <w:tr w:rsidR="00FE1AD7" w:rsidRPr="00FE1AD7" w:rsidTr="0004488F">
        <w:trPr>
          <w:trHeight w:val="300"/>
          <w:jc w:val="center"/>
        </w:trPr>
        <w:tc>
          <w:tcPr>
            <w:tcW w:w="2228" w:type="dxa"/>
            <w:shd w:val="clear" w:color="auto" w:fill="auto"/>
            <w:noWrap/>
            <w:vAlign w:val="bottom"/>
            <w:hideMark/>
          </w:tcPr>
          <w:p w:rsidR="00FE1AD7" w:rsidRPr="00FE1AD7" w:rsidRDefault="00FE1AD7" w:rsidP="00FE1AD7">
            <w:pPr>
              <w:spacing w:after="0" w:line="240" w:lineRule="auto"/>
              <w:rPr>
                <w:rFonts w:eastAsia="Times New Roman" w:cs="Times New Roman"/>
                <w:bCs/>
                <w:color w:val="000000"/>
              </w:rPr>
            </w:pPr>
            <w:r w:rsidRPr="00FE1AD7">
              <w:rPr>
                <w:rFonts w:eastAsia="Times New Roman" w:cs="Times New Roman"/>
                <w:bCs/>
                <w:color w:val="000000"/>
              </w:rPr>
              <w:t>L</w:t>
            </w:r>
            <w:r w:rsidRPr="0004488F">
              <w:rPr>
                <w:rFonts w:eastAsia="Times New Roman" w:cs="Times New Roman"/>
                <w:bCs/>
                <w:color w:val="000000"/>
              </w:rPr>
              <w:t>ikelihood-Weighting</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0.000927</w:t>
            </w:r>
          </w:p>
        </w:tc>
        <w:tc>
          <w:tcPr>
            <w:tcW w:w="960"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0.00027</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0.000625</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9.65E-05</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0.000102</w:t>
            </w:r>
          </w:p>
        </w:tc>
      </w:tr>
    </w:tbl>
    <w:p w:rsidR="000502AF" w:rsidRDefault="000502AF"/>
    <w:p w:rsidR="0004488F" w:rsidRDefault="0004488F" w:rsidP="00FE1AD7">
      <w:pPr>
        <w:spacing w:line="240" w:lineRule="auto"/>
      </w:pPr>
      <w:r>
        <w:t>Query 2 Mean:</w:t>
      </w:r>
    </w:p>
    <w:p w:rsidR="0004488F" w:rsidRPr="0004488F" w:rsidRDefault="0004488F" w:rsidP="0004488F">
      <w:pPr>
        <w:spacing w:line="240" w:lineRule="auto"/>
        <w:jc w:val="center"/>
      </w:pPr>
      <w:r>
        <w:rPr>
          <w:noProof/>
        </w:rPr>
        <w:drawing>
          <wp:inline distT="0" distB="0" distL="0" distR="0" wp14:anchorId="5049997B" wp14:editId="22F477F2">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7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960"/>
        <w:gridCol w:w="1053"/>
        <w:gridCol w:w="1053"/>
        <w:gridCol w:w="1053"/>
        <w:gridCol w:w="1053"/>
      </w:tblGrid>
      <w:tr w:rsidR="00FE1AD7" w:rsidRPr="00FE1AD7" w:rsidTr="0004488F">
        <w:trPr>
          <w:trHeight w:val="300"/>
          <w:jc w:val="center"/>
        </w:trPr>
        <w:tc>
          <w:tcPr>
            <w:tcW w:w="2228" w:type="dxa"/>
            <w:shd w:val="clear" w:color="auto" w:fill="auto"/>
            <w:noWrap/>
            <w:vAlign w:val="bottom"/>
            <w:hideMark/>
          </w:tcPr>
          <w:p w:rsidR="00FE1AD7" w:rsidRPr="00FE1AD7" w:rsidRDefault="0004488F" w:rsidP="00FE1AD7">
            <w:pPr>
              <w:spacing w:after="0" w:line="240" w:lineRule="auto"/>
              <w:rPr>
                <w:rFonts w:eastAsia="Times New Roman" w:cs="Times New Roman"/>
                <w:bCs/>
                <w:color w:val="000000"/>
              </w:rPr>
            </w:pPr>
            <w:r w:rsidRPr="0004488F">
              <w:rPr>
                <w:rFonts w:eastAsia="Times New Roman" w:cs="Times New Roman"/>
                <w:bCs/>
                <w:color w:val="000000"/>
              </w:rPr>
              <w:t>Samples</w:t>
            </w:r>
          </w:p>
        </w:tc>
        <w:tc>
          <w:tcPr>
            <w:tcW w:w="960" w:type="dxa"/>
            <w:shd w:val="clear" w:color="auto" w:fill="auto"/>
            <w:noWrap/>
            <w:vAlign w:val="bottom"/>
            <w:hideMark/>
          </w:tcPr>
          <w:p w:rsidR="00FE1AD7" w:rsidRPr="00FE1AD7" w:rsidRDefault="0004488F" w:rsidP="00FE1AD7">
            <w:pPr>
              <w:spacing w:after="0" w:line="240" w:lineRule="auto"/>
              <w:rPr>
                <w:rFonts w:eastAsia="Times New Roman" w:cs="Times New Roman"/>
                <w:bCs/>
                <w:color w:val="000000"/>
              </w:rPr>
            </w:pPr>
            <w:r w:rsidRPr="0004488F">
              <w:rPr>
                <w:rFonts w:eastAsia="Times New Roman" w:cs="Times New Roman"/>
                <w:bCs/>
                <w:color w:val="000000"/>
              </w:rPr>
              <w:t>200</w:t>
            </w:r>
          </w:p>
        </w:tc>
        <w:tc>
          <w:tcPr>
            <w:tcW w:w="1053" w:type="dxa"/>
            <w:shd w:val="clear" w:color="auto" w:fill="auto"/>
            <w:noWrap/>
            <w:vAlign w:val="bottom"/>
            <w:hideMark/>
          </w:tcPr>
          <w:p w:rsidR="00FE1AD7" w:rsidRPr="00FE1AD7" w:rsidRDefault="0004488F" w:rsidP="00FE1AD7">
            <w:pPr>
              <w:spacing w:after="0" w:line="240" w:lineRule="auto"/>
              <w:rPr>
                <w:rFonts w:eastAsia="Times New Roman" w:cs="Times New Roman"/>
              </w:rPr>
            </w:pPr>
            <w:r w:rsidRPr="0004488F">
              <w:rPr>
                <w:rFonts w:eastAsia="Times New Roman" w:cs="Times New Roman"/>
              </w:rPr>
              <w:t>400</w:t>
            </w:r>
          </w:p>
        </w:tc>
        <w:tc>
          <w:tcPr>
            <w:tcW w:w="1053" w:type="dxa"/>
            <w:shd w:val="clear" w:color="auto" w:fill="auto"/>
            <w:noWrap/>
            <w:vAlign w:val="bottom"/>
            <w:hideMark/>
          </w:tcPr>
          <w:p w:rsidR="00FE1AD7" w:rsidRPr="00FE1AD7" w:rsidRDefault="0004488F" w:rsidP="00FE1AD7">
            <w:pPr>
              <w:spacing w:after="0" w:line="240" w:lineRule="auto"/>
              <w:rPr>
                <w:rFonts w:eastAsia="Times New Roman" w:cs="Times New Roman"/>
              </w:rPr>
            </w:pPr>
            <w:r w:rsidRPr="0004488F">
              <w:rPr>
                <w:rFonts w:eastAsia="Times New Roman" w:cs="Times New Roman"/>
              </w:rPr>
              <w:t>600</w:t>
            </w:r>
          </w:p>
        </w:tc>
        <w:tc>
          <w:tcPr>
            <w:tcW w:w="1053" w:type="dxa"/>
            <w:shd w:val="clear" w:color="auto" w:fill="auto"/>
            <w:noWrap/>
            <w:vAlign w:val="bottom"/>
            <w:hideMark/>
          </w:tcPr>
          <w:p w:rsidR="00FE1AD7" w:rsidRPr="00FE1AD7" w:rsidRDefault="0004488F" w:rsidP="00FE1AD7">
            <w:pPr>
              <w:spacing w:after="0" w:line="240" w:lineRule="auto"/>
              <w:rPr>
                <w:rFonts w:eastAsia="Times New Roman" w:cs="Times New Roman"/>
              </w:rPr>
            </w:pPr>
            <w:r w:rsidRPr="0004488F">
              <w:rPr>
                <w:rFonts w:eastAsia="Times New Roman" w:cs="Times New Roman"/>
              </w:rPr>
              <w:t>800</w:t>
            </w:r>
          </w:p>
        </w:tc>
        <w:tc>
          <w:tcPr>
            <w:tcW w:w="1053" w:type="dxa"/>
            <w:shd w:val="clear" w:color="auto" w:fill="auto"/>
            <w:noWrap/>
            <w:vAlign w:val="bottom"/>
            <w:hideMark/>
          </w:tcPr>
          <w:p w:rsidR="00FE1AD7" w:rsidRPr="00FE1AD7" w:rsidRDefault="0004488F" w:rsidP="00FE1AD7">
            <w:pPr>
              <w:spacing w:after="0" w:line="240" w:lineRule="auto"/>
              <w:rPr>
                <w:rFonts w:eastAsia="Times New Roman" w:cs="Times New Roman"/>
              </w:rPr>
            </w:pPr>
            <w:r w:rsidRPr="0004488F">
              <w:rPr>
                <w:rFonts w:eastAsia="Times New Roman" w:cs="Times New Roman"/>
              </w:rPr>
              <w:t>1000</w:t>
            </w:r>
          </w:p>
        </w:tc>
      </w:tr>
      <w:tr w:rsidR="0004488F" w:rsidRPr="00FE1AD7" w:rsidTr="0004488F">
        <w:trPr>
          <w:trHeight w:val="300"/>
          <w:jc w:val="center"/>
        </w:trPr>
        <w:tc>
          <w:tcPr>
            <w:tcW w:w="2228" w:type="dxa"/>
            <w:shd w:val="clear" w:color="auto" w:fill="auto"/>
            <w:noWrap/>
            <w:vAlign w:val="bottom"/>
            <w:hideMark/>
          </w:tcPr>
          <w:p w:rsidR="0004488F" w:rsidRPr="00FE1AD7" w:rsidRDefault="0004488F" w:rsidP="0004488F">
            <w:pPr>
              <w:spacing w:after="0" w:line="240" w:lineRule="auto"/>
              <w:rPr>
                <w:rFonts w:eastAsia="Times New Roman" w:cs="Times New Roman"/>
                <w:bCs/>
                <w:color w:val="000000"/>
              </w:rPr>
            </w:pPr>
            <w:r w:rsidRPr="00FE1AD7">
              <w:rPr>
                <w:rFonts w:eastAsia="Times New Roman" w:cs="Times New Roman"/>
                <w:bCs/>
                <w:color w:val="000000"/>
              </w:rPr>
              <w:t>R</w:t>
            </w:r>
            <w:r w:rsidRPr="0004488F">
              <w:rPr>
                <w:rFonts w:eastAsia="Times New Roman" w:cs="Times New Roman"/>
                <w:bCs/>
                <w:color w:val="000000"/>
              </w:rPr>
              <w:t>ejection Sampling</w:t>
            </w:r>
          </w:p>
        </w:tc>
        <w:tc>
          <w:tcPr>
            <w:tcW w:w="960" w:type="dxa"/>
            <w:shd w:val="clear" w:color="auto" w:fill="auto"/>
            <w:noWrap/>
            <w:vAlign w:val="bottom"/>
            <w:hideMark/>
          </w:tcPr>
          <w:p w:rsidR="0004488F" w:rsidRPr="00FE1AD7" w:rsidRDefault="0004488F" w:rsidP="0004488F">
            <w:pPr>
              <w:spacing w:after="0" w:line="240" w:lineRule="auto"/>
              <w:jc w:val="right"/>
              <w:rPr>
                <w:rFonts w:eastAsia="Times New Roman" w:cs="Times New Roman"/>
                <w:color w:val="000000"/>
              </w:rPr>
            </w:pPr>
            <w:r w:rsidRPr="00FE1AD7">
              <w:rPr>
                <w:rFonts w:eastAsia="Times New Roman" w:cs="Times New Roman"/>
                <w:color w:val="000000"/>
              </w:rPr>
              <w:t>0.3485</w:t>
            </w:r>
          </w:p>
        </w:tc>
        <w:tc>
          <w:tcPr>
            <w:tcW w:w="1053" w:type="dxa"/>
            <w:shd w:val="clear" w:color="auto" w:fill="auto"/>
            <w:noWrap/>
            <w:vAlign w:val="bottom"/>
            <w:hideMark/>
          </w:tcPr>
          <w:p w:rsidR="0004488F" w:rsidRPr="00FE1AD7" w:rsidRDefault="0004488F" w:rsidP="0004488F">
            <w:pPr>
              <w:spacing w:after="0" w:line="240" w:lineRule="auto"/>
              <w:jc w:val="right"/>
              <w:rPr>
                <w:rFonts w:eastAsia="Times New Roman" w:cs="Times New Roman"/>
                <w:color w:val="000000"/>
              </w:rPr>
            </w:pPr>
            <w:r w:rsidRPr="00FE1AD7">
              <w:rPr>
                <w:rFonts w:eastAsia="Times New Roman" w:cs="Times New Roman"/>
                <w:color w:val="000000"/>
              </w:rPr>
              <w:t>0.3545</w:t>
            </w:r>
          </w:p>
        </w:tc>
        <w:tc>
          <w:tcPr>
            <w:tcW w:w="1053" w:type="dxa"/>
            <w:shd w:val="clear" w:color="auto" w:fill="auto"/>
            <w:noWrap/>
            <w:vAlign w:val="bottom"/>
            <w:hideMark/>
          </w:tcPr>
          <w:p w:rsidR="0004488F" w:rsidRPr="00FE1AD7" w:rsidRDefault="0004488F" w:rsidP="0004488F">
            <w:pPr>
              <w:spacing w:after="0" w:line="240" w:lineRule="auto"/>
              <w:jc w:val="right"/>
              <w:rPr>
                <w:rFonts w:eastAsia="Times New Roman" w:cs="Times New Roman"/>
                <w:color w:val="000000"/>
              </w:rPr>
            </w:pPr>
            <w:r w:rsidRPr="00FE1AD7">
              <w:rPr>
                <w:rFonts w:eastAsia="Times New Roman" w:cs="Times New Roman"/>
                <w:color w:val="000000"/>
              </w:rPr>
              <w:t>0.335</w:t>
            </w:r>
          </w:p>
        </w:tc>
        <w:tc>
          <w:tcPr>
            <w:tcW w:w="1053" w:type="dxa"/>
            <w:shd w:val="clear" w:color="auto" w:fill="auto"/>
            <w:noWrap/>
            <w:vAlign w:val="bottom"/>
            <w:hideMark/>
          </w:tcPr>
          <w:p w:rsidR="0004488F" w:rsidRPr="00FE1AD7" w:rsidRDefault="0004488F" w:rsidP="0004488F">
            <w:pPr>
              <w:spacing w:after="0" w:line="240" w:lineRule="auto"/>
              <w:jc w:val="right"/>
              <w:rPr>
                <w:rFonts w:eastAsia="Times New Roman" w:cs="Times New Roman"/>
                <w:color w:val="000000"/>
              </w:rPr>
            </w:pPr>
            <w:r w:rsidRPr="00FE1AD7">
              <w:rPr>
                <w:rFonts w:eastAsia="Times New Roman" w:cs="Times New Roman"/>
                <w:color w:val="000000"/>
              </w:rPr>
              <w:t>0.3485</w:t>
            </w:r>
          </w:p>
        </w:tc>
        <w:tc>
          <w:tcPr>
            <w:tcW w:w="1053" w:type="dxa"/>
            <w:shd w:val="clear" w:color="auto" w:fill="auto"/>
            <w:noWrap/>
            <w:vAlign w:val="bottom"/>
            <w:hideMark/>
          </w:tcPr>
          <w:p w:rsidR="0004488F" w:rsidRPr="00FE1AD7" w:rsidRDefault="0004488F" w:rsidP="0004488F">
            <w:pPr>
              <w:spacing w:after="0" w:line="240" w:lineRule="auto"/>
              <w:jc w:val="right"/>
              <w:rPr>
                <w:rFonts w:eastAsia="Times New Roman" w:cs="Times New Roman"/>
                <w:color w:val="000000"/>
              </w:rPr>
            </w:pPr>
            <w:r w:rsidRPr="00FE1AD7">
              <w:rPr>
                <w:rFonts w:eastAsia="Times New Roman" w:cs="Times New Roman"/>
                <w:color w:val="000000"/>
              </w:rPr>
              <w:t>0.3491</w:t>
            </w:r>
          </w:p>
        </w:tc>
      </w:tr>
      <w:tr w:rsidR="0004488F" w:rsidRPr="00FE1AD7" w:rsidTr="0004488F">
        <w:trPr>
          <w:trHeight w:val="300"/>
          <w:jc w:val="center"/>
        </w:trPr>
        <w:tc>
          <w:tcPr>
            <w:tcW w:w="2228" w:type="dxa"/>
            <w:shd w:val="clear" w:color="auto" w:fill="auto"/>
            <w:noWrap/>
            <w:vAlign w:val="bottom"/>
            <w:hideMark/>
          </w:tcPr>
          <w:p w:rsidR="0004488F" w:rsidRPr="00FE1AD7" w:rsidRDefault="0004488F" w:rsidP="0004488F">
            <w:pPr>
              <w:spacing w:after="0" w:line="240" w:lineRule="auto"/>
              <w:rPr>
                <w:rFonts w:eastAsia="Times New Roman" w:cs="Times New Roman"/>
                <w:bCs/>
                <w:color w:val="000000"/>
              </w:rPr>
            </w:pPr>
            <w:r w:rsidRPr="0004488F">
              <w:rPr>
                <w:rFonts w:eastAsia="Times New Roman" w:cs="Times New Roman"/>
                <w:bCs/>
                <w:color w:val="000000"/>
              </w:rPr>
              <w:t>Likelihood-Weighting</w:t>
            </w:r>
          </w:p>
        </w:tc>
        <w:tc>
          <w:tcPr>
            <w:tcW w:w="960" w:type="dxa"/>
            <w:shd w:val="clear" w:color="auto" w:fill="auto"/>
            <w:noWrap/>
            <w:vAlign w:val="bottom"/>
            <w:hideMark/>
          </w:tcPr>
          <w:p w:rsidR="0004488F" w:rsidRPr="00FE1AD7" w:rsidRDefault="0004488F" w:rsidP="0004488F">
            <w:pPr>
              <w:spacing w:after="0" w:line="240" w:lineRule="auto"/>
              <w:jc w:val="right"/>
              <w:rPr>
                <w:rFonts w:eastAsia="Times New Roman" w:cs="Times New Roman"/>
                <w:color w:val="000000"/>
              </w:rPr>
            </w:pPr>
            <w:r w:rsidRPr="00FE1AD7">
              <w:rPr>
                <w:rFonts w:eastAsia="Times New Roman" w:cs="Times New Roman"/>
                <w:color w:val="000000"/>
              </w:rPr>
              <w:t>0.339</w:t>
            </w:r>
          </w:p>
        </w:tc>
        <w:tc>
          <w:tcPr>
            <w:tcW w:w="1053" w:type="dxa"/>
            <w:shd w:val="clear" w:color="auto" w:fill="auto"/>
            <w:noWrap/>
            <w:vAlign w:val="bottom"/>
            <w:hideMark/>
          </w:tcPr>
          <w:p w:rsidR="0004488F" w:rsidRPr="00FE1AD7" w:rsidRDefault="0004488F" w:rsidP="0004488F">
            <w:pPr>
              <w:spacing w:after="0" w:line="240" w:lineRule="auto"/>
              <w:jc w:val="right"/>
              <w:rPr>
                <w:rFonts w:eastAsia="Times New Roman" w:cs="Times New Roman"/>
                <w:color w:val="000000"/>
              </w:rPr>
            </w:pPr>
            <w:r w:rsidRPr="00FE1AD7">
              <w:rPr>
                <w:rFonts w:eastAsia="Times New Roman" w:cs="Times New Roman"/>
                <w:color w:val="000000"/>
              </w:rPr>
              <w:t>0.34375</w:t>
            </w:r>
          </w:p>
        </w:tc>
        <w:tc>
          <w:tcPr>
            <w:tcW w:w="1053" w:type="dxa"/>
            <w:shd w:val="clear" w:color="auto" w:fill="auto"/>
            <w:noWrap/>
            <w:vAlign w:val="bottom"/>
            <w:hideMark/>
          </w:tcPr>
          <w:p w:rsidR="0004488F" w:rsidRPr="00FE1AD7" w:rsidRDefault="0004488F" w:rsidP="0004488F">
            <w:pPr>
              <w:spacing w:after="0" w:line="240" w:lineRule="auto"/>
              <w:jc w:val="right"/>
              <w:rPr>
                <w:rFonts w:eastAsia="Times New Roman" w:cs="Times New Roman"/>
                <w:color w:val="000000"/>
              </w:rPr>
            </w:pPr>
            <w:r w:rsidRPr="00FE1AD7">
              <w:rPr>
                <w:rFonts w:eastAsia="Times New Roman" w:cs="Times New Roman"/>
                <w:color w:val="000000"/>
              </w:rPr>
              <w:t>0.363833</w:t>
            </w:r>
          </w:p>
        </w:tc>
        <w:tc>
          <w:tcPr>
            <w:tcW w:w="1053" w:type="dxa"/>
            <w:shd w:val="clear" w:color="auto" w:fill="auto"/>
            <w:noWrap/>
            <w:vAlign w:val="bottom"/>
            <w:hideMark/>
          </w:tcPr>
          <w:p w:rsidR="0004488F" w:rsidRPr="00FE1AD7" w:rsidRDefault="0004488F" w:rsidP="0004488F">
            <w:pPr>
              <w:spacing w:after="0" w:line="240" w:lineRule="auto"/>
              <w:jc w:val="right"/>
              <w:rPr>
                <w:rFonts w:eastAsia="Times New Roman" w:cs="Times New Roman"/>
                <w:color w:val="000000"/>
              </w:rPr>
            </w:pPr>
            <w:r w:rsidRPr="00FE1AD7">
              <w:rPr>
                <w:rFonts w:eastAsia="Times New Roman" w:cs="Times New Roman"/>
                <w:color w:val="000000"/>
              </w:rPr>
              <w:t>0.351125</w:t>
            </w:r>
          </w:p>
        </w:tc>
        <w:tc>
          <w:tcPr>
            <w:tcW w:w="1053" w:type="dxa"/>
            <w:shd w:val="clear" w:color="auto" w:fill="auto"/>
            <w:noWrap/>
            <w:vAlign w:val="bottom"/>
            <w:hideMark/>
          </w:tcPr>
          <w:p w:rsidR="0004488F" w:rsidRPr="00FE1AD7" w:rsidRDefault="0004488F" w:rsidP="0004488F">
            <w:pPr>
              <w:spacing w:after="0" w:line="240" w:lineRule="auto"/>
              <w:jc w:val="right"/>
              <w:rPr>
                <w:rFonts w:eastAsia="Times New Roman" w:cs="Times New Roman"/>
                <w:color w:val="000000"/>
              </w:rPr>
            </w:pPr>
            <w:r w:rsidRPr="00FE1AD7">
              <w:rPr>
                <w:rFonts w:eastAsia="Times New Roman" w:cs="Times New Roman"/>
                <w:color w:val="000000"/>
              </w:rPr>
              <w:t>0.3441</w:t>
            </w:r>
          </w:p>
        </w:tc>
      </w:tr>
    </w:tbl>
    <w:p w:rsidR="00FE1AD7" w:rsidRDefault="00FE1AD7" w:rsidP="000502AF"/>
    <w:p w:rsidR="000502AF" w:rsidRDefault="000502AF" w:rsidP="000502AF"/>
    <w:p w:rsidR="0004488F" w:rsidRDefault="0004488F" w:rsidP="00FE1AD7">
      <w:pPr>
        <w:spacing w:line="240" w:lineRule="auto"/>
      </w:pPr>
      <w:r>
        <w:lastRenderedPageBreak/>
        <w:t>Query 2 Variance:</w:t>
      </w:r>
    </w:p>
    <w:p w:rsidR="0004488F" w:rsidRPr="0004488F" w:rsidRDefault="0004488F" w:rsidP="0004488F">
      <w:pPr>
        <w:spacing w:line="240" w:lineRule="auto"/>
        <w:jc w:val="center"/>
      </w:pPr>
      <w:r>
        <w:rPr>
          <w:noProof/>
        </w:rPr>
        <w:drawing>
          <wp:inline distT="0" distB="0" distL="0" distR="0" wp14:anchorId="4E58F67B" wp14:editId="5488A127">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W w:w="7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960"/>
        <w:gridCol w:w="1053"/>
        <w:gridCol w:w="1053"/>
        <w:gridCol w:w="1053"/>
        <w:gridCol w:w="1053"/>
      </w:tblGrid>
      <w:tr w:rsidR="0004488F" w:rsidRPr="0004488F" w:rsidTr="0004488F">
        <w:trPr>
          <w:trHeight w:val="300"/>
          <w:jc w:val="center"/>
        </w:trPr>
        <w:tc>
          <w:tcPr>
            <w:tcW w:w="2228" w:type="dxa"/>
            <w:shd w:val="clear" w:color="auto" w:fill="auto"/>
            <w:noWrap/>
            <w:vAlign w:val="bottom"/>
            <w:hideMark/>
          </w:tcPr>
          <w:p w:rsidR="0004488F" w:rsidRPr="00FE1AD7" w:rsidRDefault="0004488F" w:rsidP="00A14DA4">
            <w:pPr>
              <w:spacing w:after="0" w:line="240" w:lineRule="auto"/>
              <w:rPr>
                <w:rFonts w:eastAsia="Times New Roman" w:cs="Times New Roman"/>
                <w:bCs/>
                <w:color w:val="000000"/>
              </w:rPr>
            </w:pPr>
            <w:r w:rsidRPr="0004488F">
              <w:rPr>
                <w:rFonts w:eastAsia="Times New Roman" w:cs="Times New Roman"/>
                <w:bCs/>
                <w:color w:val="000000"/>
              </w:rPr>
              <w:t>Samples</w:t>
            </w:r>
          </w:p>
        </w:tc>
        <w:tc>
          <w:tcPr>
            <w:tcW w:w="960" w:type="dxa"/>
            <w:shd w:val="clear" w:color="auto" w:fill="auto"/>
            <w:noWrap/>
            <w:vAlign w:val="bottom"/>
            <w:hideMark/>
          </w:tcPr>
          <w:p w:rsidR="0004488F" w:rsidRPr="00FE1AD7" w:rsidRDefault="0004488F" w:rsidP="00A14DA4">
            <w:pPr>
              <w:spacing w:after="0" w:line="240" w:lineRule="auto"/>
              <w:rPr>
                <w:rFonts w:eastAsia="Times New Roman" w:cs="Times New Roman"/>
                <w:bCs/>
                <w:color w:val="000000"/>
              </w:rPr>
            </w:pPr>
            <w:r w:rsidRPr="0004488F">
              <w:rPr>
                <w:rFonts w:eastAsia="Times New Roman" w:cs="Times New Roman"/>
                <w:bCs/>
                <w:color w:val="000000"/>
              </w:rPr>
              <w:t>200</w:t>
            </w:r>
          </w:p>
        </w:tc>
        <w:tc>
          <w:tcPr>
            <w:tcW w:w="1053" w:type="dxa"/>
            <w:shd w:val="clear" w:color="auto" w:fill="auto"/>
            <w:noWrap/>
            <w:vAlign w:val="bottom"/>
            <w:hideMark/>
          </w:tcPr>
          <w:p w:rsidR="0004488F" w:rsidRPr="00FE1AD7" w:rsidRDefault="0004488F" w:rsidP="00A14DA4">
            <w:pPr>
              <w:spacing w:after="0" w:line="240" w:lineRule="auto"/>
              <w:rPr>
                <w:rFonts w:eastAsia="Times New Roman" w:cs="Times New Roman"/>
              </w:rPr>
            </w:pPr>
            <w:r w:rsidRPr="0004488F">
              <w:rPr>
                <w:rFonts w:eastAsia="Times New Roman" w:cs="Times New Roman"/>
              </w:rPr>
              <w:t>400</w:t>
            </w:r>
          </w:p>
        </w:tc>
        <w:tc>
          <w:tcPr>
            <w:tcW w:w="1053" w:type="dxa"/>
            <w:shd w:val="clear" w:color="auto" w:fill="auto"/>
            <w:noWrap/>
            <w:vAlign w:val="bottom"/>
            <w:hideMark/>
          </w:tcPr>
          <w:p w:rsidR="0004488F" w:rsidRPr="00FE1AD7" w:rsidRDefault="0004488F" w:rsidP="00A14DA4">
            <w:pPr>
              <w:spacing w:after="0" w:line="240" w:lineRule="auto"/>
              <w:rPr>
                <w:rFonts w:eastAsia="Times New Roman" w:cs="Times New Roman"/>
              </w:rPr>
            </w:pPr>
            <w:r w:rsidRPr="0004488F">
              <w:rPr>
                <w:rFonts w:eastAsia="Times New Roman" w:cs="Times New Roman"/>
              </w:rPr>
              <w:t>600</w:t>
            </w:r>
          </w:p>
        </w:tc>
        <w:tc>
          <w:tcPr>
            <w:tcW w:w="1053" w:type="dxa"/>
            <w:shd w:val="clear" w:color="auto" w:fill="auto"/>
            <w:noWrap/>
            <w:vAlign w:val="bottom"/>
            <w:hideMark/>
          </w:tcPr>
          <w:p w:rsidR="0004488F" w:rsidRPr="00FE1AD7" w:rsidRDefault="0004488F" w:rsidP="00A14DA4">
            <w:pPr>
              <w:spacing w:after="0" w:line="240" w:lineRule="auto"/>
              <w:rPr>
                <w:rFonts w:eastAsia="Times New Roman" w:cs="Times New Roman"/>
              </w:rPr>
            </w:pPr>
            <w:r w:rsidRPr="0004488F">
              <w:rPr>
                <w:rFonts w:eastAsia="Times New Roman" w:cs="Times New Roman"/>
              </w:rPr>
              <w:t>800</w:t>
            </w:r>
          </w:p>
        </w:tc>
        <w:tc>
          <w:tcPr>
            <w:tcW w:w="1053" w:type="dxa"/>
            <w:shd w:val="clear" w:color="auto" w:fill="auto"/>
            <w:noWrap/>
            <w:vAlign w:val="bottom"/>
            <w:hideMark/>
          </w:tcPr>
          <w:p w:rsidR="0004488F" w:rsidRPr="00FE1AD7" w:rsidRDefault="0004488F" w:rsidP="00A14DA4">
            <w:pPr>
              <w:spacing w:after="0" w:line="240" w:lineRule="auto"/>
              <w:rPr>
                <w:rFonts w:eastAsia="Times New Roman" w:cs="Times New Roman"/>
              </w:rPr>
            </w:pPr>
            <w:r w:rsidRPr="0004488F">
              <w:rPr>
                <w:rFonts w:eastAsia="Times New Roman" w:cs="Times New Roman"/>
              </w:rPr>
              <w:t>1000</w:t>
            </w:r>
          </w:p>
        </w:tc>
      </w:tr>
      <w:tr w:rsidR="0004488F" w:rsidRPr="0004488F" w:rsidTr="0004488F">
        <w:trPr>
          <w:trHeight w:val="300"/>
          <w:jc w:val="center"/>
        </w:trPr>
        <w:tc>
          <w:tcPr>
            <w:tcW w:w="2228" w:type="dxa"/>
            <w:shd w:val="clear" w:color="auto" w:fill="auto"/>
            <w:noWrap/>
            <w:vAlign w:val="bottom"/>
            <w:hideMark/>
          </w:tcPr>
          <w:p w:rsidR="0004488F" w:rsidRPr="00FE1AD7" w:rsidRDefault="0004488F" w:rsidP="00A14DA4">
            <w:pPr>
              <w:spacing w:after="0" w:line="240" w:lineRule="auto"/>
              <w:rPr>
                <w:rFonts w:eastAsia="Times New Roman" w:cs="Times New Roman"/>
                <w:bCs/>
                <w:color w:val="000000"/>
              </w:rPr>
            </w:pPr>
            <w:r w:rsidRPr="00FE1AD7">
              <w:rPr>
                <w:rFonts w:eastAsia="Times New Roman" w:cs="Times New Roman"/>
                <w:bCs/>
                <w:color w:val="000000"/>
              </w:rPr>
              <w:t>R</w:t>
            </w:r>
            <w:r w:rsidRPr="0004488F">
              <w:rPr>
                <w:rFonts w:eastAsia="Times New Roman" w:cs="Times New Roman"/>
                <w:bCs/>
                <w:color w:val="000000"/>
              </w:rPr>
              <w:t>ejection Sampling</w:t>
            </w:r>
          </w:p>
        </w:tc>
        <w:tc>
          <w:tcPr>
            <w:tcW w:w="960" w:type="dxa"/>
            <w:shd w:val="clear" w:color="auto" w:fill="auto"/>
            <w:noWrap/>
            <w:vAlign w:val="bottom"/>
            <w:hideMark/>
          </w:tcPr>
          <w:p w:rsidR="0004488F" w:rsidRPr="00FE1AD7" w:rsidRDefault="0004488F" w:rsidP="00A14DA4">
            <w:pPr>
              <w:spacing w:after="0" w:line="240" w:lineRule="auto"/>
              <w:jc w:val="right"/>
              <w:rPr>
                <w:rFonts w:eastAsia="Times New Roman" w:cs="Times New Roman"/>
                <w:color w:val="000000"/>
              </w:rPr>
            </w:pPr>
            <w:r w:rsidRPr="00FE1AD7">
              <w:rPr>
                <w:rFonts w:eastAsia="Times New Roman" w:cs="Times New Roman"/>
                <w:color w:val="000000"/>
              </w:rPr>
              <w:t>0.00125</w:t>
            </w:r>
          </w:p>
        </w:tc>
        <w:tc>
          <w:tcPr>
            <w:tcW w:w="1053" w:type="dxa"/>
            <w:shd w:val="clear" w:color="auto" w:fill="auto"/>
            <w:noWrap/>
            <w:vAlign w:val="bottom"/>
            <w:hideMark/>
          </w:tcPr>
          <w:p w:rsidR="0004488F" w:rsidRPr="00FE1AD7" w:rsidRDefault="0004488F" w:rsidP="00A14DA4">
            <w:pPr>
              <w:spacing w:after="0" w:line="240" w:lineRule="auto"/>
              <w:jc w:val="right"/>
              <w:rPr>
                <w:rFonts w:eastAsia="Times New Roman" w:cs="Times New Roman"/>
                <w:color w:val="000000"/>
              </w:rPr>
            </w:pPr>
            <w:r w:rsidRPr="00FE1AD7">
              <w:rPr>
                <w:rFonts w:eastAsia="Times New Roman" w:cs="Times New Roman"/>
                <w:color w:val="000000"/>
              </w:rPr>
              <w:t>0.000596</w:t>
            </w:r>
          </w:p>
        </w:tc>
        <w:tc>
          <w:tcPr>
            <w:tcW w:w="1053" w:type="dxa"/>
            <w:shd w:val="clear" w:color="auto" w:fill="auto"/>
            <w:noWrap/>
            <w:vAlign w:val="bottom"/>
            <w:hideMark/>
          </w:tcPr>
          <w:p w:rsidR="0004488F" w:rsidRPr="00FE1AD7" w:rsidRDefault="0004488F" w:rsidP="00A14DA4">
            <w:pPr>
              <w:spacing w:after="0" w:line="240" w:lineRule="auto"/>
              <w:jc w:val="right"/>
              <w:rPr>
                <w:rFonts w:eastAsia="Times New Roman" w:cs="Times New Roman"/>
                <w:color w:val="000000"/>
              </w:rPr>
            </w:pPr>
            <w:r w:rsidRPr="00FE1AD7">
              <w:rPr>
                <w:rFonts w:eastAsia="Times New Roman" w:cs="Times New Roman"/>
                <w:color w:val="000000"/>
              </w:rPr>
              <w:t>0.000314</w:t>
            </w:r>
          </w:p>
        </w:tc>
        <w:tc>
          <w:tcPr>
            <w:tcW w:w="1053" w:type="dxa"/>
            <w:shd w:val="clear" w:color="auto" w:fill="auto"/>
            <w:noWrap/>
            <w:vAlign w:val="bottom"/>
            <w:hideMark/>
          </w:tcPr>
          <w:p w:rsidR="0004488F" w:rsidRPr="00FE1AD7" w:rsidRDefault="0004488F" w:rsidP="00A14DA4">
            <w:pPr>
              <w:spacing w:after="0" w:line="240" w:lineRule="auto"/>
              <w:jc w:val="right"/>
              <w:rPr>
                <w:rFonts w:eastAsia="Times New Roman" w:cs="Times New Roman"/>
                <w:color w:val="000000"/>
              </w:rPr>
            </w:pPr>
            <w:r w:rsidRPr="00FE1AD7">
              <w:rPr>
                <w:rFonts w:eastAsia="Times New Roman" w:cs="Times New Roman"/>
                <w:color w:val="000000"/>
              </w:rPr>
              <w:t>0.000161</w:t>
            </w:r>
          </w:p>
        </w:tc>
        <w:tc>
          <w:tcPr>
            <w:tcW w:w="1053" w:type="dxa"/>
            <w:shd w:val="clear" w:color="auto" w:fill="auto"/>
            <w:noWrap/>
            <w:vAlign w:val="bottom"/>
            <w:hideMark/>
          </w:tcPr>
          <w:p w:rsidR="0004488F" w:rsidRPr="00FE1AD7" w:rsidRDefault="0004488F" w:rsidP="00A14DA4">
            <w:pPr>
              <w:spacing w:after="0" w:line="240" w:lineRule="auto"/>
              <w:jc w:val="right"/>
              <w:rPr>
                <w:rFonts w:eastAsia="Times New Roman" w:cs="Times New Roman"/>
                <w:color w:val="000000"/>
              </w:rPr>
            </w:pPr>
            <w:r w:rsidRPr="00FE1AD7">
              <w:rPr>
                <w:rFonts w:eastAsia="Times New Roman" w:cs="Times New Roman"/>
                <w:color w:val="000000"/>
              </w:rPr>
              <w:t>9.23E-05</w:t>
            </w:r>
          </w:p>
        </w:tc>
      </w:tr>
      <w:tr w:rsidR="0004488F" w:rsidRPr="0004488F" w:rsidTr="0004488F">
        <w:trPr>
          <w:trHeight w:val="300"/>
          <w:jc w:val="center"/>
        </w:trPr>
        <w:tc>
          <w:tcPr>
            <w:tcW w:w="2228" w:type="dxa"/>
            <w:shd w:val="clear" w:color="auto" w:fill="auto"/>
            <w:noWrap/>
            <w:vAlign w:val="bottom"/>
            <w:hideMark/>
          </w:tcPr>
          <w:p w:rsidR="0004488F" w:rsidRPr="00FE1AD7" w:rsidRDefault="0004488F" w:rsidP="00A14DA4">
            <w:pPr>
              <w:spacing w:after="0" w:line="240" w:lineRule="auto"/>
              <w:rPr>
                <w:rFonts w:eastAsia="Times New Roman" w:cs="Times New Roman"/>
                <w:bCs/>
                <w:color w:val="000000"/>
              </w:rPr>
            </w:pPr>
            <w:r w:rsidRPr="00FE1AD7">
              <w:rPr>
                <w:rFonts w:eastAsia="Times New Roman" w:cs="Times New Roman"/>
                <w:bCs/>
                <w:color w:val="000000"/>
              </w:rPr>
              <w:t>L</w:t>
            </w:r>
            <w:r w:rsidRPr="0004488F">
              <w:rPr>
                <w:rFonts w:eastAsia="Times New Roman" w:cs="Times New Roman"/>
                <w:bCs/>
                <w:color w:val="000000"/>
              </w:rPr>
              <w:t>ikelihood-Weighting</w:t>
            </w:r>
          </w:p>
        </w:tc>
        <w:tc>
          <w:tcPr>
            <w:tcW w:w="960" w:type="dxa"/>
            <w:shd w:val="clear" w:color="auto" w:fill="auto"/>
            <w:noWrap/>
            <w:vAlign w:val="bottom"/>
            <w:hideMark/>
          </w:tcPr>
          <w:p w:rsidR="0004488F" w:rsidRPr="00FE1AD7" w:rsidRDefault="0004488F" w:rsidP="00A14DA4">
            <w:pPr>
              <w:spacing w:after="0" w:line="240" w:lineRule="auto"/>
              <w:jc w:val="right"/>
              <w:rPr>
                <w:rFonts w:eastAsia="Times New Roman" w:cs="Times New Roman"/>
                <w:color w:val="000000"/>
              </w:rPr>
            </w:pPr>
            <w:r w:rsidRPr="00FE1AD7">
              <w:rPr>
                <w:rFonts w:eastAsia="Times New Roman" w:cs="Times New Roman"/>
                <w:color w:val="000000"/>
              </w:rPr>
              <w:t>0.00066</w:t>
            </w:r>
          </w:p>
        </w:tc>
        <w:tc>
          <w:tcPr>
            <w:tcW w:w="1053" w:type="dxa"/>
            <w:shd w:val="clear" w:color="auto" w:fill="auto"/>
            <w:noWrap/>
            <w:vAlign w:val="bottom"/>
            <w:hideMark/>
          </w:tcPr>
          <w:p w:rsidR="0004488F" w:rsidRPr="00FE1AD7" w:rsidRDefault="0004488F" w:rsidP="00A14DA4">
            <w:pPr>
              <w:spacing w:after="0" w:line="240" w:lineRule="auto"/>
              <w:jc w:val="right"/>
              <w:rPr>
                <w:rFonts w:eastAsia="Times New Roman" w:cs="Times New Roman"/>
                <w:color w:val="000000"/>
              </w:rPr>
            </w:pPr>
            <w:r w:rsidRPr="00FE1AD7">
              <w:rPr>
                <w:rFonts w:eastAsia="Times New Roman" w:cs="Times New Roman"/>
                <w:color w:val="000000"/>
              </w:rPr>
              <w:t>0.000356</w:t>
            </w:r>
          </w:p>
        </w:tc>
        <w:tc>
          <w:tcPr>
            <w:tcW w:w="1053" w:type="dxa"/>
            <w:shd w:val="clear" w:color="auto" w:fill="auto"/>
            <w:noWrap/>
            <w:vAlign w:val="bottom"/>
            <w:hideMark/>
          </w:tcPr>
          <w:p w:rsidR="0004488F" w:rsidRPr="00FE1AD7" w:rsidRDefault="0004488F" w:rsidP="00A14DA4">
            <w:pPr>
              <w:spacing w:after="0" w:line="240" w:lineRule="auto"/>
              <w:jc w:val="right"/>
              <w:rPr>
                <w:rFonts w:eastAsia="Times New Roman" w:cs="Times New Roman"/>
                <w:color w:val="000000"/>
              </w:rPr>
            </w:pPr>
            <w:r w:rsidRPr="00FE1AD7">
              <w:rPr>
                <w:rFonts w:eastAsia="Times New Roman" w:cs="Times New Roman"/>
                <w:color w:val="000000"/>
              </w:rPr>
              <w:t>0.000314</w:t>
            </w:r>
          </w:p>
        </w:tc>
        <w:tc>
          <w:tcPr>
            <w:tcW w:w="1053" w:type="dxa"/>
            <w:shd w:val="clear" w:color="auto" w:fill="auto"/>
            <w:noWrap/>
            <w:vAlign w:val="bottom"/>
            <w:hideMark/>
          </w:tcPr>
          <w:p w:rsidR="0004488F" w:rsidRPr="00FE1AD7" w:rsidRDefault="0004488F" w:rsidP="00A14DA4">
            <w:pPr>
              <w:spacing w:after="0" w:line="240" w:lineRule="auto"/>
              <w:jc w:val="right"/>
              <w:rPr>
                <w:rFonts w:eastAsia="Times New Roman" w:cs="Times New Roman"/>
                <w:color w:val="000000"/>
              </w:rPr>
            </w:pPr>
            <w:r w:rsidRPr="00FE1AD7">
              <w:rPr>
                <w:rFonts w:eastAsia="Times New Roman" w:cs="Times New Roman"/>
                <w:color w:val="000000"/>
              </w:rPr>
              <w:t>0.000139</w:t>
            </w:r>
          </w:p>
        </w:tc>
        <w:tc>
          <w:tcPr>
            <w:tcW w:w="1053" w:type="dxa"/>
            <w:shd w:val="clear" w:color="auto" w:fill="auto"/>
            <w:noWrap/>
            <w:vAlign w:val="bottom"/>
            <w:hideMark/>
          </w:tcPr>
          <w:p w:rsidR="0004488F" w:rsidRPr="00FE1AD7" w:rsidRDefault="0004488F" w:rsidP="00A14DA4">
            <w:pPr>
              <w:spacing w:after="0" w:line="240" w:lineRule="auto"/>
              <w:jc w:val="right"/>
              <w:rPr>
                <w:rFonts w:eastAsia="Times New Roman" w:cs="Times New Roman"/>
                <w:color w:val="000000"/>
              </w:rPr>
            </w:pPr>
            <w:r w:rsidRPr="00FE1AD7">
              <w:rPr>
                <w:rFonts w:eastAsia="Times New Roman" w:cs="Times New Roman"/>
                <w:color w:val="000000"/>
              </w:rPr>
              <w:t>0.000205</w:t>
            </w:r>
          </w:p>
        </w:tc>
      </w:tr>
    </w:tbl>
    <w:p w:rsidR="0004488F" w:rsidRDefault="0004488F" w:rsidP="00FE1AD7">
      <w:pPr>
        <w:spacing w:line="240" w:lineRule="auto"/>
      </w:pPr>
    </w:p>
    <w:sectPr w:rsidR="00044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5259A6"/>
    <w:multiLevelType w:val="hybridMultilevel"/>
    <w:tmpl w:val="76309F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37B"/>
    <w:rsid w:val="0004488F"/>
    <w:rsid w:val="000502AF"/>
    <w:rsid w:val="000F3E44"/>
    <w:rsid w:val="00286241"/>
    <w:rsid w:val="00336743"/>
    <w:rsid w:val="006F537B"/>
    <w:rsid w:val="009C00AC"/>
    <w:rsid w:val="00A34DB6"/>
    <w:rsid w:val="00FE1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2E2013-89F2-4A4C-B7B1-DED2B30C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737185">
      <w:bodyDiv w:val="1"/>
      <w:marLeft w:val="0"/>
      <w:marRight w:val="0"/>
      <w:marTop w:val="0"/>
      <w:marBottom w:val="0"/>
      <w:divBdr>
        <w:top w:val="none" w:sz="0" w:space="0" w:color="auto"/>
        <w:left w:val="none" w:sz="0" w:space="0" w:color="auto"/>
        <w:bottom w:val="none" w:sz="0" w:space="0" w:color="auto"/>
        <w:right w:val="none" w:sz="0" w:space="0" w:color="auto"/>
      </w:divBdr>
    </w:div>
    <w:div w:id="156829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kshay\git\BayesianNetwork\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kshay\git\BayesianNetwork\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kshay\git\BayesianNetwork\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kshay\git\BayesianNetwork\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 1 Mean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Rejection Sampling</c:v>
          </c:tx>
          <c:spPr>
            <a:solidFill>
              <a:schemeClr val="accent1"/>
            </a:solidFill>
            <a:ln>
              <a:noFill/>
            </a:ln>
            <a:effectLst/>
          </c:spPr>
          <c:invertIfNegative val="0"/>
          <c:cat>
            <c:numRef>
              <c:f>Query1!$B$1:$F$1</c:f>
              <c:numCache>
                <c:formatCode>General</c:formatCode>
                <c:ptCount val="5"/>
                <c:pt idx="0">
                  <c:v>200</c:v>
                </c:pt>
                <c:pt idx="1">
                  <c:v>400</c:v>
                </c:pt>
                <c:pt idx="2">
                  <c:v>600</c:v>
                </c:pt>
                <c:pt idx="3">
                  <c:v>800</c:v>
                </c:pt>
                <c:pt idx="4">
                  <c:v>1000</c:v>
                </c:pt>
              </c:numCache>
            </c:numRef>
          </c:cat>
          <c:val>
            <c:numRef>
              <c:f>Query1!$B$24:$F$24</c:f>
              <c:numCache>
                <c:formatCode>General</c:formatCode>
                <c:ptCount val="5"/>
                <c:pt idx="0">
                  <c:v>0.4965</c:v>
                </c:pt>
                <c:pt idx="1">
                  <c:v>0.504</c:v>
                </c:pt>
                <c:pt idx="2">
                  <c:v>0.50066666666666615</c:v>
                </c:pt>
                <c:pt idx="3">
                  <c:v>0.50225000000000009</c:v>
                </c:pt>
                <c:pt idx="4">
                  <c:v>0.49709999999999999</c:v>
                </c:pt>
              </c:numCache>
            </c:numRef>
          </c:val>
        </c:ser>
        <c:ser>
          <c:idx val="1"/>
          <c:order val="1"/>
          <c:tx>
            <c:v>Likelihood-Weighting Sampling</c:v>
          </c:tx>
          <c:spPr>
            <a:solidFill>
              <a:schemeClr val="accent2"/>
            </a:solidFill>
            <a:ln>
              <a:noFill/>
            </a:ln>
            <a:effectLst/>
          </c:spPr>
          <c:invertIfNegative val="0"/>
          <c:val>
            <c:numRef>
              <c:f>Query1!$B$25:$F$25</c:f>
              <c:numCache>
                <c:formatCode>General</c:formatCode>
                <c:ptCount val="5"/>
                <c:pt idx="0">
                  <c:v>0.499</c:v>
                </c:pt>
                <c:pt idx="1">
                  <c:v>0.49874999999999997</c:v>
                </c:pt>
                <c:pt idx="2">
                  <c:v>0.49583333333333302</c:v>
                </c:pt>
                <c:pt idx="3">
                  <c:v>0.50037500000000001</c:v>
                </c:pt>
                <c:pt idx="4">
                  <c:v>0.49370000000000003</c:v>
                </c:pt>
              </c:numCache>
            </c:numRef>
          </c:val>
        </c:ser>
        <c:dLbls>
          <c:showLegendKey val="0"/>
          <c:showVal val="0"/>
          <c:showCatName val="0"/>
          <c:showSerName val="0"/>
          <c:showPercent val="0"/>
          <c:showBubbleSize val="0"/>
        </c:dLbls>
        <c:gapWidth val="219"/>
        <c:overlap val="-27"/>
        <c:axId val="442560400"/>
        <c:axId val="442556872"/>
      </c:barChart>
      <c:catAx>
        <c:axId val="442560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556872"/>
        <c:crosses val="autoZero"/>
        <c:auto val="1"/>
        <c:lblAlgn val="ctr"/>
        <c:lblOffset val="100"/>
        <c:noMultiLvlLbl val="0"/>
      </c:catAx>
      <c:valAx>
        <c:axId val="442556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560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 1 Variance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Rejection Sampling</c:v>
          </c:tx>
          <c:spPr>
            <a:solidFill>
              <a:schemeClr val="accent1"/>
            </a:solidFill>
            <a:ln>
              <a:noFill/>
            </a:ln>
            <a:effectLst/>
          </c:spPr>
          <c:invertIfNegative val="0"/>
          <c:cat>
            <c:numRef>
              <c:f>Query1!$B$1:$F$1</c:f>
              <c:numCache>
                <c:formatCode>General</c:formatCode>
                <c:ptCount val="5"/>
                <c:pt idx="0">
                  <c:v>200</c:v>
                </c:pt>
                <c:pt idx="1">
                  <c:v>400</c:v>
                </c:pt>
                <c:pt idx="2">
                  <c:v>600</c:v>
                </c:pt>
                <c:pt idx="3">
                  <c:v>800</c:v>
                </c:pt>
                <c:pt idx="4">
                  <c:v>1000</c:v>
                </c:pt>
              </c:numCache>
            </c:numRef>
          </c:cat>
          <c:val>
            <c:numRef>
              <c:f>Query1!$B$27:$F$27</c:f>
              <c:numCache>
                <c:formatCode>General</c:formatCode>
                <c:ptCount val="5"/>
                <c:pt idx="0">
                  <c:v>3.3058333333333165E-3</c:v>
                </c:pt>
                <c:pt idx="1">
                  <c:v>1.4197222222222217E-3</c:v>
                </c:pt>
                <c:pt idx="2">
                  <c:v>3.791358024691307E-4</c:v>
                </c:pt>
                <c:pt idx="3">
                  <c:v>2.5583333333333372E-4</c:v>
                </c:pt>
                <c:pt idx="4">
                  <c:v>3.1387777777777838E-4</c:v>
                </c:pt>
              </c:numCache>
            </c:numRef>
          </c:val>
        </c:ser>
        <c:ser>
          <c:idx val="1"/>
          <c:order val="1"/>
          <c:tx>
            <c:v>Likelihood-Weighting Sampling</c:v>
          </c:tx>
          <c:spPr>
            <a:solidFill>
              <a:schemeClr val="accent2"/>
            </a:solidFill>
            <a:ln>
              <a:noFill/>
            </a:ln>
            <a:effectLst/>
          </c:spPr>
          <c:invertIfNegative val="0"/>
          <c:val>
            <c:numRef>
              <c:f>Query1!$B$28:$F$28</c:f>
              <c:numCache>
                <c:formatCode>General</c:formatCode>
                <c:ptCount val="5"/>
                <c:pt idx="0">
                  <c:v>9.2666666666666743E-4</c:v>
                </c:pt>
                <c:pt idx="1">
                  <c:v>2.6979166666666693E-4</c:v>
                </c:pt>
                <c:pt idx="2">
                  <c:v>6.2546296296296698E-4</c:v>
                </c:pt>
                <c:pt idx="3">
                  <c:v>9.6545138888888879E-5</c:v>
                </c:pt>
                <c:pt idx="4">
                  <c:v>1.0156666666666685E-4</c:v>
                </c:pt>
              </c:numCache>
            </c:numRef>
          </c:val>
        </c:ser>
        <c:dLbls>
          <c:showLegendKey val="0"/>
          <c:showVal val="0"/>
          <c:showCatName val="0"/>
          <c:showSerName val="0"/>
          <c:showPercent val="0"/>
          <c:showBubbleSize val="0"/>
        </c:dLbls>
        <c:gapWidth val="219"/>
        <c:overlap val="-27"/>
        <c:axId val="466726392"/>
        <c:axId val="466724040"/>
      </c:barChart>
      <c:catAx>
        <c:axId val="466726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724040"/>
        <c:crosses val="autoZero"/>
        <c:auto val="1"/>
        <c:lblAlgn val="ctr"/>
        <c:lblOffset val="100"/>
        <c:noMultiLvlLbl val="0"/>
      </c:catAx>
      <c:valAx>
        <c:axId val="466724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726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 2 Mean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Rejection Sampling</c:v>
          </c:tx>
          <c:spPr>
            <a:solidFill>
              <a:schemeClr val="accent1"/>
            </a:solidFill>
            <a:ln>
              <a:noFill/>
            </a:ln>
            <a:effectLst/>
          </c:spPr>
          <c:invertIfNegative val="0"/>
          <c:cat>
            <c:numRef>
              <c:f>Query1!$B$1:$F$1</c:f>
              <c:numCache>
                <c:formatCode>General</c:formatCode>
                <c:ptCount val="5"/>
                <c:pt idx="0">
                  <c:v>200</c:v>
                </c:pt>
                <c:pt idx="1">
                  <c:v>400</c:v>
                </c:pt>
                <c:pt idx="2">
                  <c:v>600</c:v>
                </c:pt>
                <c:pt idx="3">
                  <c:v>800</c:v>
                </c:pt>
                <c:pt idx="4">
                  <c:v>1000</c:v>
                </c:pt>
              </c:numCache>
            </c:numRef>
          </c:cat>
          <c:val>
            <c:numRef>
              <c:f>Query2!$B$24:$F$24</c:f>
              <c:numCache>
                <c:formatCode>General</c:formatCode>
                <c:ptCount val="5"/>
                <c:pt idx="0">
                  <c:v>0.33399999999999996</c:v>
                </c:pt>
                <c:pt idx="1">
                  <c:v>0.36000000000000004</c:v>
                </c:pt>
                <c:pt idx="2">
                  <c:v>0.34025</c:v>
                </c:pt>
                <c:pt idx="3">
                  <c:v>0.34816666666666612</c:v>
                </c:pt>
                <c:pt idx="4">
                  <c:v>0.34262500000000007</c:v>
                </c:pt>
              </c:numCache>
            </c:numRef>
          </c:val>
        </c:ser>
        <c:ser>
          <c:idx val="1"/>
          <c:order val="1"/>
          <c:tx>
            <c:v>Likelihood-Weighting Sampling</c:v>
          </c:tx>
          <c:spPr>
            <a:solidFill>
              <a:schemeClr val="accent2"/>
            </a:solidFill>
            <a:ln>
              <a:noFill/>
            </a:ln>
            <a:effectLst/>
          </c:spPr>
          <c:invertIfNegative val="0"/>
          <c:val>
            <c:numRef>
              <c:f>Query2!$B$25:$F$25</c:f>
              <c:numCache>
                <c:formatCode>General</c:formatCode>
                <c:ptCount val="5"/>
                <c:pt idx="0">
                  <c:v>0.36199999999999993</c:v>
                </c:pt>
                <c:pt idx="1">
                  <c:v>0.34399999999999997</c:v>
                </c:pt>
                <c:pt idx="2">
                  <c:v>0.35549999999999998</c:v>
                </c:pt>
                <c:pt idx="3">
                  <c:v>0.33849999999999952</c:v>
                </c:pt>
                <c:pt idx="4">
                  <c:v>0.35150000000000003</c:v>
                </c:pt>
              </c:numCache>
            </c:numRef>
          </c:val>
        </c:ser>
        <c:dLbls>
          <c:showLegendKey val="0"/>
          <c:showVal val="0"/>
          <c:showCatName val="0"/>
          <c:showSerName val="0"/>
          <c:showPercent val="0"/>
          <c:showBubbleSize val="0"/>
        </c:dLbls>
        <c:gapWidth val="219"/>
        <c:overlap val="-27"/>
        <c:axId val="466725216"/>
        <c:axId val="466725608"/>
      </c:barChart>
      <c:catAx>
        <c:axId val="46672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725608"/>
        <c:crosses val="autoZero"/>
        <c:auto val="1"/>
        <c:lblAlgn val="ctr"/>
        <c:lblOffset val="100"/>
        <c:noMultiLvlLbl val="0"/>
      </c:catAx>
      <c:valAx>
        <c:axId val="466725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725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 2 Variance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Rejection Sampling</c:v>
          </c:tx>
          <c:spPr>
            <a:solidFill>
              <a:schemeClr val="accent1"/>
            </a:solidFill>
            <a:ln>
              <a:noFill/>
            </a:ln>
            <a:effectLst/>
          </c:spPr>
          <c:invertIfNegative val="0"/>
          <c:cat>
            <c:numRef>
              <c:f>Query1!$B$1:$F$1</c:f>
              <c:numCache>
                <c:formatCode>General</c:formatCode>
                <c:ptCount val="5"/>
                <c:pt idx="0">
                  <c:v>200</c:v>
                </c:pt>
                <c:pt idx="1">
                  <c:v>400</c:v>
                </c:pt>
                <c:pt idx="2">
                  <c:v>600</c:v>
                </c:pt>
                <c:pt idx="3">
                  <c:v>800</c:v>
                </c:pt>
                <c:pt idx="4">
                  <c:v>1000</c:v>
                </c:pt>
              </c:numCache>
            </c:numRef>
          </c:cat>
          <c:val>
            <c:numRef>
              <c:f>Query2!$B$27:$F$27</c:f>
              <c:numCache>
                <c:formatCode>General</c:formatCode>
                <c:ptCount val="5"/>
                <c:pt idx="0">
                  <c:v>4.7155555555555839E-3</c:v>
                </c:pt>
                <c:pt idx="1">
                  <c:v>5.7222222222222212E-4</c:v>
                </c:pt>
                <c:pt idx="2">
                  <c:v>4.1173611111111077E-4</c:v>
                </c:pt>
                <c:pt idx="3">
                  <c:v>3.0830246913580024E-4</c:v>
                </c:pt>
                <c:pt idx="4">
                  <c:v>3.2585069444444442E-4</c:v>
                </c:pt>
              </c:numCache>
            </c:numRef>
          </c:val>
        </c:ser>
        <c:ser>
          <c:idx val="1"/>
          <c:order val="1"/>
          <c:tx>
            <c:v>Likelihood-Weighting Sampling</c:v>
          </c:tx>
          <c:spPr>
            <a:solidFill>
              <a:schemeClr val="accent2"/>
            </a:solidFill>
            <a:ln>
              <a:noFill/>
            </a:ln>
            <a:effectLst/>
          </c:spPr>
          <c:invertIfNegative val="0"/>
          <c:val>
            <c:numRef>
              <c:f>Query2!$B$28:$F$28</c:f>
              <c:numCache>
                <c:formatCode>General</c:formatCode>
                <c:ptCount val="5"/>
                <c:pt idx="0">
                  <c:v>2.7955555555556127E-3</c:v>
                </c:pt>
                <c:pt idx="1">
                  <c:v>6.7111111111111115E-4</c:v>
                </c:pt>
                <c:pt idx="2">
                  <c:v>3.4138888888888874E-4</c:v>
                </c:pt>
                <c:pt idx="3">
                  <c:v>4.2743827160494029E-4</c:v>
                </c:pt>
                <c:pt idx="4">
                  <c:v>6.1312499999999974E-4</c:v>
                </c:pt>
              </c:numCache>
            </c:numRef>
          </c:val>
        </c:ser>
        <c:dLbls>
          <c:showLegendKey val="0"/>
          <c:showVal val="0"/>
          <c:showCatName val="0"/>
          <c:showSerName val="0"/>
          <c:showPercent val="0"/>
          <c:showBubbleSize val="0"/>
        </c:dLbls>
        <c:gapWidth val="219"/>
        <c:overlap val="-27"/>
        <c:axId val="461462024"/>
        <c:axId val="461462416"/>
      </c:barChart>
      <c:catAx>
        <c:axId val="461462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462416"/>
        <c:crosses val="autoZero"/>
        <c:auto val="1"/>
        <c:lblAlgn val="ctr"/>
        <c:lblOffset val="100"/>
        <c:noMultiLvlLbl val="0"/>
      </c:catAx>
      <c:valAx>
        <c:axId val="461462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462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William Hartman</cp:lastModifiedBy>
  <cp:revision>4</cp:revision>
  <dcterms:created xsi:type="dcterms:W3CDTF">2016-03-02T02:35:00Z</dcterms:created>
  <dcterms:modified xsi:type="dcterms:W3CDTF">2016-03-02T04:43:00Z</dcterms:modified>
</cp:coreProperties>
</file>