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CESED - UniFacisa - Sistemas de Informação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William Balbino Cunha Barbosa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Problema do Diamante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problema do diamante está relacionado a umas da principais características da POO, a herança. Ela faz com que uma classe herda atributos e métodos de uma classe pai, o problema é que, em java, não é possível herdar de duas classes ao mesmo tempo, ele não saberia como se comportar ao encontrar um método herdado das duas classes pai com o mesmo nome.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Abaixo segue um exemplo de código apenas para efeito de entendimento, onde não saberemos se “Girar Chave” ou “Apertar Botão” será impresso.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class Fusca {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public void ligar(){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System.out.println("Girar Chave");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class Veloster{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public void ligar(){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System.out.println("Apertar botão");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class GenericCar extends Fusca, Veloster{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public class app{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GenericCar gc = new  GenericCar();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gc.ligar();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Nesse caso, uma das formas de solucionar esse problema, seria transformando as classes Fusca e Veloster em interfaces, onde não existiria implementação herdada, mas sim um contrato que caberia a classe GenericCar implementar o método ligar(), então não haveria uma confusão por parte do java ao interpretar essa parte do código.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