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[2026-07-13 19:29] 未命名指引</w:t>
      </w:r>
    </w:p>
    <w:p>
      <w:pPr>
        <w:pStyle w:val="Heading2"/>
      </w:pPr>
      <w:r>
        <w:t xml:space="preserve">目的</w:t>
      </w:r>
    </w:p>
    <w:p>
      <w:r>
        <w:t xml:space="preserve">这是个xxx</w:t>
      </w:r>
    </w:p>
    <w:p>
      <w:pPr>
        <w:pStyle w:val="Heading2"/>
      </w:pPr>
      <w:r>
        <w:t xml:space="preserve">适用范围</w:t>
      </w:r>
    </w:p>
    <w:p/>
    <w:p>
      <w:pPr>
        <w:pStyle w:val="Heading2"/>
      </w:pPr>
      <w:r>
        <w:t xml:space="preserve">前置条件</w:t>
      </w:r>
    </w:p>
    <w:p/>
    <w:p>
      <w:pPr>
        <w:pStyle w:val="Heading2"/>
      </w:pPr>
      <w:r>
        <w:t xml:space="preserve">操作步骤</w:t>
      </w:r>
    </w:p>
    <w:p>
      <w:pPr>
        <w:pStyle w:val="Heading3"/>
      </w:pPr>
      <w:r>
        <w:t xml:space="preserve">1. </w:t>
      </w:r>
    </w:p>
    <w:p>
      <w:r>
        <w:t xml:space="preserve">片头</w:t>
      </w:r>
    </w:p>
    <w:p>
      <w:pPr>
        <w:pStyle w:val="Heading3"/>
      </w:pPr>
      <w:r>
        <w:t xml:space="preserve">2. 切换到「数字北极星 - Google Chrome」</w:t>
      </w:r>
    </w:p>
    <w:p>
      <w:r>
        <w:t xml:space="preserve">切换到窗口「数字北极星 - Google Chro…」</w:t>
      </w:r>
    </w:p>
    <w:p>
      <w:r>
        <w:drawing>
          <wp:inline distT="0" distB="0" distL="0" distR="0">
            <wp:extent cx="5715000" cy="3390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3. 点击</w:t>
      </w:r>
    </w:p>
    <w:p>
      <w:r>
        <w:t xml:space="preserve">点击「组」</w:t>
      </w:r>
    </w:p>
    <w:p>
      <w:r>
        <w:drawing>
          <wp:inline distT="0" distB="0" distL="0" distR="0">
            <wp:extent cx="5715000" cy="3390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4. 点击</w:t>
      </w:r>
    </w:p>
    <w:p>
      <w:r>
        <w:t xml:space="preserve">点击「组」</w:t>
      </w:r>
    </w:p>
    <w:p>
      <w:r>
        <w:drawing>
          <wp:inline distT="0" distB="0" distL="0" distR="0">
            <wp:extent cx="5715000" cy="3390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5. 点击</w:t>
      </w:r>
    </w:p>
    <w:p>
      <w:r>
        <w:t xml:space="preserve">点击「组」</w:t>
      </w:r>
    </w:p>
    <w:p>
      <w:r>
        <w:drawing>
          <wp:inline distT="0" distB="0" distL="0" distR="0">
            <wp:extent cx="5715000" cy="3390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6. 点击「预览」</w:t>
      </w:r>
    </w:p>
    <w:p>
      <w:r>
        <w:t xml:space="preserve">点击「应用栏按钮」</w:t>
      </w:r>
    </w:p>
    <w:p>
      <w:r>
        <w:drawing>
          <wp:inline distT="0" distB="0" distL="0" distR="0">
            <wp:extent cx="5715000" cy="3390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7. 点击</w:t>
      </w:r>
    </w:p>
    <w:p>
      <w:r>
        <w:t xml:space="preserve">点击「组」</w:t>
      </w:r>
    </w:p>
    <w:p>
      <w:r>
        <w:drawing>
          <wp:inline distT="0" distB="0" distL="0" distR="0">
            <wp:extent cx="5715000" cy="3390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8. 点击</w:t>
      </w:r>
    </w:p>
    <w:p>
      <w:r>
        <w:t xml:space="preserve">点击「组」</w:t>
      </w:r>
    </w:p>
    <w:p>
      <w:r>
        <w:drawing>
          <wp:inline distT="0" distB="0" distL="0" distR="0">
            <wp:extent cx="5715000" cy="3390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9. 点击</w:t>
      </w:r>
    </w:p>
    <w:p>
      <w:r>
        <w:t xml:space="preserve">点击「组」</w:t>
      </w:r>
    </w:p>
    <w:p>
      <w:r>
        <w:drawing>
          <wp:inline distT="0" distB="0" distL="0" distR="0">
            <wp:extent cx="5715000" cy="3390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10. 点击</w:t>
      </w:r>
    </w:p>
    <w:p>
      <w:r>
        <w:t xml:space="preserve">点击「组」</w:t>
      </w:r>
    </w:p>
    <w:p>
      <w:r>
        <w:drawing>
          <wp:inline distT="0" distB="0" distL="0" distR="0">
            <wp:extent cx="5715000" cy="3390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11. 点击</w:t>
      </w:r>
    </w:p>
    <w:p>
      <w:r>
        <w:t xml:space="preserve">点击「组」</w:t>
      </w:r>
    </w:p>
    <w:p>
      <w:r>
        <w:drawing>
          <wp:inline distT="0" distB="0" distL="0" distR="0">
            <wp:extent cx="5715000" cy="3390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12. 点击</w:t>
      </w:r>
    </w:p>
    <w:p>
      <w:r>
        <w:t xml:space="preserve">点击「图形」</w:t>
      </w:r>
    </w:p>
    <w:p>
      <w:r>
        <w:drawing>
          <wp:inline distT="0" distB="0" distL="0" distR="0">
            <wp:extent cx="5715000" cy="3390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13. 点击「桌面 1」</w:t>
      </w:r>
    </w:p>
    <w:p>
      <w:r>
        <w:t xml:space="preserve">点击「窗格」</w:t>
      </w:r>
    </w:p>
    <w:p>
      <w:r>
        <w:drawing>
          <wp:inline distT="0" distB="0" distL="0" distR="0">
            <wp:extent cx="5715000" cy="3390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14. 按下 Tab</w:t>
      </w:r>
    </w:p>
    <w:p>
      <w:r>
        <w:t xml:space="preserve">按下 Tab</w:t>
      </w:r>
    </w:p>
    <w:p>
      <w:pPr>
        <w:pStyle w:val="Heading3"/>
      </w:pPr>
      <w:r>
        <w:t xml:space="preserve">15. 切换到「任务切换」</w:t>
      </w:r>
    </w:p>
    <w:p>
      <w:r>
        <w:t xml:space="preserve">切换到窗口「任务切换」</w:t>
      </w:r>
    </w:p>
    <w:p>
      <w:r>
        <w:drawing>
          <wp:inline distT="0" distB="0" distL="0" distR="0">
            <wp:extent cx="5715000" cy="3362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16. 切换窗口</w:t>
      </w:r>
    </w:p>
    <w:p>
      <w:r>
        <w:t xml:space="preserve">切换窗口</w:t>
      </w:r>
    </w:p>
    <w:p>
      <w:r>
        <w:drawing>
          <wp:inline distT="0" distB="0" distL="0" distR="0">
            <wp:extent cx="5715000" cy="3467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08ec016d29a7b1de3e2f0375765a34fa6e8ddf0.jpg"/><Relationship Id="rId8" Type="http://schemas.openxmlformats.org/officeDocument/2006/relationships/image" Target="media/7be8ede514923d70f52bb4f6e1506cd57a22e041.jpg"/><Relationship Id="rId9" Type="http://schemas.openxmlformats.org/officeDocument/2006/relationships/image" Target="media/b8b59c93291e8ebf8c168b94653809b76ca9b6c6.jpg"/><Relationship Id="rId10" Type="http://schemas.openxmlformats.org/officeDocument/2006/relationships/image" Target="media/3b68ca14cacf7e111c13096a839a27aec4e21dd5.jpg"/><Relationship Id="rId11" Type="http://schemas.openxmlformats.org/officeDocument/2006/relationships/image" Target="media/45e7a35d9394c2dc717dd4f6f9571d29ec879f15.jpg"/><Relationship Id="rId12" Type="http://schemas.openxmlformats.org/officeDocument/2006/relationships/image" Target="media/eae6704d3e7698096b97a85c812c6c701e6dc1e1.jpg"/><Relationship Id="rId13" Type="http://schemas.openxmlformats.org/officeDocument/2006/relationships/image" Target="media/5baebf4efc08c3596b24f62b523dda3ed2233388.jpg"/><Relationship Id="rId14" Type="http://schemas.openxmlformats.org/officeDocument/2006/relationships/image" Target="media/2dd1f344d2f00c93377dcc4916a5647e1def2476.jpg"/><Relationship Id="rId15" Type="http://schemas.openxmlformats.org/officeDocument/2006/relationships/image" Target="media/9ca3155b14310d184c6225e03eb58bae36079e88.jpg"/><Relationship Id="rId16" Type="http://schemas.openxmlformats.org/officeDocument/2006/relationships/image" Target="media/aea352e61d10beeb916155e0fb5f59907e39954e.jpg"/><Relationship Id="rId17" Type="http://schemas.openxmlformats.org/officeDocument/2006/relationships/image" Target="media/5292b5093629ef2e06fac20bb19e1d89264fdb13.jpg"/><Relationship Id="rId18" Type="http://schemas.openxmlformats.org/officeDocument/2006/relationships/image" Target="media/4e47952ee6ef35dcbd8017cad98650a356336dc2.jpg"/><Relationship Id="rId19" Type="http://schemas.openxmlformats.org/officeDocument/2006/relationships/image" Target="media/8243a9c6e97a993943185574a21ec7439f208a06.jpg"/><Relationship Id="rId20" Type="http://schemas.openxmlformats.org/officeDocument/2006/relationships/image" Target="media/a5f1de543af0edd5bc4778a4caf5fb57f0feaa92.jpg"/><Relationship Id="rId2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2026-07-13T11:33:51.072Z</dcterms:created>
  <dcterms:modified xsi:type="dcterms:W3CDTF">2026-07-13T11:33:51.074Z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