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7A9A6" w14:textId="5DDEC0AE" w:rsidR="00D730C2" w:rsidRPr="00B1331B" w:rsidRDefault="00D730C2" w:rsidP="00D730C2">
      <w:pPr>
        <w:jc w:val="center"/>
        <w:rPr>
          <w:b/>
          <w:bCs/>
        </w:rPr>
      </w:pPr>
      <w:r w:rsidRPr="00B1331B">
        <w:rPr>
          <w:b/>
          <w:bCs/>
        </w:rPr>
        <w:t>ANEXO 1</w:t>
      </w:r>
      <w:r>
        <w:rPr>
          <w:b/>
          <w:bCs/>
        </w:rPr>
        <w:t>.</w:t>
      </w:r>
      <w:r w:rsidRPr="00B1331B">
        <w:rPr>
          <w:b/>
          <w:bCs/>
        </w:rPr>
        <w:t>FORMULARIO DE POSTULACIÓN DE RETOS</w:t>
      </w:r>
    </w:p>
    <w:p w14:paraId="6BB17B03" w14:textId="6E12DBD4" w:rsidR="004143D6" w:rsidRPr="00B1331B" w:rsidRDefault="004143D6" w:rsidP="00E07E14">
      <w:pPr>
        <w:spacing w:after="0" w:line="240" w:lineRule="auto"/>
        <w:rPr>
          <w:b/>
          <w:bCs/>
        </w:rPr>
      </w:pPr>
    </w:p>
    <w:p w14:paraId="64884EF9" w14:textId="2E95C52C" w:rsidR="004143D6" w:rsidRPr="00B1331B" w:rsidRDefault="004143D6" w:rsidP="00E07E14">
      <w:pPr>
        <w:spacing w:after="0" w:line="240" w:lineRule="auto"/>
      </w:pPr>
      <w:r w:rsidRPr="00B1331B">
        <w:t xml:space="preserve">Fecha: </w:t>
      </w:r>
      <w:r w:rsidR="002F34DC">
        <w:t>06/05/2020</w:t>
      </w:r>
    </w:p>
    <w:p w14:paraId="6C126008" w14:textId="6D05F577" w:rsidR="004143D6" w:rsidRPr="00B1331B" w:rsidRDefault="004143D6" w:rsidP="00E07E14">
      <w:pPr>
        <w:spacing w:after="0" w:line="240" w:lineRule="auto"/>
      </w:pPr>
      <w:r w:rsidRPr="00B1331B">
        <w:t xml:space="preserve">Ciudad: </w:t>
      </w:r>
      <w:r w:rsidR="00DE7744">
        <w:t>Bogotá</w:t>
      </w:r>
    </w:p>
    <w:p w14:paraId="4004B4CC" w14:textId="0F98C430" w:rsidR="004143D6" w:rsidRPr="00B1331B" w:rsidRDefault="004143D6" w:rsidP="00E07E14">
      <w:pPr>
        <w:spacing w:after="0" w:line="240" w:lineRule="auto"/>
      </w:pPr>
    </w:p>
    <w:p w14:paraId="72AB2340" w14:textId="00177B89" w:rsidR="004143D6" w:rsidRPr="00B1331B" w:rsidRDefault="004143D6" w:rsidP="00E07E14">
      <w:pPr>
        <w:spacing w:after="0" w:line="240" w:lineRule="auto"/>
      </w:pPr>
      <w:r w:rsidRPr="00B1331B">
        <w:t>Señores</w:t>
      </w:r>
    </w:p>
    <w:p w14:paraId="1FEAEAD9" w14:textId="0AFAC8EB" w:rsidR="004143D6" w:rsidRPr="00B1331B" w:rsidRDefault="00B1331B" w:rsidP="00E07E14">
      <w:pPr>
        <w:spacing w:after="0" w:line="240" w:lineRule="auto"/>
      </w:pPr>
      <w:r w:rsidRPr="00B1331B">
        <w:t>Ministerio MinTIC</w:t>
      </w:r>
    </w:p>
    <w:p w14:paraId="4D84AC36" w14:textId="77777777" w:rsidR="003225C0" w:rsidRPr="00B1331B" w:rsidRDefault="003225C0" w:rsidP="00E07E14">
      <w:pPr>
        <w:spacing w:after="0" w:line="240" w:lineRule="auto"/>
      </w:pPr>
    </w:p>
    <w:p w14:paraId="7A19124C" w14:textId="0DDC7D03" w:rsidR="008A1366" w:rsidRPr="00B1331B" w:rsidRDefault="00E07E14" w:rsidP="00E07E14">
      <w:pPr>
        <w:spacing w:after="0" w:line="240" w:lineRule="auto"/>
        <w:jc w:val="both"/>
      </w:pPr>
      <w:r w:rsidRPr="00B1331B">
        <w:t>Atendiendo a</w:t>
      </w:r>
      <w:r w:rsidR="004143D6" w:rsidRPr="00B1331B">
        <w:t xml:space="preserve"> la convocatoria realizada por el Ministerio de Tecnologías de la Información y las Comunicaciones, a </w:t>
      </w:r>
      <w:r w:rsidRPr="00B1331B">
        <w:t>continuación,</w:t>
      </w:r>
      <w:r w:rsidR="004143D6" w:rsidRPr="00B1331B">
        <w:t xml:space="preserve"> nos permitimos proponer </w:t>
      </w:r>
      <w:r w:rsidRPr="00B1331B">
        <w:t xml:space="preserve">un </w:t>
      </w:r>
      <w:r w:rsidR="009827D7" w:rsidRPr="00B1331B">
        <w:t>reto</w:t>
      </w:r>
      <w:r w:rsidRPr="00B1331B">
        <w:t xml:space="preserve"> para el proceso de formación que se realizará en Ciencia de Datos durante el 2020, el cual atiende a una necesidad particular de la entidad. </w:t>
      </w:r>
    </w:p>
    <w:p w14:paraId="03699109" w14:textId="03EDA66B" w:rsidR="00E07E14" w:rsidRPr="00B1331B" w:rsidRDefault="00E07E14" w:rsidP="00E07E14">
      <w:pPr>
        <w:spacing w:after="0" w:line="240" w:lineRule="auto"/>
        <w:jc w:val="both"/>
        <w:rPr>
          <w:b/>
          <w:bCs/>
        </w:rPr>
      </w:pPr>
    </w:p>
    <w:p w14:paraId="4F16076D" w14:textId="45D03B2C" w:rsidR="00E07E14" w:rsidRPr="00B1331B" w:rsidRDefault="00E07E14" w:rsidP="00E07E14">
      <w:pPr>
        <w:spacing w:after="0" w:line="240" w:lineRule="auto"/>
        <w:jc w:val="both"/>
      </w:pPr>
      <w:r w:rsidRPr="00B1331B">
        <w:t xml:space="preserve">Hemos leído los términos y condiciones de la convocatoria y disponemos de la información </w:t>
      </w:r>
      <w:r w:rsidR="0084479D">
        <w:t>necesaria</w:t>
      </w:r>
      <w:r w:rsidR="0084479D" w:rsidRPr="00B1331B">
        <w:t xml:space="preserve"> </w:t>
      </w:r>
      <w:r w:rsidRPr="00B1331B">
        <w:t xml:space="preserve">para que el equipo pueda desarrollar el proyecto. </w:t>
      </w:r>
    </w:p>
    <w:p w14:paraId="0B0D7469" w14:textId="77777777" w:rsidR="00E07E14" w:rsidRPr="00B1331B" w:rsidRDefault="00E07E14" w:rsidP="00E07E14">
      <w:pPr>
        <w:spacing w:after="0" w:line="240" w:lineRule="auto"/>
        <w:jc w:val="both"/>
        <w:rPr>
          <w:b/>
          <w:bCs/>
        </w:rPr>
      </w:pPr>
    </w:p>
    <w:tbl>
      <w:tblPr>
        <w:tblStyle w:val="Tablaconcuadrcula"/>
        <w:tblW w:w="9975" w:type="dxa"/>
        <w:tblLook w:val="04A0" w:firstRow="1" w:lastRow="0" w:firstColumn="1" w:lastColumn="0" w:noHBand="0" w:noVBand="1"/>
      </w:tblPr>
      <w:tblGrid>
        <w:gridCol w:w="2229"/>
        <w:gridCol w:w="7746"/>
      </w:tblGrid>
      <w:tr w:rsidR="008A1366" w:rsidRPr="00B1331B" w14:paraId="60EC6823" w14:textId="77777777" w:rsidTr="00381477">
        <w:trPr>
          <w:trHeight w:val="421"/>
        </w:trPr>
        <w:tc>
          <w:tcPr>
            <w:tcW w:w="9975" w:type="dxa"/>
            <w:gridSpan w:val="2"/>
            <w:shd w:val="clear" w:color="auto" w:fill="C5E0B3" w:themeFill="accent6" w:themeFillTint="66"/>
            <w:vAlign w:val="center"/>
          </w:tcPr>
          <w:p w14:paraId="2EDFF5FB" w14:textId="5E6F3579" w:rsidR="008A1366" w:rsidRPr="00B1331B" w:rsidRDefault="00780E6E" w:rsidP="00780E6E">
            <w:pPr>
              <w:rPr>
                <w:b/>
                <w:bCs/>
              </w:rPr>
            </w:pPr>
            <w:r w:rsidRPr="00B1331B">
              <w:rPr>
                <w:b/>
                <w:bCs/>
              </w:rPr>
              <w:t xml:space="preserve">DATOS BÁSICOS </w:t>
            </w:r>
          </w:p>
        </w:tc>
      </w:tr>
      <w:tr w:rsidR="008A1366" w:rsidRPr="00B1331B" w14:paraId="724FD8BA" w14:textId="77777777" w:rsidTr="00381477">
        <w:trPr>
          <w:trHeight w:val="564"/>
        </w:trPr>
        <w:tc>
          <w:tcPr>
            <w:tcW w:w="2229" w:type="dxa"/>
            <w:vAlign w:val="center"/>
          </w:tcPr>
          <w:p w14:paraId="6863EB44" w14:textId="1EF07D84" w:rsidR="008A1366" w:rsidRPr="00B1331B" w:rsidRDefault="008A1366" w:rsidP="008A1366">
            <w:pPr>
              <w:pStyle w:val="Prrafodelista"/>
              <w:numPr>
                <w:ilvl w:val="3"/>
                <w:numId w:val="1"/>
              </w:numPr>
              <w:ind w:left="731"/>
              <w:rPr>
                <w:rFonts w:cs="Arial"/>
              </w:rPr>
            </w:pPr>
            <w:r w:rsidRPr="00B1331B">
              <w:rPr>
                <w:rFonts w:cs="Arial"/>
              </w:rPr>
              <w:t>Nombre de la entidad</w:t>
            </w:r>
            <w:r w:rsidR="009827D7" w:rsidRPr="00B1331B">
              <w:rPr>
                <w:rFonts w:cs="Arial"/>
              </w:rPr>
              <w:t xml:space="preserve"> o empresa:</w:t>
            </w:r>
          </w:p>
        </w:tc>
        <w:tc>
          <w:tcPr>
            <w:tcW w:w="7746" w:type="dxa"/>
            <w:vAlign w:val="center"/>
          </w:tcPr>
          <w:p w14:paraId="5C4586C3" w14:textId="5CB9BC9E" w:rsidR="008A1366" w:rsidRPr="00B1331B" w:rsidRDefault="002F34DC" w:rsidP="008A1366">
            <w:pPr>
              <w:rPr>
                <w:b/>
                <w:bCs/>
              </w:rPr>
            </w:pPr>
            <w:r w:rsidRPr="00D6444D">
              <w:rPr>
                <w:rFonts w:eastAsia="Times New Roman"/>
              </w:rPr>
              <w:t>Superintendencia del Subsidio Familiar</w:t>
            </w:r>
          </w:p>
        </w:tc>
      </w:tr>
      <w:tr w:rsidR="008A1366" w:rsidRPr="00B1331B" w14:paraId="562C700D" w14:textId="77777777" w:rsidTr="00381477">
        <w:trPr>
          <w:trHeight w:val="1435"/>
        </w:trPr>
        <w:tc>
          <w:tcPr>
            <w:tcW w:w="2229" w:type="dxa"/>
            <w:vAlign w:val="center"/>
          </w:tcPr>
          <w:p w14:paraId="7C3A5B5E" w14:textId="69833E4B" w:rsidR="008A1366" w:rsidRPr="00B1331B" w:rsidRDefault="008A1366" w:rsidP="008A1366">
            <w:pPr>
              <w:numPr>
                <w:ilvl w:val="0"/>
                <w:numId w:val="1"/>
              </w:numPr>
              <w:rPr>
                <w:rFonts w:cs="Arial"/>
              </w:rPr>
            </w:pPr>
            <w:r w:rsidRPr="00B1331B">
              <w:rPr>
                <w:rFonts w:cs="Arial"/>
              </w:rPr>
              <w:t xml:space="preserve">Tipo de </w:t>
            </w:r>
            <w:r w:rsidR="009827D7" w:rsidRPr="00B1331B">
              <w:rPr>
                <w:rFonts w:cs="Arial"/>
              </w:rPr>
              <w:t xml:space="preserve">empresa o </w:t>
            </w:r>
            <w:r w:rsidRPr="00B1331B">
              <w:rPr>
                <w:rFonts w:cs="Arial"/>
              </w:rPr>
              <w:t xml:space="preserve">entidad: </w:t>
            </w:r>
          </w:p>
        </w:tc>
        <w:tc>
          <w:tcPr>
            <w:tcW w:w="7746" w:type="dxa"/>
            <w:vAlign w:val="center"/>
          </w:tcPr>
          <w:p w14:paraId="716A94B1" w14:textId="56DA9BA9" w:rsidR="009827D7" w:rsidRPr="00B1331B" w:rsidRDefault="009827D7" w:rsidP="009827D7">
            <w:pPr>
              <w:tabs>
                <w:tab w:val="left" w:pos="1215"/>
              </w:tabs>
              <w:rPr>
                <w:rFonts w:cs="Arial"/>
              </w:rPr>
            </w:pPr>
            <w:r w:rsidRPr="00B1331B">
              <w:rPr>
                <w:rFonts w:cs="Arial"/>
              </w:rPr>
              <w:t>Empresa privada:</w:t>
            </w:r>
            <w:r w:rsidRPr="00B1331B">
              <w:rPr>
                <w:rFonts w:cs="Arial"/>
              </w:rPr>
              <w:tab/>
              <w:t xml:space="preserve">        _____</w:t>
            </w:r>
          </w:p>
          <w:p w14:paraId="4F7A0059" w14:textId="7446DAA2" w:rsidR="009827D7" w:rsidRPr="00B1331B" w:rsidRDefault="009827D7" w:rsidP="008A1366">
            <w:pPr>
              <w:rPr>
                <w:rFonts w:cs="Arial"/>
              </w:rPr>
            </w:pPr>
            <w:r w:rsidRPr="00B1331B">
              <w:rPr>
                <w:rFonts w:cs="Arial"/>
              </w:rPr>
              <w:t>Sector: ______________________________________</w:t>
            </w:r>
          </w:p>
          <w:p w14:paraId="5FC5C3AC" w14:textId="5C85D842" w:rsidR="009827D7" w:rsidRPr="00B1331B" w:rsidRDefault="009827D7" w:rsidP="008A1366">
            <w:pPr>
              <w:rPr>
                <w:rFonts w:cs="Arial"/>
              </w:rPr>
            </w:pPr>
            <w:r w:rsidRPr="00B1331B">
              <w:rPr>
                <w:rFonts w:cs="Arial"/>
              </w:rPr>
              <w:t xml:space="preserve">Entidad pública:      </w:t>
            </w:r>
            <w:r w:rsidRPr="002F34DC">
              <w:rPr>
                <w:rFonts w:cs="Arial"/>
                <w:b/>
              </w:rPr>
              <w:t>__</w:t>
            </w:r>
            <w:r w:rsidR="002F34DC" w:rsidRPr="002F34DC">
              <w:rPr>
                <w:rFonts w:cs="Arial"/>
                <w:b/>
              </w:rPr>
              <w:t>X</w:t>
            </w:r>
            <w:r w:rsidRPr="002F34DC">
              <w:rPr>
                <w:rFonts w:cs="Arial"/>
                <w:b/>
              </w:rPr>
              <w:t>____</w:t>
            </w:r>
          </w:p>
          <w:p w14:paraId="65D01278" w14:textId="1B928A06" w:rsidR="008A1366" w:rsidRPr="00B1331B" w:rsidRDefault="008A1366" w:rsidP="008A1366">
            <w:pPr>
              <w:rPr>
                <w:rFonts w:cs="Arial"/>
              </w:rPr>
            </w:pPr>
            <w:r w:rsidRPr="00B1331B">
              <w:rPr>
                <w:rFonts w:cs="Arial"/>
              </w:rPr>
              <w:t>Nacional</w:t>
            </w:r>
            <w:r w:rsidR="009827D7" w:rsidRPr="00B1331B">
              <w:rPr>
                <w:rFonts w:cs="Arial"/>
              </w:rPr>
              <w:t xml:space="preserve">                  ______</w:t>
            </w:r>
          </w:p>
          <w:p w14:paraId="21BC86D4" w14:textId="6E040681" w:rsidR="009827D7" w:rsidRPr="00B1331B" w:rsidRDefault="008A1366" w:rsidP="009827D7">
            <w:pPr>
              <w:rPr>
                <w:rFonts w:cs="Arial"/>
              </w:rPr>
            </w:pPr>
            <w:r w:rsidRPr="00B1331B">
              <w:rPr>
                <w:rFonts w:cs="Arial"/>
              </w:rPr>
              <w:t>Territorial</w:t>
            </w:r>
            <w:r w:rsidR="009827D7" w:rsidRPr="00B1331B">
              <w:rPr>
                <w:rFonts w:cs="Arial"/>
              </w:rPr>
              <w:t xml:space="preserve">                 ______</w:t>
            </w:r>
          </w:p>
          <w:p w14:paraId="43881222" w14:textId="77777777" w:rsidR="008A1366" w:rsidRPr="00B1331B" w:rsidRDefault="008A1366" w:rsidP="008A1366">
            <w:pPr>
              <w:rPr>
                <w:b/>
                <w:bCs/>
              </w:rPr>
            </w:pPr>
            <w:r w:rsidRPr="00B1331B">
              <w:rPr>
                <w:rFonts w:cs="Arial"/>
              </w:rPr>
              <w:t>Otra - Cual? _________________________</w:t>
            </w:r>
          </w:p>
        </w:tc>
      </w:tr>
      <w:tr w:rsidR="008A1366" w:rsidRPr="00B1331B" w14:paraId="582A2FB6" w14:textId="77777777" w:rsidTr="00381477">
        <w:trPr>
          <w:trHeight w:val="307"/>
        </w:trPr>
        <w:tc>
          <w:tcPr>
            <w:tcW w:w="2229" w:type="dxa"/>
            <w:vAlign w:val="center"/>
          </w:tcPr>
          <w:p w14:paraId="01D38A6D" w14:textId="1948A1E0" w:rsidR="008A1366" w:rsidRPr="00B1331B" w:rsidRDefault="00767DB9" w:rsidP="00767DB9">
            <w:pPr>
              <w:pStyle w:val="Prrafodelista"/>
              <w:numPr>
                <w:ilvl w:val="0"/>
                <w:numId w:val="1"/>
              </w:numPr>
              <w:rPr>
                <w:rFonts w:cs="Arial"/>
              </w:rPr>
            </w:pPr>
            <w:r w:rsidRPr="00B1331B">
              <w:rPr>
                <w:rFonts w:cs="Arial"/>
              </w:rPr>
              <w:t>Área</w:t>
            </w:r>
            <w:r w:rsidR="009827D7" w:rsidRPr="00B1331B">
              <w:rPr>
                <w:rFonts w:cs="Arial"/>
              </w:rPr>
              <w:t>/ departamento o Dirección de la empresa o entidad a</w:t>
            </w:r>
            <w:r w:rsidRPr="00B1331B">
              <w:rPr>
                <w:rFonts w:cs="Arial"/>
              </w:rPr>
              <w:t xml:space="preserve"> la que está asociada el </w:t>
            </w:r>
            <w:r w:rsidR="0075524F" w:rsidRPr="00B1331B">
              <w:rPr>
                <w:rFonts w:cs="Arial"/>
              </w:rPr>
              <w:t>reto</w:t>
            </w:r>
            <w:r w:rsidRPr="00B1331B">
              <w:rPr>
                <w:rFonts w:cs="Arial"/>
              </w:rPr>
              <w:t>.</w:t>
            </w:r>
          </w:p>
        </w:tc>
        <w:tc>
          <w:tcPr>
            <w:tcW w:w="7746" w:type="dxa"/>
            <w:vAlign w:val="center"/>
          </w:tcPr>
          <w:p w14:paraId="2B723A10" w14:textId="4F9DB314" w:rsidR="008A1366" w:rsidRPr="00B1331B" w:rsidRDefault="002F34DC" w:rsidP="008A1366">
            <w:pPr>
              <w:rPr>
                <w:b/>
                <w:bCs/>
              </w:rPr>
            </w:pPr>
            <w:r w:rsidRPr="00D6444D">
              <w:rPr>
                <w:rFonts w:eastAsia="Times New Roman"/>
              </w:rPr>
              <w:t>Superintendencia Delegada para Estudios Especial</w:t>
            </w:r>
            <w:r>
              <w:rPr>
                <w:rFonts w:eastAsia="Times New Roman"/>
              </w:rPr>
              <w:t>es y la Evaluación de Proyectos</w:t>
            </w:r>
          </w:p>
        </w:tc>
      </w:tr>
      <w:tr w:rsidR="008A1366" w:rsidRPr="00B1331B" w14:paraId="5CC90BD2" w14:textId="77777777" w:rsidTr="00381477">
        <w:trPr>
          <w:trHeight w:val="290"/>
        </w:trPr>
        <w:tc>
          <w:tcPr>
            <w:tcW w:w="9975" w:type="dxa"/>
            <w:gridSpan w:val="2"/>
            <w:vAlign w:val="center"/>
          </w:tcPr>
          <w:p w14:paraId="657536ED" w14:textId="54F0B535" w:rsidR="008A1366" w:rsidRPr="00B1331B" w:rsidRDefault="008A1366" w:rsidP="008A1366">
            <w:pPr>
              <w:pStyle w:val="Prrafodelista"/>
              <w:numPr>
                <w:ilvl w:val="0"/>
                <w:numId w:val="1"/>
              </w:numPr>
              <w:rPr>
                <w:b/>
                <w:bCs/>
              </w:rPr>
            </w:pPr>
            <w:r w:rsidRPr="00B1331B">
              <w:rPr>
                <w:rFonts w:cs="Arial"/>
              </w:rPr>
              <w:t xml:space="preserve">Punto de contacto operativo para el Proyecto </w:t>
            </w:r>
            <w:r w:rsidRPr="00B1331B">
              <w:rPr>
                <w:rFonts w:cs="Arial"/>
                <w:b/>
                <w:bCs/>
              </w:rPr>
              <w:t>(</w:t>
            </w:r>
            <w:r w:rsidR="00201729">
              <w:rPr>
                <w:rFonts w:cs="Arial"/>
                <w:b/>
                <w:bCs/>
              </w:rPr>
              <w:t>Líder</w:t>
            </w:r>
            <w:r w:rsidRPr="00B1331B">
              <w:rPr>
                <w:rFonts w:cs="Arial"/>
                <w:b/>
                <w:bCs/>
              </w:rPr>
              <w:t>)</w:t>
            </w:r>
          </w:p>
        </w:tc>
      </w:tr>
      <w:tr w:rsidR="008A1366" w:rsidRPr="00B1331B" w14:paraId="4CF01246" w14:textId="77777777" w:rsidTr="00381477">
        <w:trPr>
          <w:trHeight w:val="290"/>
        </w:trPr>
        <w:tc>
          <w:tcPr>
            <w:tcW w:w="2229" w:type="dxa"/>
            <w:vAlign w:val="center"/>
          </w:tcPr>
          <w:p w14:paraId="27D75C72" w14:textId="77777777" w:rsidR="008A1366" w:rsidRPr="00B1331B" w:rsidRDefault="008A1366" w:rsidP="008A1366">
            <w:pPr>
              <w:rPr>
                <w:rFonts w:cs="Arial"/>
              </w:rPr>
            </w:pPr>
            <w:r w:rsidRPr="00B1331B">
              <w:rPr>
                <w:rFonts w:cs="Arial"/>
              </w:rPr>
              <w:t xml:space="preserve">Nombres y apellidos </w:t>
            </w:r>
          </w:p>
        </w:tc>
        <w:tc>
          <w:tcPr>
            <w:tcW w:w="7746" w:type="dxa"/>
            <w:vAlign w:val="center"/>
          </w:tcPr>
          <w:p w14:paraId="0C023D23" w14:textId="6FEBED97" w:rsidR="008A1366" w:rsidRPr="00C90F82" w:rsidRDefault="002F34DC" w:rsidP="008A1366">
            <w:pPr>
              <w:rPr>
                <w:bCs/>
              </w:rPr>
            </w:pPr>
            <w:r w:rsidRPr="00C90F82">
              <w:rPr>
                <w:bCs/>
              </w:rPr>
              <w:t>Fernando Uribe</w:t>
            </w:r>
          </w:p>
        </w:tc>
      </w:tr>
      <w:tr w:rsidR="008A1366" w:rsidRPr="00B1331B" w14:paraId="1905C36E" w14:textId="77777777" w:rsidTr="00381477">
        <w:trPr>
          <w:trHeight w:val="307"/>
        </w:trPr>
        <w:tc>
          <w:tcPr>
            <w:tcW w:w="2229" w:type="dxa"/>
            <w:vAlign w:val="center"/>
          </w:tcPr>
          <w:p w14:paraId="30F9E7DD" w14:textId="77777777" w:rsidR="008A1366" w:rsidRPr="00B1331B" w:rsidRDefault="008A1366" w:rsidP="008A1366">
            <w:pPr>
              <w:rPr>
                <w:rFonts w:cs="Arial"/>
              </w:rPr>
            </w:pPr>
            <w:r w:rsidRPr="00B1331B">
              <w:rPr>
                <w:rFonts w:cs="Arial"/>
              </w:rPr>
              <w:t>Cargo</w:t>
            </w:r>
          </w:p>
        </w:tc>
        <w:tc>
          <w:tcPr>
            <w:tcW w:w="7746" w:type="dxa"/>
            <w:vAlign w:val="center"/>
          </w:tcPr>
          <w:p w14:paraId="7E40DA5B" w14:textId="2D3388D6" w:rsidR="008A1366" w:rsidRPr="00C90F82" w:rsidRDefault="002F34DC" w:rsidP="002F34DC">
            <w:pPr>
              <w:rPr>
                <w:bCs/>
              </w:rPr>
            </w:pPr>
            <w:r w:rsidRPr="00C90F82">
              <w:rPr>
                <w:bCs/>
              </w:rPr>
              <w:t>Jefe Oficina de Tecnologías de la Información y las Comunicaciones</w:t>
            </w:r>
          </w:p>
        </w:tc>
      </w:tr>
      <w:tr w:rsidR="008A1366" w:rsidRPr="00B1331B" w14:paraId="2973978B" w14:textId="77777777" w:rsidTr="00381477">
        <w:trPr>
          <w:trHeight w:val="290"/>
        </w:trPr>
        <w:tc>
          <w:tcPr>
            <w:tcW w:w="2229" w:type="dxa"/>
            <w:vAlign w:val="center"/>
          </w:tcPr>
          <w:p w14:paraId="0D271BDF" w14:textId="77777777" w:rsidR="008A1366" w:rsidRPr="00B1331B" w:rsidRDefault="008A1366" w:rsidP="008A1366">
            <w:pPr>
              <w:rPr>
                <w:rFonts w:cs="Arial"/>
              </w:rPr>
            </w:pPr>
            <w:r w:rsidRPr="00B1331B">
              <w:rPr>
                <w:rFonts w:cs="Arial"/>
              </w:rPr>
              <w:t>Correo electrónico</w:t>
            </w:r>
          </w:p>
        </w:tc>
        <w:tc>
          <w:tcPr>
            <w:tcW w:w="7746" w:type="dxa"/>
            <w:vAlign w:val="center"/>
          </w:tcPr>
          <w:p w14:paraId="3064E360" w14:textId="2AA71948" w:rsidR="008A1366" w:rsidRPr="00C90F82" w:rsidRDefault="002F34DC" w:rsidP="008A1366">
            <w:pPr>
              <w:rPr>
                <w:bCs/>
              </w:rPr>
            </w:pPr>
            <w:r w:rsidRPr="00C90F82">
              <w:rPr>
                <w:bCs/>
              </w:rPr>
              <w:t>furibeg@ssf.gov.co</w:t>
            </w:r>
          </w:p>
        </w:tc>
      </w:tr>
      <w:tr w:rsidR="008A1366" w:rsidRPr="00B1331B" w14:paraId="7E783BAA" w14:textId="77777777" w:rsidTr="00381477">
        <w:trPr>
          <w:trHeight w:val="581"/>
        </w:trPr>
        <w:tc>
          <w:tcPr>
            <w:tcW w:w="9975" w:type="dxa"/>
            <w:gridSpan w:val="2"/>
            <w:vAlign w:val="center"/>
          </w:tcPr>
          <w:p w14:paraId="528975C7" w14:textId="77777777" w:rsidR="008A1366" w:rsidRPr="00C90F82" w:rsidRDefault="008A1366" w:rsidP="008A1366">
            <w:pPr>
              <w:pStyle w:val="Prrafodelista"/>
              <w:numPr>
                <w:ilvl w:val="0"/>
                <w:numId w:val="1"/>
              </w:numPr>
              <w:rPr>
                <w:bCs/>
              </w:rPr>
            </w:pPr>
            <w:r w:rsidRPr="00C90F82">
              <w:rPr>
                <w:rFonts w:cs="Arial"/>
              </w:rPr>
              <w:t xml:space="preserve">Un punto de </w:t>
            </w:r>
            <w:r w:rsidRPr="00C90F82">
              <w:rPr>
                <w:rFonts w:cs="Arial"/>
                <w:bCs/>
              </w:rPr>
              <w:t>contacto técnico</w:t>
            </w:r>
            <w:r w:rsidRPr="00C90F82">
              <w:rPr>
                <w:rFonts w:cs="Arial"/>
              </w:rPr>
              <w:t xml:space="preserve"> para el Proyecto que puede responder preguntas técnicas sobre el conjunto de datos y el problema </w:t>
            </w:r>
          </w:p>
        </w:tc>
      </w:tr>
      <w:tr w:rsidR="008A1366" w:rsidRPr="00B1331B" w14:paraId="7CA37499" w14:textId="77777777" w:rsidTr="00381477">
        <w:trPr>
          <w:trHeight w:val="307"/>
        </w:trPr>
        <w:tc>
          <w:tcPr>
            <w:tcW w:w="2229" w:type="dxa"/>
            <w:vAlign w:val="center"/>
          </w:tcPr>
          <w:p w14:paraId="6595E9EF" w14:textId="77777777" w:rsidR="008A1366" w:rsidRPr="00B1331B" w:rsidRDefault="008A1366" w:rsidP="008A1366">
            <w:pPr>
              <w:rPr>
                <w:rFonts w:cs="Arial"/>
              </w:rPr>
            </w:pPr>
            <w:r w:rsidRPr="00B1331B">
              <w:rPr>
                <w:rFonts w:cs="Arial"/>
              </w:rPr>
              <w:t xml:space="preserve">Nombres y apellidos </w:t>
            </w:r>
          </w:p>
        </w:tc>
        <w:tc>
          <w:tcPr>
            <w:tcW w:w="7746" w:type="dxa"/>
            <w:vAlign w:val="center"/>
          </w:tcPr>
          <w:p w14:paraId="433C555C" w14:textId="0156FFBC" w:rsidR="008A1366" w:rsidRPr="00C90F82" w:rsidRDefault="00D730C2" w:rsidP="008A1366">
            <w:pPr>
              <w:rPr>
                <w:bCs/>
              </w:rPr>
            </w:pPr>
            <w:r w:rsidRPr="00C90F82">
              <w:rPr>
                <w:bCs/>
              </w:rPr>
              <w:t>Víctor</w:t>
            </w:r>
            <w:r w:rsidR="002F34DC" w:rsidRPr="00C90F82">
              <w:rPr>
                <w:bCs/>
              </w:rPr>
              <w:t xml:space="preserve"> Villamil</w:t>
            </w:r>
          </w:p>
        </w:tc>
      </w:tr>
      <w:tr w:rsidR="008A1366" w:rsidRPr="00B1331B" w14:paraId="7AA18E66" w14:textId="77777777" w:rsidTr="00381477">
        <w:trPr>
          <w:trHeight w:val="290"/>
        </w:trPr>
        <w:tc>
          <w:tcPr>
            <w:tcW w:w="2229" w:type="dxa"/>
            <w:vAlign w:val="center"/>
          </w:tcPr>
          <w:p w14:paraId="25BD0B0B" w14:textId="77777777" w:rsidR="008A1366" w:rsidRPr="00B1331B" w:rsidRDefault="008A1366" w:rsidP="008A1366">
            <w:pPr>
              <w:rPr>
                <w:rFonts w:cs="Arial"/>
              </w:rPr>
            </w:pPr>
            <w:r w:rsidRPr="00B1331B">
              <w:rPr>
                <w:rFonts w:cs="Arial"/>
              </w:rPr>
              <w:lastRenderedPageBreak/>
              <w:t>Cargo</w:t>
            </w:r>
          </w:p>
        </w:tc>
        <w:tc>
          <w:tcPr>
            <w:tcW w:w="7746" w:type="dxa"/>
            <w:vAlign w:val="center"/>
          </w:tcPr>
          <w:p w14:paraId="605D6967" w14:textId="25B2F29F" w:rsidR="008A1366" w:rsidRPr="00C90F82" w:rsidRDefault="002F34DC" w:rsidP="002F34DC">
            <w:pPr>
              <w:rPr>
                <w:bCs/>
              </w:rPr>
            </w:pPr>
            <w:r w:rsidRPr="00C90F82">
              <w:rPr>
                <w:bCs/>
              </w:rPr>
              <w:t>Profesional Especializado</w:t>
            </w:r>
          </w:p>
        </w:tc>
      </w:tr>
      <w:tr w:rsidR="008A1366" w:rsidRPr="00B1331B" w14:paraId="58C339BF" w14:textId="77777777" w:rsidTr="00381477">
        <w:trPr>
          <w:trHeight w:val="290"/>
        </w:trPr>
        <w:tc>
          <w:tcPr>
            <w:tcW w:w="2229" w:type="dxa"/>
            <w:vAlign w:val="center"/>
          </w:tcPr>
          <w:p w14:paraId="22E0D42B" w14:textId="77777777" w:rsidR="008A1366" w:rsidRPr="00B1331B" w:rsidRDefault="008A1366" w:rsidP="008A1366">
            <w:pPr>
              <w:rPr>
                <w:rFonts w:cs="Arial"/>
              </w:rPr>
            </w:pPr>
            <w:r w:rsidRPr="00B1331B">
              <w:rPr>
                <w:rFonts w:cs="Arial"/>
              </w:rPr>
              <w:t>Correo electrónico</w:t>
            </w:r>
          </w:p>
        </w:tc>
        <w:tc>
          <w:tcPr>
            <w:tcW w:w="7746" w:type="dxa"/>
            <w:vAlign w:val="center"/>
          </w:tcPr>
          <w:p w14:paraId="26384BDE" w14:textId="09B2D8CB" w:rsidR="008A1366" w:rsidRPr="00C90F82" w:rsidRDefault="002F34DC" w:rsidP="008A1366">
            <w:pPr>
              <w:rPr>
                <w:bCs/>
              </w:rPr>
            </w:pPr>
            <w:r w:rsidRPr="00C90F82">
              <w:rPr>
                <w:bCs/>
              </w:rPr>
              <w:t>vvillamila@ssf.gov.co</w:t>
            </w:r>
          </w:p>
        </w:tc>
      </w:tr>
      <w:tr w:rsidR="00767DB9" w:rsidRPr="00B1331B" w14:paraId="1AF5CF4C" w14:textId="77777777" w:rsidTr="00381477">
        <w:trPr>
          <w:trHeight w:val="487"/>
        </w:trPr>
        <w:tc>
          <w:tcPr>
            <w:tcW w:w="9975" w:type="dxa"/>
            <w:gridSpan w:val="2"/>
            <w:shd w:val="clear" w:color="auto" w:fill="8EAADB" w:themeFill="accent1" w:themeFillTint="99"/>
            <w:vAlign w:val="center"/>
          </w:tcPr>
          <w:p w14:paraId="1364BEBB" w14:textId="5D675E82" w:rsidR="00767DB9" w:rsidRPr="00B1331B" w:rsidRDefault="00780E6E" w:rsidP="00780E6E">
            <w:pPr>
              <w:rPr>
                <w:b/>
                <w:bCs/>
              </w:rPr>
            </w:pPr>
            <w:r w:rsidRPr="00B1331B">
              <w:rPr>
                <w:b/>
                <w:bCs/>
              </w:rPr>
              <w:t>DESCRIPCIÓN DEL PROYECTO</w:t>
            </w:r>
          </w:p>
        </w:tc>
      </w:tr>
      <w:tr w:rsidR="00767DB9" w:rsidRPr="00B1331B" w14:paraId="7830FEA6" w14:textId="77777777" w:rsidTr="00381477">
        <w:trPr>
          <w:trHeight w:val="1145"/>
        </w:trPr>
        <w:tc>
          <w:tcPr>
            <w:tcW w:w="2229" w:type="dxa"/>
            <w:vAlign w:val="center"/>
          </w:tcPr>
          <w:p w14:paraId="3520D043" w14:textId="7230D607" w:rsidR="00767DB9" w:rsidRPr="00B1331B" w:rsidRDefault="00767DB9" w:rsidP="00767DB9">
            <w:pPr>
              <w:rPr>
                <w:rFonts w:cs="Arial"/>
                <w:b/>
                <w:bCs/>
              </w:rPr>
            </w:pPr>
            <w:r w:rsidRPr="00B1331B">
              <w:rPr>
                <w:rFonts w:cs="Arial"/>
                <w:b/>
                <w:bCs/>
              </w:rPr>
              <w:t xml:space="preserve">Descripción general de la </w:t>
            </w:r>
            <w:r w:rsidR="009827D7" w:rsidRPr="00B1331B">
              <w:rPr>
                <w:rFonts w:cs="Arial"/>
                <w:b/>
                <w:bCs/>
              </w:rPr>
              <w:t xml:space="preserve">empresa o </w:t>
            </w:r>
            <w:r w:rsidRPr="00B1331B">
              <w:rPr>
                <w:rFonts w:cs="Arial"/>
                <w:b/>
                <w:bCs/>
              </w:rPr>
              <w:t>entidad</w:t>
            </w:r>
            <w:r w:rsidR="009827D7" w:rsidRPr="00B1331B">
              <w:rPr>
                <w:rFonts w:cs="Arial"/>
                <w:b/>
                <w:bCs/>
              </w:rPr>
              <w:t xml:space="preserve"> pública</w:t>
            </w:r>
            <w:r w:rsidRPr="00B1331B">
              <w:rPr>
                <w:rFonts w:cs="Arial"/>
                <w:b/>
                <w:bCs/>
              </w:rPr>
              <w:t xml:space="preserve">. </w:t>
            </w:r>
          </w:p>
        </w:tc>
        <w:tc>
          <w:tcPr>
            <w:tcW w:w="7746" w:type="dxa"/>
            <w:vAlign w:val="center"/>
          </w:tcPr>
          <w:p w14:paraId="0E92136B" w14:textId="77777777" w:rsidR="00767DB9" w:rsidRPr="002F34DC" w:rsidRDefault="002F34DC" w:rsidP="00767DB9">
            <w:pPr>
              <w:rPr>
                <w:bCs/>
              </w:rPr>
            </w:pPr>
            <w:r w:rsidRPr="002F34DC">
              <w:rPr>
                <w:bCs/>
              </w:rPr>
              <w:t>La Superintendencia del Subsidio Familiar está encargada de vigilar la organización y funcionamiento del sistema de Subsidio Familiar. Tiene a su cargo la supervisión de las cajas de compensación familiar, organizaciones y entidades recaudadoras y pagadoras del subsidio familiar en cuanto al cumplimiento de este servicio y sobre las entidades que constituyan o administren una o varias entidades sometidas a su vigilancia, con el fin de preservar la estabilidad, seguridad y confianza del sistema del subsidio familiar; para que los servicios sociales a su cargo lleguen a la población de trabajadores afiliados y sus familias bajo los principios de eficiencia, eficacia, efectividad y solidaridad (Decreto 2150 de 1992).</w:t>
            </w:r>
          </w:p>
          <w:p w14:paraId="14FFB482" w14:textId="77777777" w:rsidR="002F34DC" w:rsidRPr="002F34DC" w:rsidRDefault="002F34DC" w:rsidP="00767DB9">
            <w:pPr>
              <w:rPr>
                <w:bCs/>
              </w:rPr>
            </w:pPr>
          </w:p>
          <w:p w14:paraId="46E271B5" w14:textId="168944F2" w:rsidR="002F34DC" w:rsidRPr="002F34DC" w:rsidRDefault="002F34DC" w:rsidP="008D654C">
            <w:pPr>
              <w:rPr>
                <w:bCs/>
              </w:rPr>
            </w:pPr>
            <w:r w:rsidRPr="002F34DC">
              <w:rPr>
                <w:bCs/>
              </w:rPr>
              <w:t>Son funciones de la Superintendencia Delegada para Estudios Especiales y la Evaluación de Proyectos, realizar la evaluación y conceptuar sobre los planes, programas y proyectos de inversión para obras o servicios sociales que desarrollen las Cajas de Compensación. Para esto, debe realizar estudios económicos, financieros, administrativos y de operación de los servicios y programas sociales de las Cajas de Compensación Familiar. Realizar las evaluaciones de resultado y de impacto de los planes, programas y servicios sociales a cargo de las Cajas de Compensación Familiar.</w:t>
            </w:r>
          </w:p>
        </w:tc>
      </w:tr>
      <w:tr w:rsidR="00767DB9" w:rsidRPr="00B1331B" w14:paraId="2DF7E714" w14:textId="77777777" w:rsidTr="00381477">
        <w:trPr>
          <w:trHeight w:val="901"/>
        </w:trPr>
        <w:tc>
          <w:tcPr>
            <w:tcW w:w="2229" w:type="dxa"/>
            <w:vAlign w:val="center"/>
          </w:tcPr>
          <w:p w14:paraId="0AA6149A" w14:textId="1AD72FEE" w:rsidR="00767DB9" w:rsidRPr="00B1331B" w:rsidRDefault="00767DB9" w:rsidP="00767DB9">
            <w:pPr>
              <w:rPr>
                <w:rFonts w:cs="Arial"/>
                <w:b/>
                <w:bCs/>
              </w:rPr>
            </w:pPr>
            <w:r w:rsidRPr="00B1331B">
              <w:rPr>
                <w:rFonts w:cs="Arial"/>
                <w:b/>
                <w:bCs/>
              </w:rPr>
              <w:t>Descripción del problema que debe resolverse</w:t>
            </w:r>
          </w:p>
        </w:tc>
        <w:tc>
          <w:tcPr>
            <w:tcW w:w="7746" w:type="dxa"/>
            <w:vAlign w:val="center"/>
          </w:tcPr>
          <w:p w14:paraId="207119CF" w14:textId="4BEBD0B3" w:rsidR="00767DB9" w:rsidRPr="00BA05F0" w:rsidRDefault="00B02372" w:rsidP="00767DB9">
            <w:pPr>
              <w:rPr>
                <w:bCs/>
              </w:rPr>
            </w:pPr>
            <w:r w:rsidRPr="00B02372">
              <w:rPr>
                <w:bCs/>
              </w:rPr>
              <w:t>Minería de datos que permita revisar y visibilizar los progresos de las CCF en el cumplimiento de las metas definidas en los planes de desarrollo del país; mediante la medición de avances hacia el logro de estas metas. Igualmente debe permitir hacer proyecciones del comportamiento de las principales variables que permitan predecir el comportamiento futuro de los servicios de las CCF.</w:t>
            </w:r>
          </w:p>
        </w:tc>
      </w:tr>
      <w:tr w:rsidR="00767DB9" w:rsidRPr="00B1331B" w14:paraId="54589CB7" w14:textId="77777777" w:rsidTr="00381477">
        <w:trPr>
          <w:trHeight w:val="1267"/>
        </w:trPr>
        <w:tc>
          <w:tcPr>
            <w:tcW w:w="2229" w:type="dxa"/>
            <w:vAlign w:val="center"/>
          </w:tcPr>
          <w:p w14:paraId="1A68ABAE" w14:textId="7829DDAF" w:rsidR="00767DB9" w:rsidRPr="00B1331B" w:rsidRDefault="00767DB9" w:rsidP="00767DB9">
            <w:pPr>
              <w:rPr>
                <w:rFonts w:cs="Arial"/>
                <w:b/>
                <w:bCs/>
              </w:rPr>
            </w:pPr>
            <w:r w:rsidRPr="00B1331B">
              <w:rPr>
                <w:rFonts w:cs="Arial"/>
                <w:b/>
                <w:bCs/>
              </w:rPr>
              <w:t xml:space="preserve">¿Por qué es importante este </w:t>
            </w:r>
            <w:r w:rsidR="009827D7" w:rsidRPr="00B1331B">
              <w:rPr>
                <w:rFonts w:cs="Arial"/>
                <w:b/>
                <w:bCs/>
              </w:rPr>
              <w:t>problema</w:t>
            </w:r>
            <w:r w:rsidRPr="00B1331B">
              <w:rPr>
                <w:rFonts w:cs="Arial"/>
                <w:b/>
                <w:bCs/>
              </w:rPr>
              <w:t>?</w:t>
            </w:r>
          </w:p>
        </w:tc>
        <w:tc>
          <w:tcPr>
            <w:tcW w:w="7746" w:type="dxa"/>
            <w:vAlign w:val="center"/>
          </w:tcPr>
          <w:p w14:paraId="2764CED8" w14:textId="77777777" w:rsidR="002F34DC" w:rsidRDefault="006F6339" w:rsidP="006F6339">
            <w:pPr>
              <w:rPr>
                <w:bCs/>
              </w:rPr>
            </w:pPr>
            <w:r>
              <w:rPr>
                <w:bCs/>
              </w:rPr>
              <w:t>El sistema de Subsidio Familiar</w:t>
            </w:r>
            <w:r w:rsidRPr="006F6339">
              <w:rPr>
                <w:bCs/>
              </w:rPr>
              <w:t xml:space="preserve"> en Colombia desempeña una función social de vital importancia en la economía de los hogares del país.</w:t>
            </w:r>
            <w:r>
              <w:rPr>
                <w:bCs/>
              </w:rPr>
              <w:t xml:space="preserve"> Actualmente </w:t>
            </w:r>
            <w:r w:rsidRPr="006F6339">
              <w:rPr>
                <w:bCs/>
              </w:rPr>
              <w:t>las 43 Cajas de Compensación Familiar tienen más de 676.000 empresas afiliadas, más de 9.700.000 cotizantes y más de 11.400.000 beneficiarios.</w:t>
            </w:r>
          </w:p>
          <w:p w14:paraId="615FF641" w14:textId="77777777" w:rsidR="004D48D4" w:rsidRDefault="004D48D4" w:rsidP="006F6339">
            <w:pPr>
              <w:rPr>
                <w:bCs/>
              </w:rPr>
            </w:pPr>
          </w:p>
          <w:p w14:paraId="30A9042F" w14:textId="77777777" w:rsidR="004D48D4" w:rsidRDefault="004D48D4" w:rsidP="004D48D4">
            <w:pPr>
              <w:rPr>
                <w:bCs/>
              </w:rPr>
            </w:pPr>
            <w:r>
              <w:rPr>
                <w:bCs/>
              </w:rPr>
              <w:t xml:space="preserve">El sistema propende por </w:t>
            </w:r>
            <w:r w:rsidRPr="004D48D4">
              <w:rPr>
                <w:bCs/>
              </w:rPr>
              <w:t>mejorar la calidad de vida de las familias de los trabajadores colombianos, por medio de la gestión y entrega de subsidios y servicios de una parte de los aportes de seguridad social que realizan los empleadores.</w:t>
            </w:r>
          </w:p>
          <w:p w14:paraId="5F125C35" w14:textId="77777777" w:rsidR="004D48D4" w:rsidRDefault="004D48D4" w:rsidP="004D48D4">
            <w:pPr>
              <w:rPr>
                <w:bCs/>
              </w:rPr>
            </w:pPr>
          </w:p>
          <w:p w14:paraId="6D5E0D70" w14:textId="77777777" w:rsidR="0010082C" w:rsidRPr="0010082C" w:rsidRDefault="0010082C" w:rsidP="0010082C">
            <w:pPr>
              <w:rPr>
                <w:bCs/>
              </w:rPr>
            </w:pPr>
            <w:r w:rsidRPr="0010082C">
              <w:rPr>
                <w:bCs/>
              </w:rPr>
              <w:t>Entre los diferentes tipos de beneficios que disponen y otorgan las cajas de compensación se pueden encontrar los beneficios en los siguientes aspectos:</w:t>
            </w:r>
          </w:p>
          <w:p w14:paraId="5F2AFBB7" w14:textId="77777777" w:rsidR="0010082C" w:rsidRPr="00B60CAD" w:rsidRDefault="0010082C" w:rsidP="00B60CAD">
            <w:pPr>
              <w:pStyle w:val="Prrafodelista"/>
              <w:numPr>
                <w:ilvl w:val="0"/>
                <w:numId w:val="3"/>
              </w:numPr>
              <w:rPr>
                <w:bCs/>
              </w:rPr>
            </w:pPr>
            <w:r w:rsidRPr="00B60CAD">
              <w:rPr>
                <w:bCs/>
              </w:rPr>
              <w:t>Salud</w:t>
            </w:r>
          </w:p>
          <w:p w14:paraId="0F0789A1" w14:textId="77777777" w:rsidR="0010082C" w:rsidRPr="00B60CAD" w:rsidRDefault="0010082C" w:rsidP="00B60CAD">
            <w:pPr>
              <w:pStyle w:val="Prrafodelista"/>
              <w:numPr>
                <w:ilvl w:val="0"/>
                <w:numId w:val="3"/>
              </w:numPr>
              <w:rPr>
                <w:bCs/>
              </w:rPr>
            </w:pPr>
            <w:r w:rsidRPr="00B60CAD">
              <w:rPr>
                <w:bCs/>
              </w:rPr>
              <w:t>Educación</w:t>
            </w:r>
          </w:p>
          <w:p w14:paraId="2F37996A" w14:textId="77777777" w:rsidR="0010082C" w:rsidRPr="00B60CAD" w:rsidRDefault="0010082C" w:rsidP="00B60CAD">
            <w:pPr>
              <w:pStyle w:val="Prrafodelista"/>
              <w:numPr>
                <w:ilvl w:val="0"/>
                <w:numId w:val="3"/>
              </w:numPr>
              <w:rPr>
                <w:bCs/>
              </w:rPr>
            </w:pPr>
            <w:r w:rsidRPr="00B60CAD">
              <w:rPr>
                <w:bCs/>
              </w:rPr>
              <w:t>Recreación</w:t>
            </w:r>
          </w:p>
          <w:p w14:paraId="03054CA1" w14:textId="77777777" w:rsidR="0010082C" w:rsidRPr="00B60CAD" w:rsidRDefault="0010082C" w:rsidP="00B60CAD">
            <w:pPr>
              <w:pStyle w:val="Prrafodelista"/>
              <w:numPr>
                <w:ilvl w:val="0"/>
                <w:numId w:val="3"/>
              </w:numPr>
              <w:rPr>
                <w:bCs/>
              </w:rPr>
            </w:pPr>
            <w:r w:rsidRPr="00B60CAD">
              <w:rPr>
                <w:bCs/>
              </w:rPr>
              <w:lastRenderedPageBreak/>
              <w:t>Cultura</w:t>
            </w:r>
          </w:p>
          <w:p w14:paraId="7D597D26" w14:textId="77777777" w:rsidR="0010082C" w:rsidRPr="00B60CAD" w:rsidRDefault="0010082C" w:rsidP="00B60CAD">
            <w:pPr>
              <w:pStyle w:val="Prrafodelista"/>
              <w:numPr>
                <w:ilvl w:val="0"/>
                <w:numId w:val="3"/>
              </w:numPr>
              <w:rPr>
                <w:bCs/>
              </w:rPr>
            </w:pPr>
            <w:r w:rsidRPr="00B60CAD">
              <w:rPr>
                <w:bCs/>
              </w:rPr>
              <w:t>Turismo</w:t>
            </w:r>
          </w:p>
          <w:p w14:paraId="6D2311A4" w14:textId="77777777" w:rsidR="0010082C" w:rsidRPr="00B60CAD" w:rsidRDefault="0010082C" w:rsidP="00B60CAD">
            <w:pPr>
              <w:pStyle w:val="Prrafodelista"/>
              <w:numPr>
                <w:ilvl w:val="0"/>
                <w:numId w:val="3"/>
              </w:numPr>
              <w:rPr>
                <w:bCs/>
              </w:rPr>
            </w:pPr>
            <w:r w:rsidRPr="00B60CAD">
              <w:rPr>
                <w:bCs/>
              </w:rPr>
              <w:t>Deportes</w:t>
            </w:r>
          </w:p>
          <w:p w14:paraId="7568B4A4" w14:textId="77777777" w:rsidR="0010082C" w:rsidRPr="00B60CAD" w:rsidRDefault="0010082C" w:rsidP="00B60CAD">
            <w:pPr>
              <w:pStyle w:val="Prrafodelista"/>
              <w:numPr>
                <w:ilvl w:val="0"/>
                <w:numId w:val="3"/>
              </w:numPr>
              <w:rPr>
                <w:bCs/>
              </w:rPr>
            </w:pPr>
            <w:r w:rsidRPr="00B60CAD">
              <w:rPr>
                <w:bCs/>
              </w:rPr>
              <w:t>Vivienda</w:t>
            </w:r>
          </w:p>
          <w:p w14:paraId="4CE6DF5A" w14:textId="77777777" w:rsidR="0010082C" w:rsidRPr="00B60CAD" w:rsidRDefault="0010082C" w:rsidP="00B60CAD">
            <w:pPr>
              <w:pStyle w:val="Prrafodelista"/>
              <w:numPr>
                <w:ilvl w:val="0"/>
                <w:numId w:val="3"/>
              </w:numPr>
              <w:rPr>
                <w:bCs/>
              </w:rPr>
            </w:pPr>
            <w:r w:rsidRPr="00B60CAD">
              <w:rPr>
                <w:bCs/>
              </w:rPr>
              <w:t>Crédito</w:t>
            </w:r>
          </w:p>
          <w:p w14:paraId="4855C97F" w14:textId="50136F90" w:rsidR="0010082C" w:rsidRPr="00B60CAD" w:rsidRDefault="0010082C" w:rsidP="00B60CAD">
            <w:pPr>
              <w:pStyle w:val="Prrafodelista"/>
              <w:numPr>
                <w:ilvl w:val="0"/>
                <w:numId w:val="3"/>
              </w:numPr>
              <w:rPr>
                <w:bCs/>
              </w:rPr>
            </w:pPr>
            <w:r w:rsidRPr="00B60CAD">
              <w:rPr>
                <w:bCs/>
              </w:rPr>
              <w:t>Microcrédito.</w:t>
            </w:r>
          </w:p>
          <w:p w14:paraId="29D336F3" w14:textId="77777777" w:rsidR="0010082C" w:rsidRDefault="0010082C" w:rsidP="0010082C">
            <w:pPr>
              <w:rPr>
                <w:bCs/>
              </w:rPr>
            </w:pPr>
          </w:p>
          <w:p w14:paraId="1D349A4C" w14:textId="50576BE8" w:rsidR="0010082C" w:rsidRDefault="0010082C" w:rsidP="0010082C">
            <w:pPr>
              <w:rPr>
                <w:bCs/>
              </w:rPr>
            </w:pPr>
            <w:r>
              <w:rPr>
                <w:bCs/>
              </w:rPr>
              <w:t xml:space="preserve">A continuación, presentamos algunos de los beneficios que obtiene la población </w:t>
            </w:r>
            <w:r w:rsidR="00D730C2">
              <w:rPr>
                <w:bCs/>
              </w:rPr>
              <w:t>colombiana</w:t>
            </w:r>
            <w:r>
              <w:rPr>
                <w:bCs/>
              </w:rPr>
              <w:t xml:space="preserve"> de este sistema.</w:t>
            </w:r>
            <w:r w:rsidR="008D654C">
              <w:rPr>
                <w:bCs/>
              </w:rPr>
              <w:t xml:space="preserve"> </w:t>
            </w:r>
            <w:r>
              <w:rPr>
                <w:bCs/>
              </w:rPr>
              <w:t>Dentro de los beneficios directos recibidos a través de los Foniñez, están los siguientes:</w:t>
            </w:r>
          </w:p>
          <w:p w14:paraId="0284C758" w14:textId="77777777" w:rsidR="004D48D4" w:rsidRDefault="0010082C" w:rsidP="004D48D4">
            <w:pPr>
              <w:rPr>
                <w:bCs/>
              </w:rPr>
            </w:pPr>
            <w:r>
              <w:rPr>
                <w:noProof/>
                <w:lang w:eastAsia="es-CO"/>
              </w:rPr>
              <w:drawing>
                <wp:inline distT="0" distB="0" distL="0" distR="0" wp14:anchorId="3E1C4E0E" wp14:editId="485335BA">
                  <wp:extent cx="4772956" cy="256222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0733" cy="2566400"/>
                          </a:xfrm>
                          <a:prstGeom prst="rect">
                            <a:avLst/>
                          </a:prstGeom>
                        </pic:spPr>
                      </pic:pic>
                    </a:graphicData>
                  </a:graphic>
                </wp:inline>
              </w:drawing>
            </w:r>
          </w:p>
          <w:p w14:paraId="6F5477EA" w14:textId="77777777" w:rsidR="008D654C" w:rsidRDefault="008D654C" w:rsidP="004D48D4">
            <w:pPr>
              <w:rPr>
                <w:bCs/>
              </w:rPr>
            </w:pPr>
          </w:p>
          <w:p w14:paraId="4506A13A" w14:textId="28376459" w:rsidR="0010082C" w:rsidRDefault="0010082C" w:rsidP="004D48D4">
            <w:pPr>
              <w:rPr>
                <w:bCs/>
              </w:rPr>
            </w:pPr>
            <w:r>
              <w:rPr>
                <w:bCs/>
              </w:rPr>
              <w:t>Los beneficios de los fondos de la Ley 115 de 1994 están los siguientes:</w:t>
            </w:r>
          </w:p>
          <w:p w14:paraId="567E4739" w14:textId="6CEA42A2" w:rsidR="0010082C" w:rsidRDefault="0010082C" w:rsidP="004D48D4">
            <w:pPr>
              <w:rPr>
                <w:bCs/>
              </w:rPr>
            </w:pPr>
            <w:r>
              <w:rPr>
                <w:noProof/>
                <w:lang w:eastAsia="es-CO"/>
              </w:rPr>
              <w:drawing>
                <wp:inline distT="0" distB="0" distL="0" distR="0" wp14:anchorId="720B2A7F" wp14:editId="5C9B05ED">
                  <wp:extent cx="4681855" cy="2581275"/>
                  <wp:effectExtent l="0" t="0" r="444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0389" cy="2585980"/>
                          </a:xfrm>
                          <a:prstGeom prst="rect">
                            <a:avLst/>
                          </a:prstGeom>
                        </pic:spPr>
                      </pic:pic>
                    </a:graphicData>
                  </a:graphic>
                </wp:inline>
              </w:drawing>
            </w:r>
          </w:p>
          <w:p w14:paraId="2A6408E3" w14:textId="77777777" w:rsidR="0010082C" w:rsidRDefault="0010082C" w:rsidP="004D48D4">
            <w:pPr>
              <w:rPr>
                <w:bCs/>
              </w:rPr>
            </w:pPr>
          </w:p>
          <w:p w14:paraId="63E8CB06" w14:textId="3ECF5D67" w:rsidR="00B60CAD" w:rsidRDefault="00B60CAD" w:rsidP="00B60CAD">
            <w:pPr>
              <w:rPr>
                <w:bCs/>
              </w:rPr>
            </w:pPr>
            <w:r>
              <w:rPr>
                <w:bCs/>
              </w:rPr>
              <w:t>Los beneficios de FOVIS están los siguientes:</w:t>
            </w:r>
          </w:p>
          <w:p w14:paraId="05A02866" w14:textId="77777777" w:rsidR="0010082C" w:rsidRDefault="0010082C" w:rsidP="004D48D4">
            <w:pPr>
              <w:rPr>
                <w:bCs/>
              </w:rPr>
            </w:pPr>
          </w:p>
          <w:p w14:paraId="6C3A7DC9" w14:textId="4F7A67A2" w:rsidR="0010082C" w:rsidRDefault="00B60CAD" w:rsidP="000A71FC">
            <w:pPr>
              <w:jc w:val="center"/>
              <w:rPr>
                <w:bCs/>
              </w:rPr>
            </w:pPr>
            <w:r>
              <w:rPr>
                <w:noProof/>
                <w:lang w:eastAsia="es-CO"/>
              </w:rPr>
              <w:drawing>
                <wp:inline distT="0" distB="0" distL="0" distR="0" wp14:anchorId="25E69D87" wp14:editId="40515B7B">
                  <wp:extent cx="3038475" cy="3133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3133725"/>
                          </a:xfrm>
                          <a:prstGeom prst="rect">
                            <a:avLst/>
                          </a:prstGeom>
                        </pic:spPr>
                      </pic:pic>
                    </a:graphicData>
                  </a:graphic>
                </wp:inline>
              </w:drawing>
            </w:r>
          </w:p>
          <w:p w14:paraId="0686E1A0" w14:textId="77777777" w:rsidR="008D654C" w:rsidRDefault="008D654C" w:rsidP="00B60CAD">
            <w:pPr>
              <w:rPr>
                <w:bCs/>
              </w:rPr>
            </w:pPr>
          </w:p>
          <w:p w14:paraId="343F140E" w14:textId="6AD9BFC3" w:rsidR="00B60CAD" w:rsidRDefault="00B60CAD" w:rsidP="00B60CAD">
            <w:pPr>
              <w:rPr>
                <w:bCs/>
              </w:rPr>
            </w:pPr>
            <w:r>
              <w:rPr>
                <w:bCs/>
              </w:rPr>
              <w:t>Los beneficios de los fondos de FOSFEC están los siguientes:</w:t>
            </w:r>
          </w:p>
          <w:p w14:paraId="1AF872B8" w14:textId="5CD8187E" w:rsidR="0010082C" w:rsidRDefault="00B60CAD" w:rsidP="004D48D4">
            <w:pPr>
              <w:rPr>
                <w:bCs/>
              </w:rPr>
            </w:pPr>
            <w:r>
              <w:rPr>
                <w:noProof/>
                <w:lang w:eastAsia="es-CO"/>
              </w:rPr>
              <w:drawing>
                <wp:inline distT="0" distB="0" distL="0" distR="0" wp14:anchorId="69307DBA" wp14:editId="4B49B05B">
                  <wp:extent cx="4617085" cy="32099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5150" cy="3222484"/>
                          </a:xfrm>
                          <a:prstGeom prst="rect">
                            <a:avLst/>
                          </a:prstGeom>
                        </pic:spPr>
                      </pic:pic>
                    </a:graphicData>
                  </a:graphic>
                </wp:inline>
              </w:drawing>
            </w:r>
          </w:p>
          <w:p w14:paraId="0080121A" w14:textId="77777777" w:rsidR="008D654C" w:rsidRDefault="008D654C" w:rsidP="00102F33">
            <w:pPr>
              <w:rPr>
                <w:bCs/>
              </w:rPr>
            </w:pPr>
          </w:p>
          <w:p w14:paraId="2BE87F32" w14:textId="615477AD" w:rsidR="0010082C" w:rsidRDefault="00B60CAD" w:rsidP="00102F33">
            <w:pPr>
              <w:rPr>
                <w:bCs/>
              </w:rPr>
            </w:pPr>
            <w:r>
              <w:rPr>
                <w:bCs/>
              </w:rPr>
              <w:t xml:space="preserve">Vale la pena resaltar, </w:t>
            </w:r>
            <w:r w:rsidR="00102F33">
              <w:rPr>
                <w:bCs/>
              </w:rPr>
              <w:t>e</w:t>
            </w:r>
            <w:r w:rsidR="00102F33" w:rsidRPr="00102F33">
              <w:rPr>
                <w:bCs/>
              </w:rPr>
              <w:t>l ‘Subsidio de Emergencia’</w:t>
            </w:r>
            <w:r w:rsidR="00102F33">
              <w:rPr>
                <w:bCs/>
              </w:rPr>
              <w:t xml:space="preserve">, el cual </w:t>
            </w:r>
            <w:r w:rsidR="00102F33" w:rsidRPr="00102F33">
              <w:rPr>
                <w:bCs/>
              </w:rPr>
              <w:t>es un beneficio que estableció el Gobierno Nacional mediante el Decreto 488 de 27 de marzo de 2020 como una medida de orden laboral, dentro del Estado de Emergencia, Económica, Social y Ecológica que atraviesa el país por la propagación del Coronavirus.</w:t>
            </w:r>
            <w:r w:rsidR="00102F33">
              <w:rPr>
                <w:bCs/>
              </w:rPr>
              <w:t xml:space="preserve"> Este beneficio es administrado por el sistema de subsidio familiar.</w:t>
            </w:r>
          </w:p>
          <w:p w14:paraId="3EC896C1" w14:textId="77777777" w:rsidR="00102F33" w:rsidRDefault="00102F33" w:rsidP="00102F33">
            <w:pPr>
              <w:rPr>
                <w:bCs/>
              </w:rPr>
            </w:pPr>
          </w:p>
          <w:p w14:paraId="3C8EFBA4" w14:textId="6902B6BC" w:rsidR="00102F33" w:rsidRPr="00BA05F0" w:rsidRDefault="008D654C" w:rsidP="008D654C">
            <w:pPr>
              <w:rPr>
                <w:bCs/>
              </w:rPr>
            </w:pPr>
            <w:r>
              <w:rPr>
                <w:bCs/>
              </w:rPr>
              <w:t>E</w:t>
            </w:r>
            <w:r w:rsidR="00102F33">
              <w:rPr>
                <w:bCs/>
              </w:rPr>
              <w:t>l sistema de subsidio familiar está conformado por las 43 Cajas de Compensación Familiar del país.</w:t>
            </w:r>
          </w:p>
        </w:tc>
      </w:tr>
      <w:tr w:rsidR="00767DB9" w:rsidRPr="00B1331B" w14:paraId="756602E8" w14:textId="77777777" w:rsidTr="00381477">
        <w:trPr>
          <w:trHeight w:val="1414"/>
        </w:trPr>
        <w:tc>
          <w:tcPr>
            <w:tcW w:w="2229" w:type="dxa"/>
            <w:vAlign w:val="center"/>
          </w:tcPr>
          <w:p w14:paraId="5B7B3F50" w14:textId="11646E0B" w:rsidR="00767DB9" w:rsidRPr="00B1331B" w:rsidRDefault="00767DB9" w:rsidP="00767DB9">
            <w:pPr>
              <w:rPr>
                <w:rFonts w:cs="Arial"/>
                <w:b/>
                <w:bCs/>
              </w:rPr>
            </w:pPr>
            <w:r w:rsidRPr="00B1331B">
              <w:rPr>
                <w:rFonts w:cs="Arial"/>
                <w:b/>
                <w:bCs/>
              </w:rPr>
              <w:lastRenderedPageBreak/>
              <w:t>¿Cuáles son los conjuntos de datos que los participantes pueden acceder para resolver este problema?</w:t>
            </w:r>
          </w:p>
        </w:tc>
        <w:tc>
          <w:tcPr>
            <w:tcW w:w="7746" w:type="dxa"/>
            <w:vAlign w:val="center"/>
          </w:tcPr>
          <w:p w14:paraId="2CC7428F" w14:textId="5BE36F54" w:rsidR="00767DB9" w:rsidRPr="00381477" w:rsidRDefault="000F6B58" w:rsidP="00381477">
            <w:pPr>
              <w:pBdr>
                <w:top w:val="nil"/>
                <w:left w:val="nil"/>
                <w:bottom w:val="nil"/>
                <w:right w:val="nil"/>
                <w:between w:val="nil"/>
                <w:bar w:val="nil"/>
              </w:pBdr>
              <w:rPr>
                <w:bCs/>
              </w:rPr>
            </w:pPr>
            <w:r w:rsidRPr="00381477">
              <w:rPr>
                <w:bCs/>
              </w:rPr>
              <w:t>INFRAESTRUCTURA:</w:t>
            </w:r>
            <w:r w:rsidR="00381477">
              <w:rPr>
                <w:bCs/>
              </w:rPr>
              <w:t xml:space="preserve"> </w:t>
            </w:r>
            <w:r w:rsidR="00381477" w:rsidRPr="00381477">
              <w:rPr>
                <w:bCs/>
              </w:rPr>
              <w:t>Información</w:t>
            </w:r>
            <w:r w:rsidRPr="00381477">
              <w:rPr>
                <w:bCs/>
              </w:rPr>
              <w:t xml:space="preserve"> de los bienes inmuebles que dispone la Caja de Compensación Familiar, en cualquier modalidad de tenencia o explotación. </w:t>
            </w:r>
          </w:p>
          <w:p w14:paraId="73512709" w14:textId="77777777" w:rsidR="00381477" w:rsidRPr="00381477" w:rsidRDefault="00381477" w:rsidP="00381477">
            <w:pPr>
              <w:pBdr>
                <w:top w:val="nil"/>
                <w:left w:val="nil"/>
                <w:bottom w:val="nil"/>
                <w:right w:val="nil"/>
                <w:between w:val="nil"/>
                <w:bar w:val="nil"/>
              </w:pBdr>
              <w:rPr>
                <w:bCs/>
              </w:rPr>
            </w:pPr>
          </w:p>
          <w:p w14:paraId="2238BAE1" w14:textId="6641BDA2" w:rsidR="00381477" w:rsidRPr="00381477" w:rsidRDefault="00381477" w:rsidP="00381477">
            <w:pPr>
              <w:pBdr>
                <w:top w:val="nil"/>
                <w:left w:val="nil"/>
                <w:bottom w:val="nil"/>
                <w:right w:val="nil"/>
                <w:between w:val="nil"/>
                <w:bar w:val="nil"/>
              </w:pBdr>
              <w:rPr>
                <w:bCs/>
              </w:rPr>
            </w:pPr>
            <w:r w:rsidRPr="00381477">
              <w:rPr>
                <w:bCs/>
              </w:rPr>
              <w:t xml:space="preserve">COBERTURAS: </w:t>
            </w:r>
            <w:r w:rsidRPr="00381477">
              <w:t xml:space="preserve">se refiere a la </w:t>
            </w:r>
            <w:r w:rsidRPr="00381477">
              <w:rPr>
                <w:bCs/>
              </w:rPr>
              <w:t xml:space="preserve">cobertura de los servicios de la Caja de Compensación Familiar en una infraestructura dispuesta para ese objetivo. </w:t>
            </w:r>
          </w:p>
        </w:tc>
      </w:tr>
      <w:tr w:rsidR="00381477" w:rsidRPr="00B1331B" w14:paraId="1200B4D4" w14:textId="77777777" w:rsidTr="00381477">
        <w:trPr>
          <w:trHeight w:val="966"/>
        </w:trPr>
        <w:tc>
          <w:tcPr>
            <w:tcW w:w="2229" w:type="dxa"/>
            <w:vAlign w:val="center"/>
          </w:tcPr>
          <w:p w14:paraId="658A6ED2" w14:textId="2E97F128" w:rsidR="00381477" w:rsidRPr="00B1331B" w:rsidRDefault="00381477" w:rsidP="00381477">
            <w:pPr>
              <w:rPr>
                <w:rFonts w:cs="Arial"/>
                <w:b/>
                <w:bCs/>
              </w:rPr>
            </w:pPr>
            <w:r w:rsidRPr="00B1331B">
              <w:rPr>
                <w:rFonts w:cs="Arial"/>
                <w:b/>
                <w:bCs/>
              </w:rPr>
              <w:t xml:space="preserve">Enumere y describa el conjunto de datos específicos </w:t>
            </w:r>
          </w:p>
        </w:tc>
        <w:tc>
          <w:tcPr>
            <w:tcW w:w="7746" w:type="dxa"/>
            <w:vAlign w:val="center"/>
          </w:tcPr>
          <w:p w14:paraId="57FB225B" w14:textId="77777777" w:rsidR="00381477" w:rsidRPr="008D654C" w:rsidRDefault="00381477" w:rsidP="00381477">
            <w:pPr>
              <w:rPr>
                <w:b/>
              </w:rPr>
            </w:pPr>
            <w:r w:rsidRPr="008D654C">
              <w:rPr>
                <w:b/>
              </w:rPr>
              <w:t xml:space="preserve">INFRAESTRUCTURA </w:t>
            </w:r>
          </w:p>
          <w:p w14:paraId="5861E462" w14:textId="77777777" w:rsidR="00381477" w:rsidRDefault="00381477" w:rsidP="00381477">
            <w:pPr>
              <w:rPr>
                <w:bCs/>
              </w:rPr>
            </w:pPr>
          </w:p>
          <w:p w14:paraId="3E836FF3" w14:textId="77777777" w:rsidR="00381477" w:rsidRPr="00381477" w:rsidRDefault="00381477" w:rsidP="00381477">
            <w:pPr>
              <w:rPr>
                <w:bCs/>
              </w:rPr>
            </w:pPr>
            <w:r w:rsidRPr="00381477">
              <w:rPr>
                <w:bCs/>
              </w:rPr>
              <w:t>Código de municipio</w:t>
            </w:r>
            <w:r>
              <w:rPr>
                <w:bCs/>
              </w:rPr>
              <w:t xml:space="preserve">: </w:t>
            </w:r>
            <w:r w:rsidRPr="00381477">
              <w:rPr>
                <w:bCs/>
              </w:rPr>
              <w:t>Código municipio del domicilio donde se encuentra ubicada la infraestructura, de acuerdo con la División Político-administrativa de Colombia.</w:t>
            </w:r>
          </w:p>
          <w:p w14:paraId="536A89C7" w14:textId="77777777" w:rsidR="00381477" w:rsidRDefault="00381477" w:rsidP="00381477">
            <w:pPr>
              <w:rPr>
                <w:bCs/>
              </w:rPr>
            </w:pPr>
          </w:p>
          <w:p w14:paraId="39348297" w14:textId="77777777" w:rsidR="00381477" w:rsidRDefault="00381477" w:rsidP="00381477">
            <w:pPr>
              <w:rPr>
                <w:bCs/>
              </w:rPr>
            </w:pPr>
            <w:r w:rsidRPr="00381477">
              <w:rPr>
                <w:bCs/>
              </w:rPr>
              <w:t>Tipo infraestructura</w:t>
            </w:r>
            <w:r>
              <w:rPr>
                <w:bCs/>
              </w:rPr>
              <w:t xml:space="preserve">: </w:t>
            </w:r>
            <w:r w:rsidRPr="00381477">
              <w:rPr>
                <w:bCs/>
              </w:rPr>
              <w:t xml:space="preserve">Clasificación de las instalaciones que dispone la Caja de Compensación Familiar. </w:t>
            </w:r>
          </w:p>
          <w:p w14:paraId="2E82B8E4" w14:textId="77777777" w:rsidR="00381477" w:rsidRDefault="00381477" w:rsidP="00381477">
            <w:pPr>
              <w:rPr>
                <w:bCs/>
              </w:rPr>
            </w:pPr>
          </w:p>
          <w:p w14:paraId="67FBDB17" w14:textId="541C6841" w:rsidR="00381477" w:rsidRDefault="00381477" w:rsidP="00381477">
            <w:pPr>
              <w:rPr>
                <w:bCs/>
              </w:rPr>
            </w:pPr>
            <w:r w:rsidRPr="00381477">
              <w:rPr>
                <w:bCs/>
              </w:rPr>
              <w:t>Código infraestructura</w:t>
            </w:r>
            <w:r>
              <w:rPr>
                <w:bCs/>
              </w:rPr>
              <w:t>: Código</w:t>
            </w:r>
            <w:r w:rsidRPr="00381477">
              <w:rPr>
                <w:bCs/>
              </w:rPr>
              <w:t xml:space="preserve"> asignado por la Caja de Compensación Familiar a la infraestructura. </w:t>
            </w:r>
          </w:p>
          <w:p w14:paraId="44110082" w14:textId="77777777" w:rsidR="00381477" w:rsidRDefault="00381477" w:rsidP="00381477">
            <w:pPr>
              <w:rPr>
                <w:bCs/>
              </w:rPr>
            </w:pPr>
          </w:p>
          <w:p w14:paraId="5B4D5E6E" w14:textId="4592C853" w:rsidR="00381477" w:rsidRDefault="00381477" w:rsidP="00381477">
            <w:pPr>
              <w:rPr>
                <w:bCs/>
              </w:rPr>
            </w:pPr>
            <w:r w:rsidRPr="00381477">
              <w:rPr>
                <w:bCs/>
              </w:rPr>
              <w:t>Tenencia de la infraestructura</w:t>
            </w:r>
            <w:r w:rsidR="00D730C2">
              <w:rPr>
                <w:bCs/>
              </w:rPr>
              <w:t>:</w:t>
            </w:r>
            <w:r>
              <w:rPr>
                <w:bCs/>
              </w:rPr>
              <w:t xml:space="preserve"> </w:t>
            </w:r>
            <w:r w:rsidRPr="00381477">
              <w:rPr>
                <w:bCs/>
              </w:rPr>
              <w:t xml:space="preserve">Modalidad de tenencia de la Caja de Compensación Familiar sobre la infraestructura. </w:t>
            </w:r>
          </w:p>
          <w:p w14:paraId="422C8EAF" w14:textId="77777777" w:rsidR="00381477" w:rsidRDefault="00381477" w:rsidP="00381477">
            <w:pPr>
              <w:rPr>
                <w:bCs/>
              </w:rPr>
            </w:pPr>
          </w:p>
          <w:p w14:paraId="426A988E" w14:textId="77777777" w:rsidR="00381477" w:rsidRDefault="00381477" w:rsidP="00381477">
            <w:pPr>
              <w:rPr>
                <w:bCs/>
              </w:rPr>
            </w:pPr>
            <w:r>
              <w:rPr>
                <w:bCs/>
              </w:rPr>
              <w:t xml:space="preserve">Capacidad de la infraestructura: </w:t>
            </w:r>
            <w:r w:rsidRPr="00381477">
              <w:rPr>
                <w:bCs/>
              </w:rPr>
              <w:t xml:space="preserve">Capacidad instalada de la infraestructura, que dispone la Caja de Compensación Familiar, en términos de unidad de medida en un instante dado </w:t>
            </w:r>
          </w:p>
          <w:p w14:paraId="0E6B5648" w14:textId="77777777" w:rsidR="00381477" w:rsidRDefault="00381477" w:rsidP="00381477">
            <w:pPr>
              <w:rPr>
                <w:bCs/>
              </w:rPr>
            </w:pPr>
          </w:p>
          <w:p w14:paraId="46D9C1B3" w14:textId="77777777" w:rsidR="00381477" w:rsidRDefault="00381477" w:rsidP="00381477">
            <w:pPr>
              <w:rPr>
                <w:bCs/>
              </w:rPr>
            </w:pPr>
            <w:r>
              <w:rPr>
                <w:bCs/>
              </w:rPr>
              <w:t xml:space="preserve">Georreferenciación Latitud: </w:t>
            </w:r>
            <w:r w:rsidRPr="00381477">
              <w:rPr>
                <w:bCs/>
              </w:rPr>
              <w:t>Ubicación geográfica en Latit</w:t>
            </w:r>
            <w:r>
              <w:rPr>
                <w:bCs/>
              </w:rPr>
              <w:t xml:space="preserve">ud en grados decimales de cada </w:t>
            </w:r>
            <w:r w:rsidRPr="00381477">
              <w:rPr>
                <w:bCs/>
              </w:rPr>
              <w:t xml:space="preserve">una de las infraestructuras propias de la Caja. </w:t>
            </w:r>
          </w:p>
          <w:p w14:paraId="2AE8DD0D" w14:textId="77777777" w:rsidR="00381477" w:rsidRDefault="00381477" w:rsidP="00381477">
            <w:pPr>
              <w:rPr>
                <w:bCs/>
              </w:rPr>
            </w:pPr>
          </w:p>
          <w:p w14:paraId="4274FA37" w14:textId="77777777" w:rsidR="00381477" w:rsidRDefault="00381477" w:rsidP="00381477">
            <w:pPr>
              <w:rPr>
                <w:bCs/>
              </w:rPr>
            </w:pPr>
            <w:r w:rsidRPr="00381477">
              <w:rPr>
                <w:bCs/>
              </w:rPr>
              <w:t>Georreferenciación Longitud</w:t>
            </w:r>
            <w:r>
              <w:rPr>
                <w:bCs/>
              </w:rPr>
              <w:t xml:space="preserve">: </w:t>
            </w:r>
            <w:r w:rsidRPr="00381477">
              <w:rPr>
                <w:bCs/>
              </w:rPr>
              <w:t xml:space="preserve">Ubicación geográfica en Longitud en grados decimales de cada una de las infraestructuras propias de la Caja. </w:t>
            </w:r>
          </w:p>
          <w:p w14:paraId="1CAFD631" w14:textId="77777777" w:rsidR="00381477" w:rsidRPr="00381477" w:rsidRDefault="00381477" w:rsidP="00381477">
            <w:pPr>
              <w:rPr>
                <w:bCs/>
              </w:rPr>
            </w:pPr>
          </w:p>
          <w:p w14:paraId="20B8D0D9" w14:textId="77777777" w:rsidR="00381477" w:rsidRDefault="00381477" w:rsidP="00381477">
            <w:pPr>
              <w:rPr>
                <w:bCs/>
              </w:rPr>
            </w:pPr>
            <w:r w:rsidRPr="00381477">
              <w:rPr>
                <w:bCs/>
              </w:rPr>
              <w:t>Área geográfica:</w:t>
            </w:r>
            <w:r>
              <w:rPr>
                <w:bCs/>
              </w:rPr>
              <w:t xml:space="preserve"> </w:t>
            </w:r>
            <w:r w:rsidRPr="00381477">
              <w:rPr>
                <w:bCs/>
              </w:rPr>
              <w:t xml:space="preserve">Identifica si la zona donde se localiza la infraestructura si es urbana o rural. </w:t>
            </w:r>
          </w:p>
          <w:p w14:paraId="5DA9469D" w14:textId="64FF78BC" w:rsidR="00381477" w:rsidRDefault="00381477" w:rsidP="00381477">
            <w:pPr>
              <w:rPr>
                <w:bCs/>
              </w:rPr>
            </w:pPr>
          </w:p>
          <w:p w14:paraId="37C7B0CB" w14:textId="77777777" w:rsidR="008D654C" w:rsidRDefault="008D654C" w:rsidP="00381477">
            <w:pPr>
              <w:rPr>
                <w:bCs/>
              </w:rPr>
            </w:pPr>
          </w:p>
          <w:p w14:paraId="4206EAAC" w14:textId="1E65A912" w:rsidR="00381477" w:rsidRPr="008D654C" w:rsidRDefault="00381477" w:rsidP="00381477">
            <w:pPr>
              <w:rPr>
                <w:b/>
              </w:rPr>
            </w:pPr>
            <w:r w:rsidRPr="008D654C">
              <w:rPr>
                <w:b/>
              </w:rPr>
              <w:lastRenderedPageBreak/>
              <w:t>COBERTURAS</w:t>
            </w:r>
          </w:p>
          <w:p w14:paraId="645D9B4E" w14:textId="77777777" w:rsidR="00F948D5" w:rsidRDefault="00F948D5" w:rsidP="00381477">
            <w:pPr>
              <w:rPr>
                <w:bCs/>
              </w:rPr>
            </w:pPr>
          </w:p>
          <w:p w14:paraId="3FCF0FEB" w14:textId="79455554" w:rsidR="00381477" w:rsidRPr="00381477" w:rsidRDefault="00F948D5" w:rsidP="00381477">
            <w:pPr>
              <w:rPr>
                <w:bCs/>
              </w:rPr>
            </w:pPr>
            <w:r>
              <w:rPr>
                <w:bCs/>
              </w:rPr>
              <w:t xml:space="preserve">Código </w:t>
            </w:r>
            <w:r w:rsidR="00381477" w:rsidRPr="00381477">
              <w:rPr>
                <w:bCs/>
              </w:rPr>
              <w:t>Infraestructura</w:t>
            </w:r>
            <w:r w:rsidR="001617DC">
              <w:rPr>
                <w:bCs/>
              </w:rPr>
              <w:t>:</w:t>
            </w:r>
            <w:r w:rsidR="001617DC" w:rsidRPr="00381477">
              <w:rPr>
                <w:bCs/>
              </w:rPr>
              <w:t xml:space="preserve"> </w:t>
            </w:r>
            <w:r w:rsidR="001617DC">
              <w:rPr>
                <w:bCs/>
              </w:rPr>
              <w:t>Sitio</w:t>
            </w:r>
            <w:r w:rsidR="00381477" w:rsidRPr="00381477">
              <w:rPr>
                <w:bCs/>
              </w:rPr>
              <w:t xml:space="preserve"> (infraestructura) donde se prestan los servicios al afiliado a la Caja de Compensación. </w:t>
            </w:r>
          </w:p>
          <w:p w14:paraId="1E1D92EB" w14:textId="77777777" w:rsidR="00F948D5" w:rsidRDefault="00F948D5" w:rsidP="00381477">
            <w:pPr>
              <w:rPr>
                <w:bCs/>
              </w:rPr>
            </w:pPr>
          </w:p>
          <w:p w14:paraId="5E595AEC" w14:textId="77777777" w:rsidR="00F948D5" w:rsidRDefault="00381477" w:rsidP="00F948D5">
            <w:pPr>
              <w:rPr>
                <w:bCs/>
              </w:rPr>
            </w:pPr>
            <w:r w:rsidRPr="00381477">
              <w:rPr>
                <w:bCs/>
              </w:rPr>
              <w:t>Servicio / Programa</w:t>
            </w:r>
            <w:r w:rsidR="00F948D5">
              <w:rPr>
                <w:bCs/>
              </w:rPr>
              <w:t>:</w:t>
            </w:r>
            <w:r w:rsidRPr="00381477">
              <w:rPr>
                <w:bCs/>
              </w:rPr>
              <w:t xml:space="preserve">  </w:t>
            </w:r>
            <w:r>
              <w:rPr>
                <w:bCs/>
              </w:rPr>
              <w:t xml:space="preserve"> </w:t>
            </w:r>
            <w:r w:rsidRPr="00381477">
              <w:rPr>
                <w:bCs/>
              </w:rPr>
              <w:t xml:space="preserve">Programa utilizado por el usuario del servicio. </w:t>
            </w:r>
          </w:p>
          <w:p w14:paraId="57A68456" w14:textId="77777777" w:rsidR="00F948D5" w:rsidRDefault="00F948D5" w:rsidP="00F948D5">
            <w:pPr>
              <w:rPr>
                <w:bCs/>
              </w:rPr>
            </w:pPr>
          </w:p>
          <w:p w14:paraId="06C58F25" w14:textId="77777777" w:rsidR="00F948D5" w:rsidRDefault="00381477" w:rsidP="00F948D5">
            <w:pPr>
              <w:rPr>
                <w:bCs/>
              </w:rPr>
            </w:pPr>
            <w:r w:rsidRPr="00381477">
              <w:rPr>
                <w:bCs/>
              </w:rPr>
              <w:t>Categoría</w:t>
            </w:r>
            <w:r w:rsidR="00F948D5">
              <w:rPr>
                <w:bCs/>
              </w:rPr>
              <w:t>:</w:t>
            </w:r>
            <w:r w:rsidRPr="00381477">
              <w:rPr>
                <w:bCs/>
              </w:rPr>
              <w:t xml:space="preserve"> </w:t>
            </w:r>
            <w:r>
              <w:rPr>
                <w:bCs/>
              </w:rPr>
              <w:t xml:space="preserve"> </w:t>
            </w:r>
            <w:r w:rsidRPr="00381477">
              <w:rPr>
                <w:bCs/>
              </w:rPr>
              <w:t xml:space="preserve">Código de la categoría del afiliado asignada por la Caja de Compensación Familiar de acuerdo con el rango de salario donde se encuentre ubicado  </w:t>
            </w:r>
          </w:p>
          <w:p w14:paraId="014AA658" w14:textId="77777777" w:rsidR="00F948D5" w:rsidRDefault="00F948D5" w:rsidP="00F948D5">
            <w:pPr>
              <w:rPr>
                <w:bCs/>
              </w:rPr>
            </w:pPr>
          </w:p>
          <w:p w14:paraId="42A453A5" w14:textId="77777777" w:rsidR="00F948D5" w:rsidRDefault="00381477" w:rsidP="00F948D5">
            <w:pPr>
              <w:rPr>
                <w:bCs/>
              </w:rPr>
            </w:pPr>
            <w:r w:rsidRPr="00381477">
              <w:rPr>
                <w:bCs/>
              </w:rPr>
              <w:t>Rango de edad Ajustado</w:t>
            </w:r>
            <w:r>
              <w:rPr>
                <w:bCs/>
              </w:rPr>
              <w:t xml:space="preserve"> </w:t>
            </w:r>
            <w:r w:rsidRPr="00381477">
              <w:rPr>
                <w:bCs/>
              </w:rPr>
              <w:t xml:space="preserve">Corresponde a la edad en años cumplidos de la persona en la cual se clasifica el usuario del servicio. </w:t>
            </w:r>
          </w:p>
          <w:p w14:paraId="1A0E0D8A" w14:textId="77777777" w:rsidR="00F948D5" w:rsidRDefault="00F948D5" w:rsidP="00F948D5">
            <w:pPr>
              <w:rPr>
                <w:bCs/>
              </w:rPr>
            </w:pPr>
          </w:p>
          <w:p w14:paraId="6C0AA1EE" w14:textId="4AF9E604" w:rsidR="00F948D5" w:rsidRDefault="00381477" w:rsidP="00F948D5">
            <w:pPr>
              <w:rPr>
                <w:bCs/>
              </w:rPr>
            </w:pPr>
            <w:r w:rsidRPr="00381477">
              <w:rPr>
                <w:bCs/>
              </w:rPr>
              <w:t>Sexo</w:t>
            </w:r>
            <w:r w:rsidR="001617DC">
              <w:rPr>
                <w:bCs/>
              </w:rPr>
              <w:t>:</w:t>
            </w:r>
            <w:r w:rsidR="001617DC" w:rsidRPr="00381477">
              <w:rPr>
                <w:bCs/>
              </w:rPr>
              <w:t xml:space="preserve"> </w:t>
            </w:r>
            <w:r w:rsidR="001617DC">
              <w:rPr>
                <w:bCs/>
              </w:rPr>
              <w:t>Código</w:t>
            </w:r>
            <w:r w:rsidRPr="00381477">
              <w:rPr>
                <w:bCs/>
              </w:rPr>
              <w:t xml:space="preserve"> del sexo de las personas que han usado el servicio prestado por la Caja de Compensación Familiar. </w:t>
            </w:r>
          </w:p>
          <w:p w14:paraId="007C3F90" w14:textId="77777777" w:rsidR="00F948D5" w:rsidRDefault="00F948D5" w:rsidP="00F948D5">
            <w:pPr>
              <w:rPr>
                <w:bCs/>
              </w:rPr>
            </w:pPr>
          </w:p>
          <w:p w14:paraId="65A4F836" w14:textId="7F1FF3A9" w:rsidR="00F948D5" w:rsidRDefault="00381477" w:rsidP="00F948D5">
            <w:pPr>
              <w:rPr>
                <w:bCs/>
              </w:rPr>
            </w:pPr>
            <w:r w:rsidRPr="00381477">
              <w:rPr>
                <w:bCs/>
              </w:rPr>
              <w:t>Número de personas</w:t>
            </w:r>
            <w:r w:rsidR="001617DC">
              <w:rPr>
                <w:bCs/>
              </w:rPr>
              <w:t>:</w:t>
            </w:r>
            <w:r w:rsidR="001617DC" w:rsidRPr="00381477">
              <w:rPr>
                <w:bCs/>
              </w:rPr>
              <w:t xml:space="preserve"> </w:t>
            </w:r>
            <w:r w:rsidR="001617DC">
              <w:rPr>
                <w:bCs/>
              </w:rPr>
              <w:t>Número</w:t>
            </w:r>
            <w:r w:rsidRPr="00381477">
              <w:rPr>
                <w:bCs/>
              </w:rPr>
              <w:t xml:space="preserve"> de personas naturales o jurídicas que han utilizado el servicio/programa en un sitio específico, que pertenecen a una categoría, a un rango de edad y a un sexo. Se trata de identificar de manera individual a las personas que hacen uso de los servicios de tal forma que se pueda determinar hacia que “individuos” se focalizan los servicios.  </w:t>
            </w:r>
          </w:p>
          <w:p w14:paraId="348DE095" w14:textId="77777777" w:rsidR="00F948D5" w:rsidRDefault="00F948D5" w:rsidP="00F948D5">
            <w:pPr>
              <w:rPr>
                <w:bCs/>
              </w:rPr>
            </w:pPr>
          </w:p>
          <w:p w14:paraId="62E1B2D2" w14:textId="2B1BEE52" w:rsidR="00381477" w:rsidRPr="00381477" w:rsidRDefault="00381477" w:rsidP="00F948D5">
            <w:pPr>
              <w:rPr>
                <w:bCs/>
              </w:rPr>
            </w:pPr>
            <w:r w:rsidRPr="00381477">
              <w:rPr>
                <w:bCs/>
              </w:rPr>
              <w:t>Participantes</w:t>
            </w:r>
            <w:r w:rsidR="00D730C2">
              <w:rPr>
                <w:bCs/>
              </w:rPr>
              <w:t>:</w:t>
            </w:r>
            <w:r>
              <w:rPr>
                <w:bCs/>
              </w:rPr>
              <w:t xml:space="preserve"> </w:t>
            </w:r>
            <w:r w:rsidRPr="00381477">
              <w:rPr>
                <w:bCs/>
              </w:rPr>
              <w:t xml:space="preserve">Número de participantes aplica para aquellos servicios/programa que son contratados para eventos masivos por una persona natural o jurídica.  </w:t>
            </w:r>
          </w:p>
          <w:p w14:paraId="6646A621" w14:textId="77777777" w:rsidR="001617DC" w:rsidRDefault="00381477" w:rsidP="001617DC">
            <w:pPr>
              <w:rPr>
                <w:bCs/>
              </w:rPr>
            </w:pPr>
            <w:r w:rsidRPr="00381477">
              <w:rPr>
                <w:bCs/>
              </w:rPr>
              <w:t xml:space="preserve">El número de participantes reportado debe ser igual al número de individuos que asistieron al evento masivo, hayan sido estos afiliados o no afiliados. </w:t>
            </w:r>
          </w:p>
          <w:p w14:paraId="6A186EA5" w14:textId="77777777" w:rsidR="001617DC" w:rsidRDefault="001617DC" w:rsidP="001617DC">
            <w:pPr>
              <w:rPr>
                <w:bCs/>
              </w:rPr>
            </w:pPr>
          </w:p>
          <w:p w14:paraId="75AB3C72" w14:textId="69929548" w:rsidR="00381477" w:rsidRDefault="00381477" w:rsidP="001617DC">
            <w:pPr>
              <w:rPr>
                <w:bCs/>
              </w:rPr>
            </w:pPr>
            <w:r w:rsidRPr="00381477">
              <w:rPr>
                <w:bCs/>
              </w:rPr>
              <w:t>Número de veces usado</w:t>
            </w:r>
            <w:r w:rsidR="00D730C2">
              <w:rPr>
                <w:bCs/>
              </w:rPr>
              <w:t>:</w:t>
            </w:r>
            <w:r>
              <w:rPr>
                <w:bCs/>
              </w:rPr>
              <w:t xml:space="preserve"> </w:t>
            </w:r>
            <w:r w:rsidRPr="00381477">
              <w:rPr>
                <w:bCs/>
              </w:rPr>
              <w:t xml:space="preserve">Se debe registrar el número de veces que cada uno de los individuos, ha utilizado el servicio/programa. Ello significa que el valor de este campo debe ser igual o superior a los valores registrados en los campos “Número de personas” o “Participantes”. </w:t>
            </w:r>
          </w:p>
          <w:p w14:paraId="453AC6F1" w14:textId="77777777" w:rsidR="001617DC" w:rsidRDefault="001617DC" w:rsidP="001617DC">
            <w:pPr>
              <w:rPr>
                <w:bCs/>
              </w:rPr>
            </w:pPr>
          </w:p>
          <w:p w14:paraId="73E76402" w14:textId="149D215D" w:rsidR="001617DC" w:rsidRDefault="001617DC" w:rsidP="001617DC">
            <w:pPr>
              <w:rPr>
                <w:bCs/>
              </w:rPr>
            </w:pPr>
            <w:r>
              <w:rPr>
                <w:bCs/>
              </w:rPr>
              <w:t>Esta información estará disponible por Caja de compensación y por mes de reporte; desde 2016 a 2019.</w:t>
            </w:r>
            <w:r w:rsidR="00C551D3">
              <w:rPr>
                <w:bCs/>
              </w:rPr>
              <w:t xml:space="preserve"> La información de </w:t>
            </w:r>
            <w:r w:rsidR="00D730C2">
              <w:rPr>
                <w:bCs/>
              </w:rPr>
              <w:t>infraestructura</w:t>
            </w:r>
            <w:r w:rsidR="00C551D3">
              <w:rPr>
                <w:bCs/>
              </w:rPr>
              <w:t xml:space="preserve"> es semestral con novedades mensuales y la información de coberturas es mensual.</w:t>
            </w:r>
          </w:p>
          <w:p w14:paraId="0ACA67E7" w14:textId="465994B8" w:rsidR="001617DC" w:rsidRPr="00BA05F0" w:rsidRDefault="001617DC" w:rsidP="001617DC">
            <w:pPr>
              <w:rPr>
                <w:bCs/>
              </w:rPr>
            </w:pPr>
          </w:p>
        </w:tc>
      </w:tr>
      <w:tr w:rsidR="00381477" w:rsidRPr="00B1331B" w14:paraId="79832D17" w14:textId="77777777" w:rsidTr="00381477">
        <w:trPr>
          <w:trHeight w:val="1122"/>
        </w:trPr>
        <w:tc>
          <w:tcPr>
            <w:tcW w:w="2229" w:type="dxa"/>
            <w:vAlign w:val="center"/>
          </w:tcPr>
          <w:p w14:paraId="3B1C3B05" w14:textId="58DF3FF4" w:rsidR="00381477" w:rsidRPr="00B1331B" w:rsidRDefault="00381477" w:rsidP="00381477">
            <w:pPr>
              <w:rPr>
                <w:rFonts w:cs="Arial"/>
                <w:b/>
                <w:bCs/>
              </w:rPr>
            </w:pPr>
            <w:r w:rsidRPr="00B1331B">
              <w:rPr>
                <w:rFonts w:cs="Arial"/>
                <w:b/>
                <w:bCs/>
              </w:rPr>
              <w:lastRenderedPageBreak/>
              <w:t>¿Qué tipo de conjuntos de datos externos pueden ser de interés para el problema?</w:t>
            </w:r>
          </w:p>
          <w:p w14:paraId="4025ED6D" w14:textId="442028E5" w:rsidR="00381477" w:rsidRPr="00B1331B" w:rsidRDefault="00381477" w:rsidP="00381477">
            <w:pPr>
              <w:rPr>
                <w:rFonts w:cs="Arial"/>
                <w:b/>
                <w:bCs/>
              </w:rPr>
            </w:pPr>
          </w:p>
        </w:tc>
        <w:tc>
          <w:tcPr>
            <w:tcW w:w="7746" w:type="dxa"/>
            <w:vAlign w:val="center"/>
          </w:tcPr>
          <w:p w14:paraId="77ACF3C1" w14:textId="77777777" w:rsidR="00381477" w:rsidRDefault="00C551D3" w:rsidP="00381477">
            <w:pPr>
              <w:rPr>
                <w:bCs/>
              </w:rPr>
            </w:pPr>
            <w:r w:rsidRPr="00C551D3">
              <w:rPr>
                <w:bCs/>
              </w:rPr>
              <w:t>Plan N</w:t>
            </w:r>
            <w:r>
              <w:rPr>
                <w:bCs/>
              </w:rPr>
              <w:t>acional de Desarrollo 2018-2022</w:t>
            </w:r>
          </w:p>
          <w:p w14:paraId="0A124239" w14:textId="307CDC45" w:rsidR="00C551D3" w:rsidRPr="00B02372" w:rsidRDefault="00C551D3" w:rsidP="00381477">
            <w:pPr>
              <w:rPr>
                <w:bCs/>
              </w:rPr>
            </w:pPr>
            <w:r>
              <w:rPr>
                <w:bCs/>
              </w:rPr>
              <w:t>Estadísticas del DANE.</w:t>
            </w:r>
          </w:p>
        </w:tc>
      </w:tr>
      <w:tr w:rsidR="00381477" w:rsidRPr="00B1331B" w14:paraId="5CE743B5" w14:textId="77777777" w:rsidTr="00381477">
        <w:trPr>
          <w:trHeight w:val="1124"/>
        </w:trPr>
        <w:tc>
          <w:tcPr>
            <w:tcW w:w="2229" w:type="dxa"/>
            <w:vAlign w:val="center"/>
          </w:tcPr>
          <w:p w14:paraId="7CACA0EC" w14:textId="41103890" w:rsidR="00381477" w:rsidRPr="00B1331B" w:rsidRDefault="00381477" w:rsidP="00381477">
            <w:pPr>
              <w:rPr>
                <w:rFonts w:cs="Arial"/>
                <w:b/>
                <w:bCs/>
              </w:rPr>
            </w:pPr>
            <w:r w:rsidRPr="00B1331B">
              <w:rPr>
                <w:rFonts w:cs="Arial"/>
                <w:b/>
                <w:bCs/>
              </w:rPr>
              <w:lastRenderedPageBreak/>
              <w:t>Resultados esperados del proyecto.</w:t>
            </w:r>
          </w:p>
        </w:tc>
        <w:tc>
          <w:tcPr>
            <w:tcW w:w="7746" w:type="dxa"/>
            <w:vAlign w:val="center"/>
          </w:tcPr>
          <w:p w14:paraId="6D50A9E5" w14:textId="6AF9EFBA" w:rsidR="00381477" w:rsidRDefault="00381477" w:rsidP="00381477">
            <w:pPr>
              <w:rPr>
                <w:bCs/>
              </w:rPr>
            </w:pPr>
            <w:r>
              <w:rPr>
                <w:bCs/>
              </w:rPr>
              <w:t>Desarrollo de ejercicios de m</w:t>
            </w:r>
            <w:r w:rsidRPr="00B02372">
              <w:rPr>
                <w:bCs/>
              </w:rPr>
              <w:t xml:space="preserve">inería de datos que permita revisar y visibilizar los progresos de las CCF en el cumplimiento de las metas definidas en los planes de desarrollo del país; mediante la medición de avances </w:t>
            </w:r>
            <w:r>
              <w:rPr>
                <w:bCs/>
              </w:rPr>
              <w:t xml:space="preserve">hacia el logro de estas metas. </w:t>
            </w:r>
          </w:p>
          <w:p w14:paraId="7732EC0B" w14:textId="77777777" w:rsidR="00381477" w:rsidRDefault="00381477" w:rsidP="00381477">
            <w:pPr>
              <w:rPr>
                <w:bCs/>
              </w:rPr>
            </w:pPr>
          </w:p>
          <w:p w14:paraId="7E8F5027" w14:textId="77777777" w:rsidR="00381477" w:rsidRDefault="00381477" w:rsidP="00381477">
            <w:pPr>
              <w:rPr>
                <w:bCs/>
              </w:rPr>
            </w:pPr>
            <w:r>
              <w:rPr>
                <w:bCs/>
              </w:rPr>
              <w:t xml:space="preserve">Desarrollo de ejercicios de predicción estadística, que </w:t>
            </w:r>
            <w:r w:rsidRPr="00B02372">
              <w:rPr>
                <w:bCs/>
              </w:rPr>
              <w:t>permit</w:t>
            </w:r>
            <w:r>
              <w:rPr>
                <w:bCs/>
              </w:rPr>
              <w:t>an</w:t>
            </w:r>
            <w:r w:rsidRPr="00B02372">
              <w:rPr>
                <w:bCs/>
              </w:rPr>
              <w:t xml:space="preserve"> hacer proyecciones del comportamiento de las principales variables </w:t>
            </w:r>
            <w:r>
              <w:rPr>
                <w:bCs/>
              </w:rPr>
              <w:t xml:space="preserve">del sistema, con el fin de </w:t>
            </w:r>
            <w:r w:rsidRPr="00B02372">
              <w:rPr>
                <w:bCs/>
              </w:rPr>
              <w:t>predecir el comportamiento futuro de los servicios de las CCF.</w:t>
            </w:r>
          </w:p>
          <w:p w14:paraId="5B02DDBB" w14:textId="77777777" w:rsidR="00381477" w:rsidRDefault="00381477" w:rsidP="00381477">
            <w:pPr>
              <w:rPr>
                <w:bCs/>
              </w:rPr>
            </w:pPr>
          </w:p>
          <w:p w14:paraId="4CAAB600" w14:textId="7180BFE8" w:rsidR="00381477" w:rsidRDefault="00381477" w:rsidP="00381477">
            <w:r>
              <w:rPr>
                <w:bCs/>
              </w:rPr>
              <w:t xml:space="preserve">Estos ejercicios, deben confrontarse con la participación de las CCF en el </w:t>
            </w:r>
            <w:r>
              <w:t>Plan Nacional de Desarrollo 2018-2022; considerando por lo menos, uno de los siguientes aspectos:</w:t>
            </w:r>
          </w:p>
          <w:p w14:paraId="26C525EA" w14:textId="77777777" w:rsidR="00381477" w:rsidRPr="0046709D" w:rsidRDefault="00381477" w:rsidP="00381477">
            <w:pPr>
              <w:pStyle w:val="Prrafodelista"/>
              <w:numPr>
                <w:ilvl w:val="0"/>
                <w:numId w:val="4"/>
              </w:numPr>
              <w:rPr>
                <w:bCs/>
              </w:rPr>
            </w:pPr>
            <w:r w:rsidRPr="0046709D">
              <w:rPr>
                <w:bCs/>
              </w:rPr>
              <w:t xml:space="preserve">Línea A Primero los niños y las niñas: Desarrollo Integral desde la Primera Infancia hasta la Adolescencia  </w:t>
            </w:r>
          </w:p>
          <w:p w14:paraId="2415DF48" w14:textId="6F4A7D88" w:rsidR="00381477" w:rsidRPr="0046709D" w:rsidRDefault="00381477" w:rsidP="00381477">
            <w:pPr>
              <w:pStyle w:val="Prrafodelista"/>
              <w:numPr>
                <w:ilvl w:val="0"/>
                <w:numId w:val="4"/>
              </w:numPr>
              <w:rPr>
                <w:bCs/>
              </w:rPr>
            </w:pPr>
            <w:r w:rsidRPr="0046709D">
              <w:rPr>
                <w:bCs/>
              </w:rPr>
              <w:t>Línea C Educación de calidad para un futuro con oportunidades para todos</w:t>
            </w:r>
          </w:p>
          <w:p w14:paraId="77F43D07" w14:textId="77777777" w:rsidR="00381477" w:rsidRPr="0046709D" w:rsidRDefault="00381477" w:rsidP="00381477">
            <w:pPr>
              <w:pStyle w:val="Prrafodelista"/>
              <w:numPr>
                <w:ilvl w:val="0"/>
                <w:numId w:val="4"/>
              </w:numPr>
              <w:rPr>
                <w:bCs/>
              </w:rPr>
            </w:pPr>
            <w:r w:rsidRPr="0046709D">
              <w:rPr>
                <w:bCs/>
              </w:rPr>
              <w:t>Línea E Vida y entornos dignos e incluyentes</w:t>
            </w:r>
          </w:p>
          <w:p w14:paraId="5E77BEC6" w14:textId="77777777" w:rsidR="00381477" w:rsidRPr="0046709D" w:rsidRDefault="00381477" w:rsidP="00381477">
            <w:pPr>
              <w:pStyle w:val="Prrafodelista"/>
              <w:numPr>
                <w:ilvl w:val="0"/>
                <w:numId w:val="4"/>
              </w:numPr>
              <w:rPr>
                <w:bCs/>
              </w:rPr>
            </w:pPr>
            <w:r w:rsidRPr="0046709D">
              <w:rPr>
                <w:bCs/>
              </w:rPr>
              <w:t>Línea F Trabajo decente, acceso a mercados e ingresos dignos</w:t>
            </w:r>
          </w:p>
          <w:p w14:paraId="1FA1CADC" w14:textId="083DF38B" w:rsidR="00381477" w:rsidRPr="0046709D" w:rsidRDefault="00381477" w:rsidP="00381477">
            <w:pPr>
              <w:pStyle w:val="Prrafodelista"/>
              <w:numPr>
                <w:ilvl w:val="0"/>
                <w:numId w:val="4"/>
              </w:numPr>
              <w:rPr>
                <w:bCs/>
              </w:rPr>
            </w:pPr>
            <w:r w:rsidRPr="0046709D">
              <w:rPr>
                <w:bCs/>
              </w:rPr>
              <w:t>Línea H Dignidad y felicidad para los adultos mayores</w:t>
            </w:r>
          </w:p>
          <w:p w14:paraId="4352704B" w14:textId="36A6E4DA" w:rsidR="00381477" w:rsidRPr="0046709D" w:rsidRDefault="00381477" w:rsidP="00381477">
            <w:pPr>
              <w:pStyle w:val="Prrafodelista"/>
              <w:numPr>
                <w:ilvl w:val="0"/>
                <w:numId w:val="4"/>
              </w:numPr>
              <w:rPr>
                <w:bCs/>
              </w:rPr>
            </w:pPr>
            <w:r w:rsidRPr="0046709D">
              <w:rPr>
                <w:bCs/>
              </w:rPr>
              <w:t xml:space="preserve">Línea I </w:t>
            </w:r>
            <w:r w:rsidR="00D730C2" w:rsidRPr="0046709D">
              <w:rPr>
                <w:bCs/>
              </w:rPr>
              <w:t>Deporte y</w:t>
            </w:r>
            <w:r w:rsidRPr="0046709D">
              <w:rPr>
                <w:bCs/>
              </w:rPr>
              <w:t xml:space="preserve"> Recreación para el Desarrollo Integral de los Individuos para la Convivencia y la cohesión social</w:t>
            </w:r>
          </w:p>
          <w:p w14:paraId="05A66E6F" w14:textId="3AF9A414" w:rsidR="00381477" w:rsidRPr="00B02372" w:rsidRDefault="00381477" w:rsidP="00381477">
            <w:pPr>
              <w:rPr>
                <w:bCs/>
              </w:rPr>
            </w:pPr>
          </w:p>
        </w:tc>
      </w:tr>
    </w:tbl>
    <w:p w14:paraId="548B33C5" w14:textId="4A92A78F" w:rsidR="008A1366" w:rsidRPr="00B1331B" w:rsidRDefault="008A1366" w:rsidP="008A1366">
      <w:pPr>
        <w:rPr>
          <w:b/>
          <w:bCs/>
        </w:rPr>
      </w:pPr>
    </w:p>
    <w:p w14:paraId="748D1842" w14:textId="29D35A48" w:rsidR="00C41CFB" w:rsidRPr="00B1331B" w:rsidRDefault="00C41CFB" w:rsidP="00201729">
      <w:pPr>
        <w:jc w:val="both"/>
        <w:rPr>
          <w:b/>
          <w:bCs/>
        </w:rPr>
      </w:pPr>
      <w:r w:rsidRPr="00B1331B">
        <w:rPr>
          <w:b/>
          <w:bCs/>
        </w:rPr>
        <w:t>Nota: Con la presentación de esta propuesta de proyecto nos comprometemos a dar respeto a todos y cada uno de los términos previstos en la Ley de protección de datos descritas en la Ley 1581 de 2012 así como las normas que la complementen, adicionen o sustituyan.</w:t>
      </w:r>
    </w:p>
    <w:sectPr w:rsidR="00C41CFB" w:rsidRPr="00B1331B" w:rsidSect="00B1331B">
      <w:headerReference w:type="even" r:id="rId11"/>
      <w:headerReference w:type="default" r:id="rId12"/>
      <w:footerReference w:type="even" r:id="rId13"/>
      <w:footerReference w:type="default" r:id="rId14"/>
      <w:headerReference w:type="first" r:id="rId15"/>
      <w:footerReference w:type="first" r:id="rId16"/>
      <w:pgSz w:w="12240" w:h="15840"/>
      <w:pgMar w:top="2103" w:right="1701" w:bottom="1135" w:left="1701" w:header="708" w:footer="18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2460A" w14:textId="77777777" w:rsidR="00E12532" w:rsidRDefault="00E12532" w:rsidP="008A1366">
      <w:pPr>
        <w:spacing w:after="0" w:line="240" w:lineRule="auto"/>
      </w:pPr>
      <w:r>
        <w:separator/>
      </w:r>
    </w:p>
  </w:endnote>
  <w:endnote w:type="continuationSeparator" w:id="0">
    <w:p w14:paraId="12E5907B" w14:textId="77777777" w:rsidR="00E12532" w:rsidRDefault="00E12532" w:rsidP="008A1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17281" w14:textId="77777777" w:rsidR="008D654C" w:rsidRDefault="008D654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827B1" w14:textId="77777777" w:rsidR="00B1331B" w:rsidRDefault="00B1331B">
    <w:pPr>
      <w:pStyle w:val="Piedepgina"/>
    </w:pPr>
    <w:r>
      <w:rPr>
        <w:noProof/>
        <w:lang w:eastAsia="es-CO"/>
      </w:rPr>
      <mc:AlternateContent>
        <mc:Choice Requires="wps">
          <w:drawing>
            <wp:anchor distT="0" distB="0" distL="114300" distR="114300" simplePos="0" relativeHeight="251661312" behindDoc="0" locked="0" layoutInCell="1" allowOverlap="1" wp14:anchorId="0A90B132" wp14:editId="6BEA75A5">
              <wp:simplePos x="0" y="0"/>
              <wp:positionH relativeFrom="column">
                <wp:posOffset>-546735</wp:posOffset>
              </wp:positionH>
              <wp:positionV relativeFrom="paragraph">
                <wp:posOffset>382270</wp:posOffset>
              </wp:positionV>
              <wp:extent cx="3200400" cy="762000"/>
              <wp:effectExtent l="0" t="0" r="0" b="0"/>
              <wp:wrapSquare wrapText="bothSides"/>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D7833"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Ministerio de Tecnologías de la Información y las Comunicaciones</w:t>
                          </w:r>
                        </w:p>
                        <w:p w14:paraId="13D91851"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Edificio Murillo Toro, Carrera 8a, entre calles 12</w:t>
                          </w:r>
                          <w:r>
                            <w:rPr>
                              <w:rFonts w:ascii="Arial" w:hAnsi="Arial"/>
                              <w:b/>
                              <w:color w:val="7F7F7F"/>
                              <w:sz w:val="14"/>
                            </w:rPr>
                            <w:t>A y 12B</w:t>
                          </w:r>
                        </w:p>
                        <w:p w14:paraId="0A86A276"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Código Postal: 111711 . Bogotá, Colombia</w:t>
                          </w:r>
                        </w:p>
                        <w:p w14:paraId="6A1343D5" w14:textId="77777777" w:rsidR="00B1331B" w:rsidRDefault="00B1331B" w:rsidP="008A1366">
                          <w:pPr>
                            <w:spacing w:after="0" w:line="240" w:lineRule="auto"/>
                            <w:rPr>
                              <w:rFonts w:ascii="Arial" w:hAnsi="Arial"/>
                              <w:b/>
                              <w:color w:val="7F7F7F"/>
                              <w:sz w:val="14"/>
                            </w:rPr>
                          </w:pPr>
                          <w:r w:rsidRPr="00FC4F1B">
                            <w:rPr>
                              <w:rFonts w:ascii="Arial" w:hAnsi="Arial"/>
                              <w:b/>
                              <w:color w:val="7F7F7F"/>
                              <w:sz w:val="14"/>
                            </w:rPr>
                            <w:t>T: +57 (1) 3443460 Fax: 57 (1) 344 2248</w:t>
                          </w:r>
                        </w:p>
                        <w:p w14:paraId="001E40B6" w14:textId="77777777" w:rsidR="00B1331B" w:rsidRPr="0070712D" w:rsidRDefault="00B1331B" w:rsidP="008A1366">
                          <w:pPr>
                            <w:spacing w:after="0" w:line="240" w:lineRule="auto"/>
                          </w:pPr>
                          <w:r w:rsidRPr="00FC4F1B">
                            <w:rPr>
                              <w:rFonts w:ascii="Arial" w:hAnsi="Arial"/>
                              <w:b/>
                              <w:color w:val="7F7F7F"/>
                              <w:sz w:val="14"/>
                            </w:rPr>
                            <w:t>www.mintic.gov.co</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90B132" id="_x0000_t202" coordsize="21600,21600" o:spt="202" path="m,l,21600r21600,l21600,xe">
              <v:stroke joinstyle="miter"/>
              <v:path gradientshapeok="t" o:connecttype="rect"/>
            </v:shapetype>
            <v:shape id="Text Box 17" o:spid="_x0000_s1026" type="#_x0000_t202" style="position:absolute;margin-left:-43.05pt;margin-top:30.1pt;width:252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" filled="f" stroked="f">
              <v:textbox inset=",7.2pt,,7.2pt">
                <w:txbxContent>
                  <w:p w14:paraId="635D7833"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Ministerio de Tecnologías de la Información y las Comunicaciones</w:t>
                    </w:r>
                  </w:p>
                  <w:p w14:paraId="13D91851"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Edificio Murillo Toro, Carrera 8a, entre calles 12</w:t>
                    </w:r>
                    <w:r>
                      <w:rPr>
                        <w:rFonts w:ascii="Arial" w:hAnsi="Arial"/>
                        <w:b/>
                        <w:color w:val="7F7F7F"/>
                        <w:sz w:val="14"/>
                      </w:rPr>
                      <w:t>A y 12B</w:t>
                    </w:r>
                  </w:p>
                  <w:p w14:paraId="0A86A276"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Código Postal: 111711 . Bogotá, Colombia</w:t>
                    </w:r>
                  </w:p>
                  <w:p w14:paraId="6A1343D5" w14:textId="77777777" w:rsidR="00B1331B" w:rsidRDefault="00B1331B" w:rsidP="008A1366">
                    <w:pPr>
                      <w:spacing w:after="0" w:line="240" w:lineRule="auto"/>
                      <w:rPr>
                        <w:rFonts w:ascii="Arial" w:hAnsi="Arial"/>
                        <w:b/>
                        <w:color w:val="7F7F7F"/>
                        <w:sz w:val="14"/>
                      </w:rPr>
                    </w:pPr>
                    <w:r w:rsidRPr="00FC4F1B">
                      <w:rPr>
                        <w:rFonts w:ascii="Arial" w:hAnsi="Arial"/>
                        <w:b/>
                        <w:color w:val="7F7F7F"/>
                        <w:sz w:val="14"/>
                      </w:rPr>
                      <w:t>T: +57 (1) 3443460 Fax: 57 (1) 344 2248</w:t>
                    </w:r>
                  </w:p>
                  <w:p w14:paraId="001E40B6" w14:textId="77777777" w:rsidR="00B1331B" w:rsidRPr="0070712D" w:rsidRDefault="00B1331B" w:rsidP="008A1366">
                    <w:pPr>
                      <w:spacing w:after="0" w:line="240" w:lineRule="auto"/>
                    </w:pPr>
                    <w:r w:rsidRPr="00FC4F1B">
                      <w:rPr>
                        <w:rFonts w:ascii="Arial" w:hAnsi="Arial"/>
                        <w:b/>
                        <w:color w:val="7F7F7F"/>
                        <w:sz w:val="14"/>
                      </w:rPr>
                      <w:t>www.mintic.gov.co</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51233" w14:textId="77777777" w:rsidR="008D654C" w:rsidRDefault="008D65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D0A11" w14:textId="77777777" w:rsidR="00E12532" w:rsidRDefault="00E12532" w:rsidP="008A1366">
      <w:pPr>
        <w:spacing w:after="0" w:line="240" w:lineRule="auto"/>
      </w:pPr>
      <w:r>
        <w:separator/>
      </w:r>
    </w:p>
  </w:footnote>
  <w:footnote w:type="continuationSeparator" w:id="0">
    <w:p w14:paraId="6D12234E" w14:textId="77777777" w:rsidR="00E12532" w:rsidRDefault="00E12532" w:rsidP="008A1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A6223" w14:textId="77777777" w:rsidR="008D654C" w:rsidRDefault="008D654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5F74D" w14:textId="77777777" w:rsidR="00B1331B" w:rsidRDefault="00B1331B">
    <w:pPr>
      <w:pStyle w:val="Encabezado"/>
    </w:pPr>
    <w:r>
      <w:rPr>
        <w:noProof/>
        <w:lang w:eastAsia="es-CO"/>
      </w:rPr>
      <w:drawing>
        <wp:anchor distT="0" distB="0" distL="114300" distR="114300" simplePos="0" relativeHeight="251658240" behindDoc="0" locked="0" layoutInCell="1" allowOverlap="1" wp14:anchorId="5B3E2D73" wp14:editId="7B6270DC">
          <wp:simplePos x="0" y="0"/>
          <wp:positionH relativeFrom="column">
            <wp:posOffset>2752725</wp:posOffset>
          </wp:positionH>
          <wp:positionV relativeFrom="paragraph">
            <wp:posOffset>-229235</wp:posOffset>
          </wp:positionV>
          <wp:extent cx="3600000" cy="673018"/>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mintic.png"/>
                  <pic:cNvPicPr/>
                </pic:nvPicPr>
                <pic:blipFill>
                  <a:blip r:embed="rId1"/>
                  <a:stretch>
                    <a:fillRect/>
                  </a:stretch>
                </pic:blipFill>
                <pic:spPr>
                  <a:xfrm>
                    <a:off x="0" y="0"/>
                    <a:ext cx="3600000" cy="67301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AC4D2" w14:textId="77777777" w:rsidR="008D654C" w:rsidRDefault="008D65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6080C"/>
    <w:multiLevelType w:val="hybridMultilevel"/>
    <w:tmpl w:val="EAB6EAEC"/>
    <w:lvl w:ilvl="0" w:tplc="EA24F0FC">
      <w:start w:val="1"/>
      <w:numFmt w:val="bullet"/>
      <w:lvlText w:val="•"/>
      <w:lvlJc w:val="left"/>
      <w:pPr>
        <w:ind w:left="443"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DAC3F3A">
      <w:start w:val="1"/>
      <w:numFmt w:val="bullet"/>
      <w:lvlText w:val="o"/>
      <w:lvlJc w:val="left"/>
      <w:pPr>
        <w:ind w:left="1268"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5208936">
      <w:start w:val="1"/>
      <w:numFmt w:val="bullet"/>
      <w:lvlText w:val="▪"/>
      <w:lvlJc w:val="left"/>
      <w:pPr>
        <w:ind w:left="1988"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088754">
      <w:start w:val="1"/>
      <w:numFmt w:val="bullet"/>
      <w:lvlText w:val="•"/>
      <w:lvlJc w:val="left"/>
      <w:pPr>
        <w:ind w:left="2708"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61085A2">
      <w:start w:val="1"/>
      <w:numFmt w:val="bullet"/>
      <w:lvlText w:val="o"/>
      <w:lvlJc w:val="left"/>
      <w:pPr>
        <w:ind w:left="3428"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90C73BA">
      <w:start w:val="1"/>
      <w:numFmt w:val="bullet"/>
      <w:lvlText w:val="▪"/>
      <w:lvlJc w:val="left"/>
      <w:pPr>
        <w:ind w:left="4148"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B0682DC">
      <w:start w:val="1"/>
      <w:numFmt w:val="bullet"/>
      <w:lvlText w:val="•"/>
      <w:lvlJc w:val="left"/>
      <w:pPr>
        <w:ind w:left="4868"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B2D4EC">
      <w:start w:val="1"/>
      <w:numFmt w:val="bullet"/>
      <w:lvlText w:val="o"/>
      <w:lvlJc w:val="left"/>
      <w:pPr>
        <w:ind w:left="5588"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32CB172">
      <w:start w:val="1"/>
      <w:numFmt w:val="bullet"/>
      <w:lvlText w:val="▪"/>
      <w:lvlJc w:val="left"/>
      <w:pPr>
        <w:ind w:left="6308"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91B5450"/>
    <w:multiLevelType w:val="multilevel"/>
    <w:tmpl w:val="3C96B00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cs="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B35148"/>
    <w:multiLevelType w:val="hybridMultilevel"/>
    <w:tmpl w:val="D70A2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BB470A2"/>
    <w:multiLevelType w:val="hybridMultilevel"/>
    <w:tmpl w:val="87A07EA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6EDE1414"/>
    <w:multiLevelType w:val="hybridMultilevel"/>
    <w:tmpl w:val="E20EB42A"/>
    <w:lvl w:ilvl="0" w:tplc="2B1077C6">
      <w:start w:val="1"/>
      <w:numFmt w:val="bullet"/>
      <w:lvlText w:val="•"/>
      <w:lvlJc w:val="left"/>
      <w:pPr>
        <w:ind w:left="441"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31CB818">
      <w:start w:val="1"/>
      <w:numFmt w:val="bullet"/>
      <w:lvlText w:val="o"/>
      <w:lvlJc w:val="left"/>
      <w:pPr>
        <w:ind w:left="1268"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1DEDF56">
      <w:start w:val="1"/>
      <w:numFmt w:val="bullet"/>
      <w:lvlText w:val="▪"/>
      <w:lvlJc w:val="left"/>
      <w:pPr>
        <w:ind w:left="1988"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7D80830">
      <w:start w:val="1"/>
      <w:numFmt w:val="bullet"/>
      <w:lvlText w:val="•"/>
      <w:lvlJc w:val="left"/>
      <w:pPr>
        <w:ind w:left="2708"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B2CBEDE">
      <w:start w:val="1"/>
      <w:numFmt w:val="bullet"/>
      <w:lvlText w:val="o"/>
      <w:lvlJc w:val="left"/>
      <w:pPr>
        <w:ind w:left="3428"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FC84D38">
      <w:start w:val="1"/>
      <w:numFmt w:val="bullet"/>
      <w:lvlText w:val="▪"/>
      <w:lvlJc w:val="left"/>
      <w:pPr>
        <w:ind w:left="4148"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23462E8">
      <w:start w:val="1"/>
      <w:numFmt w:val="bullet"/>
      <w:lvlText w:val="•"/>
      <w:lvlJc w:val="left"/>
      <w:pPr>
        <w:ind w:left="4868"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CDCCAFA">
      <w:start w:val="1"/>
      <w:numFmt w:val="bullet"/>
      <w:lvlText w:val="o"/>
      <w:lvlJc w:val="left"/>
      <w:pPr>
        <w:ind w:left="5588"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15C46C2">
      <w:start w:val="1"/>
      <w:numFmt w:val="bullet"/>
      <w:lvlText w:val="▪"/>
      <w:lvlJc w:val="left"/>
      <w:pPr>
        <w:ind w:left="6308" w:hanging="4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6F0555D8"/>
    <w:multiLevelType w:val="multilevel"/>
    <w:tmpl w:val="20E41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366"/>
    <w:rsid w:val="00081D0F"/>
    <w:rsid w:val="000A71FC"/>
    <w:rsid w:val="000F6B58"/>
    <w:rsid w:val="0010082C"/>
    <w:rsid w:val="00102F33"/>
    <w:rsid w:val="001617DC"/>
    <w:rsid w:val="001E219E"/>
    <w:rsid w:val="00201729"/>
    <w:rsid w:val="0023321C"/>
    <w:rsid w:val="002F34DC"/>
    <w:rsid w:val="003225C0"/>
    <w:rsid w:val="00381477"/>
    <w:rsid w:val="004143D6"/>
    <w:rsid w:val="0046709D"/>
    <w:rsid w:val="004D48D4"/>
    <w:rsid w:val="005D231B"/>
    <w:rsid w:val="005F7820"/>
    <w:rsid w:val="00685991"/>
    <w:rsid w:val="006F6339"/>
    <w:rsid w:val="0075524F"/>
    <w:rsid w:val="00767DB9"/>
    <w:rsid w:val="00780E6E"/>
    <w:rsid w:val="00800904"/>
    <w:rsid w:val="0084479D"/>
    <w:rsid w:val="008A1366"/>
    <w:rsid w:val="008D654C"/>
    <w:rsid w:val="009827D7"/>
    <w:rsid w:val="00B02372"/>
    <w:rsid w:val="00B1331B"/>
    <w:rsid w:val="00B60CAD"/>
    <w:rsid w:val="00BA05F0"/>
    <w:rsid w:val="00BA1756"/>
    <w:rsid w:val="00C358A1"/>
    <w:rsid w:val="00C41CFB"/>
    <w:rsid w:val="00C551D3"/>
    <w:rsid w:val="00C90F82"/>
    <w:rsid w:val="00D730C2"/>
    <w:rsid w:val="00DA759A"/>
    <w:rsid w:val="00DE7744"/>
    <w:rsid w:val="00DF0678"/>
    <w:rsid w:val="00E07E14"/>
    <w:rsid w:val="00E12532"/>
    <w:rsid w:val="00F54626"/>
    <w:rsid w:val="00F948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93EB2"/>
  <w15:chartTrackingRefBased/>
  <w15:docId w15:val="{867A5E72-0F9F-40D9-A20C-E3DF13D3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next w:val="CuerpoA"/>
    <w:link w:val="Ttulo2Car"/>
    <w:rsid w:val="000F6B58"/>
    <w:pPr>
      <w:keepNext/>
      <w:keepLines/>
      <w:pBdr>
        <w:top w:val="nil"/>
        <w:left w:val="nil"/>
        <w:bottom w:val="nil"/>
        <w:right w:val="nil"/>
        <w:between w:val="nil"/>
        <w:bar w:val="nil"/>
      </w:pBdr>
      <w:spacing w:after="33" w:line="249" w:lineRule="auto"/>
      <w:ind w:left="10" w:right="235" w:hanging="10"/>
      <w:jc w:val="both"/>
      <w:outlineLvl w:val="1"/>
    </w:pPr>
    <w:rPr>
      <w:rFonts w:ascii="Arial" w:eastAsia="Arial" w:hAnsi="Arial" w:cs="Arial"/>
      <w:b/>
      <w:bCs/>
      <w:color w:val="000000"/>
      <w:u w:color="000000"/>
      <w:bdr w:val="nil"/>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13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1366"/>
  </w:style>
  <w:style w:type="paragraph" w:styleId="Piedepgina">
    <w:name w:val="footer"/>
    <w:basedOn w:val="Normal"/>
    <w:link w:val="PiedepginaCar"/>
    <w:uiPriority w:val="99"/>
    <w:unhideWhenUsed/>
    <w:rsid w:val="008A13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1366"/>
  </w:style>
  <w:style w:type="table" w:styleId="Tablaconcuadrcula">
    <w:name w:val="Table Grid"/>
    <w:basedOn w:val="Tablanormal"/>
    <w:uiPriority w:val="39"/>
    <w:rsid w:val="008A1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A1366"/>
    <w:pPr>
      <w:ind w:left="720"/>
      <w:contextualSpacing/>
    </w:pPr>
  </w:style>
  <w:style w:type="character" w:styleId="Refdecomentario">
    <w:name w:val="annotation reference"/>
    <w:basedOn w:val="Fuentedeprrafopredeter"/>
    <w:uiPriority w:val="99"/>
    <w:semiHidden/>
    <w:unhideWhenUsed/>
    <w:rsid w:val="00C41CFB"/>
    <w:rPr>
      <w:sz w:val="16"/>
      <w:szCs w:val="16"/>
    </w:rPr>
  </w:style>
  <w:style w:type="paragraph" w:styleId="Textocomentario">
    <w:name w:val="annotation text"/>
    <w:basedOn w:val="Normal"/>
    <w:link w:val="TextocomentarioCar"/>
    <w:uiPriority w:val="99"/>
    <w:semiHidden/>
    <w:unhideWhenUsed/>
    <w:rsid w:val="00C41CF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1CFB"/>
    <w:rPr>
      <w:sz w:val="20"/>
      <w:szCs w:val="20"/>
    </w:rPr>
  </w:style>
  <w:style w:type="paragraph" w:styleId="Asuntodelcomentario">
    <w:name w:val="annotation subject"/>
    <w:basedOn w:val="Textocomentario"/>
    <w:next w:val="Textocomentario"/>
    <w:link w:val="AsuntodelcomentarioCar"/>
    <w:uiPriority w:val="99"/>
    <w:semiHidden/>
    <w:unhideWhenUsed/>
    <w:rsid w:val="00C41CFB"/>
    <w:rPr>
      <w:b/>
      <w:bCs/>
    </w:rPr>
  </w:style>
  <w:style w:type="character" w:customStyle="1" w:styleId="AsuntodelcomentarioCar">
    <w:name w:val="Asunto del comentario Car"/>
    <w:basedOn w:val="TextocomentarioCar"/>
    <w:link w:val="Asuntodelcomentario"/>
    <w:uiPriority w:val="99"/>
    <w:semiHidden/>
    <w:rsid w:val="00C41CFB"/>
    <w:rPr>
      <w:b/>
      <w:bCs/>
      <w:sz w:val="20"/>
      <w:szCs w:val="20"/>
    </w:rPr>
  </w:style>
  <w:style w:type="paragraph" w:styleId="Textodeglobo">
    <w:name w:val="Balloon Text"/>
    <w:basedOn w:val="Normal"/>
    <w:link w:val="TextodegloboCar"/>
    <w:uiPriority w:val="99"/>
    <w:semiHidden/>
    <w:unhideWhenUsed/>
    <w:rsid w:val="00C41CF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1CFB"/>
    <w:rPr>
      <w:rFonts w:ascii="Segoe UI" w:hAnsi="Segoe UI" w:cs="Segoe UI"/>
      <w:sz w:val="18"/>
      <w:szCs w:val="18"/>
    </w:rPr>
  </w:style>
  <w:style w:type="character" w:customStyle="1" w:styleId="Ttulo2Car">
    <w:name w:val="Título 2 Car"/>
    <w:basedOn w:val="Fuentedeprrafopredeter"/>
    <w:link w:val="Ttulo2"/>
    <w:rsid w:val="000F6B58"/>
    <w:rPr>
      <w:rFonts w:ascii="Arial" w:eastAsia="Arial" w:hAnsi="Arial" w:cs="Arial"/>
      <w:b/>
      <w:bCs/>
      <w:color w:val="000000"/>
      <w:u w:color="000000"/>
      <w:bdr w:val="nil"/>
      <w:lang w:eastAsia="es-CO"/>
    </w:rPr>
  </w:style>
  <w:style w:type="paragraph" w:customStyle="1" w:styleId="CuerpoA">
    <w:name w:val="Cuerpo A"/>
    <w:rsid w:val="000F6B58"/>
    <w:pPr>
      <w:pBdr>
        <w:top w:val="nil"/>
        <w:left w:val="nil"/>
        <w:bottom w:val="nil"/>
        <w:right w:val="nil"/>
        <w:between w:val="nil"/>
        <w:bar w:val="nil"/>
      </w:pBdr>
    </w:pPr>
    <w:rPr>
      <w:rFonts w:ascii="Calibri" w:eastAsia="Calibri" w:hAnsi="Calibri" w:cs="Calibri"/>
      <w:color w:val="000000"/>
      <w:u w:color="000000"/>
      <w:bdr w:val="nil"/>
      <w:lang w:val="en-US" w:eastAsia="es-CO"/>
    </w:rPr>
  </w:style>
  <w:style w:type="character" w:customStyle="1" w:styleId="Ninguno">
    <w:name w:val="Ninguno"/>
    <w:rsid w:val="000F6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48134">
      <w:bodyDiv w:val="1"/>
      <w:marLeft w:val="0"/>
      <w:marRight w:val="0"/>
      <w:marTop w:val="0"/>
      <w:marBottom w:val="0"/>
      <w:divBdr>
        <w:top w:val="none" w:sz="0" w:space="0" w:color="auto"/>
        <w:left w:val="none" w:sz="0" w:space="0" w:color="auto"/>
        <w:bottom w:val="none" w:sz="0" w:space="0" w:color="auto"/>
        <w:right w:val="none" w:sz="0" w:space="0" w:color="auto"/>
      </w:divBdr>
    </w:div>
    <w:div w:id="475489903">
      <w:bodyDiv w:val="1"/>
      <w:marLeft w:val="0"/>
      <w:marRight w:val="0"/>
      <w:marTop w:val="0"/>
      <w:marBottom w:val="0"/>
      <w:divBdr>
        <w:top w:val="none" w:sz="0" w:space="0" w:color="auto"/>
        <w:left w:val="none" w:sz="0" w:space="0" w:color="auto"/>
        <w:bottom w:val="none" w:sz="0" w:space="0" w:color="auto"/>
        <w:right w:val="none" w:sz="0" w:space="0" w:color="auto"/>
      </w:divBdr>
      <w:divsChild>
        <w:div w:id="93671208">
          <w:marLeft w:val="0"/>
          <w:marRight w:val="0"/>
          <w:marTop w:val="0"/>
          <w:marBottom w:val="0"/>
          <w:divBdr>
            <w:top w:val="none" w:sz="0" w:space="0" w:color="auto"/>
            <w:left w:val="none" w:sz="0" w:space="0" w:color="auto"/>
            <w:bottom w:val="none" w:sz="0" w:space="0" w:color="auto"/>
            <w:right w:val="none" w:sz="0" w:space="0" w:color="auto"/>
          </w:divBdr>
        </w:div>
        <w:div w:id="1238436548">
          <w:marLeft w:val="0"/>
          <w:marRight w:val="0"/>
          <w:marTop w:val="0"/>
          <w:marBottom w:val="0"/>
          <w:divBdr>
            <w:top w:val="none" w:sz="0" w:space="0" w:color="auto"/>
            <w:left w:val="none" w:sz="0" w:space="0" w:color="auto"/>
            <w:bottom w:val="none" w:sz="0" w:space="0" w:color="auto"/>
            <w:right w:val="none" w:sz="0" w:space="0" w:color="auto"/>
          </w:divBdr>
        </w:div>
      </w:divsChild>
    </w:div>
    <w:div w:id="212881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1513</Words>
  <Characters>8326</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LOPEZ</dc:creator>
  <cp:keywords/>
  <dc:description/>
  <cp:lastModifiedBy>HECTOR JOSE MATAMOROS RODRIGUEZ</cp:lastModifiedBy>
  <cp:revision>2</cp:revision>
  <dcterms:created xsi:type="dcterms:W3CDTF">2020-05-11T17:37:00Z</dcterms:created>
  <dcterms:modified xsi:type="dcterms:W3CDTF">2020-05-11T17:37:00Z</dcterms:modified>
</cp:coreProperties>
</file>