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A1EDB" w14:textId="77777777" w:rsidR="00A46433" w:rsidRDefault="00000000">
      <w:pPr>
        <w:pStyle w:val="Heading1"/>
      </w:pPr>
      <w:r>
        <w:t>Project description</w:t>
      </w:r>
    </w:p>
    <w:p w14:paraId="0B3EB9F0" w14:textId="77777777" w:rsidR="00A46433" w:rsidRDefault="00000000">
      <w:pPr>
        <w:spacing w:after="120"/>
      </w:pPr>
      <w:r>
        <w:t>Optimization of a 6-month operating policy (1 June 2026 → 1 December 2026) for a pair of 100-MW data centers in the ERCOT region — Houston (HB_HOUSTON) and West Texas (HB_</w:t>
      </w:r>
      <w:proofErr w:type="gramStart"/>
      <w:r>
        <w:t>WEST) —</w:t>
      </w:r>
      <w:proofErr w:type="gramEnd"/>
      <w:r>
        <w:t xml:space="preserve"> covering allocation of compute capacity between training and inference, timing of new model releases, and procurement of grid power. The framework combines a deterministic linear program (LP) solving each hour's decisions for a given (training cadence, procurement) policy with a Monte-Carlo wrapper that simulates joint price paths and selects the policy maximizing expected profit under uncertainty.</w:t>
      </w:r>
    </w:p>
    <w:p w14:paraId="006FE1C4" w14:textId="77777777" w:rsidR="00A46433" w:rsidRDefault="00000000">
      <w:pPr>
        <w:pStyle w:val="Heading1"/>
      </w:pPr>
      <w:r>
        <w:t>Project setup</w:t>
      </w:r>
    </w:p>
    <w:p w14:paraId="5F34CACF" w14:textId="77777777" w:rsidR="00A46433" w:rsidRDefault="00000000">
      <w:pPr>
        <w:pStyle w:val="Heading2"/>
      </w:pPr>
      <w:r>
        <w:t>3 main decisions</w:t>
      </w:r>
    </w:p>
    <w:p w14:paraId="0755404B" w14:textId="77777777" w:rsidR="00A46433" w:rsidRDefault="00000000">
      <w:pPr>
        <w:pStyle w:val="ListParagraph"/>
        <w:numPr>
          <w:ilvl w:val="0"/>
          <w:numId w:val="2"/>
        </w:numPr>
        <w:spacing w:after="80"/>
      </w:pPr>
      <w:r>
        <w:t>Training vs. inference compute split each hour at each site</w:t>
      </w:r>
    </w:p>
    <w:p w14:paraId="6C903B0F" w14:textId="77777777" w:rsidR="00A46433" w:rsidRDefault="00000000">
      <w:pPr>
        <w:pStyle w:val="ListParagraph"/>
        <w:numPr>
          <w:ilvl w:val="0"/>
          <w:numId w:val="2"/>
        </w:numPr>
        <w:spacing w:after="80"/>
      </w:pPr>
      <w:r>
        <w:t>Power procurement at each site: RT LMP vs. tolling (Houston only — no gas plant available at West) and BESS dispatch (charge from grid, discharge to data center, or sell back to grid)</w:t>
      </w:r>
    </w:p>
    <w:p w14:paraId="7436A907" w14:textId="77777777" w:rsidR="00A46433" w:rsidRDefault="00000000">
      <w:pPr>
        <w:pStyle w:val="ListParagraph"/>
        <w:numPr>
          <w:ilvl w:val="0"/>
          <w:numId w:val="2"/>
        </w:numPr>
        <w:spacing w:after="80"/>
      </w:pPr>
      <w:r>
        <w:t xml:space="preserve">Frequency of frontier-model retraining (cadence in days). Higher cadence keeps the deployed model closer to peak revenue but takes </w:t>
      </w:r>
      <w:proofErr w:type="gramStart"/>
      <w:r>
        <w:t>compute</w:t>
      </w:r>
      <w:proofErr w:type="gramEnd"/>
      <w:r>
        <w:t xml:space="preserve"> away from inference; lower cadence preserves inference capacity but </w:t>
      </w:r>
      <w:proofErr w:type="spellStart"/>
      <w:r>
        <w:t>lets</w:t>
      </w:r>
      <w:proofErr w:type="spellEnd"/>
      <w:r>
        <w:t xml:space="preserve"> revenue decay</w:t>
      </w:r>
    </w:p>
    <w:p w14:paraId="6FFF7809" w14:textId="77777777" w:rsidR="00A46433" w:rsidRDefault="00000000">
      <w:pPr>
        <w:pStyle w:val="Heading1"/>
      </w:pPr>
      <w:r>
        <w:t>Assigned Tasks and Deliverables</w:t>
      </w:r>
    </w:p>
    <w:p w14:paraId="36ACF345" w14:textId="77777777" w:rsidR="00A46433" w:rsidRDefault="00000000">
      <w:pPr>
        <w:spacing w:after="120"/>
      </w:pPr>
      <w:r>
        <w:t>The prescribed task entails employing real-options analysis to design an economically viable operating policy for allocation and timing for incurring training cost as well as power procurement during the next 6 months (starting 1 June 2026 to 1 December 2026) with corresponding profitability (i.e., volatility-dependent conditional payoff) estimates during this period.</w:t>
      </w:r>
    </w:p>
    <w:p w14:paraId="23FD7D9A" w14:textId="77777777" w:rsidR="00A46433" w:rsidRDefault="00000000">
      <w:pPr>
        <w:pStyle w:val="ListParagraph"/>
        <w:numPr>
          <w:ilvl w:val="0"/>
          <w:numId w:val="2"/>
        </w:numPr>
        <w:spacing w:after="80"/>
      </w:pPr>
      <w:r>
        <w:t>Detailed description of the process of analysis, motivation/rationale justifying the methodology, and all assumptions.</w:t>
      </w:r>
    </w:p>
    <w:p w14:paraId="4EC84720" w14:textId="77777777" w:rsidR="00A46433" w:rsidRDefault="00000000">
      <w:pPr>
        <w:pStyle w:val="ListParagraph"/>
        <w:numPr>
          <w:ilvl w:val="0"/>
          <w:numId w:val="2"/>
        </w:numPr>
        <w:spacing w:after="80"/>
      </w:pPr>
      <w:r>
        <w:t xml:space="preserve">Value and estimate breakeven as well as marginal profitability </w:t>
      </w:r>
      <w:proofErr w:type="gramStart"/>
      <w:r>
        <w:t>increases</w:t>
      </w:r>
      <w:proofErr w:type="gramEnd"/>
      <w:r>
        <w:t xml:space="preserve"> for tolling fixed-lease-rate battery storage (BESS) at each location with recommendations as </w:t>
      </w:r>
      <w:proofErr w:type="gramStart"/>
      <w:r>
        <w:t>to under</w:t>
      </w:r>
      <w:proofErr w:type="gramEnd"/>
      <w:r>
        <w:t xml:space="preserve"> what market conditions either or </w:t>
      </w:r>
      <w:proofErr w:type="gramStart"/>
      <w:r>
        <w:t>both of these</w:t>
      </w:r>
      <w:proofErr w:type="gramEnd"/>
      <w:r>
        <w:t xml:space="preserve"> tolling arrangements would be economically viable.</w:t>
      </w:r>
    </w:p>
    <w:p w14:paraId="745D69B8" w14:textId="77777777" w:rsidR="00A46433" w:rsidRDefault="00000000">
      <w:pPr>
        <w:pStyle w:val="ListParagraph"/>
        <w:numPr>
          <w:ilvl w:val="0"/>
          <w:numId w:val="2"/>
        </w:numPr>
        <w:spacing w:after="80"/>
      </w:pPr>
      <w:r>
        <w:t>Substantive description of wind-solar intermittency in the context of MIHR citing the ERCOT data portal, and the contingency of the prescribed unscheduled outage scenarios.</w:t>
      </w:r>
    </w:p>
    <w:p w14:paraId="3EADA28B" w14:textId="77777777" w:rsidR="00A46433" w:rsidRDefault="00000000">
      <w:pPr>
        <w:pStyle w:val="Heading1"/>
      </w:pPr>
      <w:r>
        <w:t>Training + Inference</w:t>
      </w:r>
    </w:p>
    <w:p w14:paraId="26417B26" w14:textId="77777777" w:rsidR="00A46433" w:rsidRDefault="00000000">
      <w:pPr>
        <w:pStyle w:val="Heading2"/>
      </w:pPr>
      <w:r>
        <w:t>Training</w:t>
      </w:r>
    </w:p>
    <w:p w14:paraId="391E33AD" w14:textId="77777777" w:rsidR="00A46433" w:rsidRDefault="00000000">
      <w:pPr>
        <w:pStyle w:val="Heading3"/>
      </w:pPr>
      <w:r>
        <w:t>Power and computational requirements</w:t>
      </w:r>
    </w:p>
    <w:p w14:paraId="56B149A4" w14:textId="77777777" w:rsidR="00A46433" w:rsidRDefault="00000000">
      <w:pPr>
        <w:spacing w:after="120"/>
      </w:pPr>
      <w:r>
        <w:lastRenderedPageBreak/>
        <w:t xml:space="preserve">Each model release k has a compute requirement that we project from its training-start date in three steps: </w:t>
      </w:r>
      <w:proofErr w:type="spellStart"/>
      <w:r>
        <w:t>training_start_date</w:t>
      </w:r>
      <w:proofErr w:type="spellEnd"/>
      <w:r>
        <w:t xml:space="preserve"> → projected parameter count → projected training FLOPS → required compute-MWh.</w:t>
      </w:r>
    </w:p>
    <w:p w14:paraId="6A62F197" w14:textId="77777777" w:rsidR="00A46433" w:rsidRDefault="00000000">
      <w:pPr>
        <w:pStyle w:val="Heading3"/>
      </w:pPr>
      <w:r>
        <w:t>Parameter projection</w:t>
      </w:r>
    </w:p>
    <w:p w14:paraId="70DB25F6" w14:textId="77777777" w:rsidR="00A46433" w:rsidRDefault="00000000">
      <w:pPr>
        <w:spacing w:after="120"/>
      </w:pPr>
      <w:r>
        <w:t xml:space="preserve">Parameter counts in notable AI systems have grown exponentially. We fit a log-linear regression of log10(params) on Excel-serial date using the Epoch AI "Parameters in </w:t>
      </w:r>
      <w:proofErr w:type="gramStart"/>
      <w:r>
        <w:t>notable artificial intelligence systems</w:t>
      </w:r>
      <w:proofErr w:type="gramEnd"/>
      <w:r>
        <w:t>" dataset with a post-2020 filter. The post-2020 cut produces a steeper, more recent trend that better matches frontier model sizes; the post-2010 alternative is documented in the code (`fit_growth_curves.py`) for comparison.</w:t>
      </w:r>
    </w:p>
    <w:p w14:paraId="224C5517" w14:textId="77777777" w:rsidR="00A46433" w:rsidRDefault="00000000">
      <w:pPr>
        <w:spacing w:after="120"/>
      </w:pPr>
      <w:r>
        <w:t>Post-2020 fit (n = 395 observations, R² ≈ 0.30):</w:t>
      </w:r>
    </w:p>
    <w:p w14:paraId="65691D9C" w14:textId="77777777" w:rsidR="00A46433" w:rsidRDefault="00000000">
      <w:pPr>
        <w:spacing w:after="120"/>
      </w:pPr>
      <w:r>
        <w:rPr>
          <w:i/>
          <w:iCs/>
        </w:rPr>
        <w:t xml:space="preserve">log10(params) = −49.6585 + 1.32043 × 10⁻³ · </w:t>
      </w:r>
      <w:proofErr w:type="spellStart"/>
      <w:r>
        <w:rPr>
          <w:i/>
          <w:iCs/>
        </w:rPr>
        <w:t>day_serial</w:t>
      </w:r>
      <w:proofErr w:type="spellEnd"/>
    </w:p>
    <w:p w14:paraId="0CA1C3BD" w14:textId="77777777" w:rsidR="00A46433" w:rsidRDefault="00000000">
      <w:pPr>
        <w:spacing w:after="120"/>
      </w:pPr>
      <w:r>
        <w:t>That gives a parameter-count doubling time of ~228 days. We then apply a 5× competitiveness multiplier (planning-doc convention) so projections track 2026 frontier-class models (DeepSeek 1.6T, GPT-class 1.7T, etc.) rather than the dataset-wide average — the regression line captures the average researcher, including small academic releases that drag the trend down, while we have to compete at frontier scale.</w:t>
      </w:r>
    </w:p>
    <w:p w14:paraId="34DEE9E0" w14:textId="77777777" w:rsidR="00A46433" w:rsidRDefault="00000000">
      <w:pPr>
        <w:spacing w:after="120"/>
      </w:pPr>
      <w:r>
        <w:t>Projected post-multiplier parameter counts at planning-doc reference dates: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1700"/>
        <w:gridCol w:w="3200"/>
        <w:gridCol w:w="2960"/>
      </w:tblGrid>
      <w:tr w:rsidR="00A46433" w14:paraId="3EC6D081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DEB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BF0366" w14:textId="77777777" w:rsidR="00A46433" w:rsidRDefault="00000000">
            <w:r>
              <w:rPr>
                <w:b/>
                <w:bCs/>
              </w:rPr>
              <w:t>Release</w:t>
            </w:r>
          </w:p>
        </w:tc>
        <w:tc>
          <w:tcPr>
            <w:tcW w:w="1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DEB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F255C4" w14:textId="77777777" w:rsidR="00A46433" w:rsidRDefault="00000000">
            <w:r>
              <w:rPr>
                <w:b/>
                <w:bCs/>
              </w:rPr>
              <w:t>Training start</w:t>
            </w:r>
          </w:p>
        </w:tc>
        <w:tc>
          <w:tcPr>
            <w:tcW w:w="3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DEB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D127C2" w14:textId="77777777" w:rsidR="00A46433" w:rsidRDefault="00000000">
            <w:r>
              <w:rPr>
                <w:b/>
                <w:bCs/>
              </w:rPr>
              <w:t>Params (post-5×)</w:t>
            </w:r>
          </w:p>
        </w:tc>
        <w:tc>
          <w:tcPr>
            <w:tcW w:w="29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DEB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EF200" w14:textId="77777777" w:rsidR="00A46433" w:rsidRDefault="00000000">
            <w:r>
              <w:rPr>
                <w:b/>
                <w:bCs/>
              </w:rPr>
              <w:t>Pre-multiplier</w:t>
            </w:r>
          </w:p>
        </w:tc>
      </w:tr>
      <w:tr w:rsidR="00A46433" w14:paraId="4E6505E3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39AAEB" w14:textId="77777777" w:rsidR="00A46433" w:rsidRDefault="00000000">
            <w:r>
              <w:t>R1 (initial)</w:t>
            </w:r>
          </w:p>
        </w:tc>
        <w:tc>
          <w:tcPr>
            <w:tcW w:w="1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5EF334" w14:textId="77777777" w:rsidR="00A46433" w:rsidRDefault="00000000">
            <w:r>
              <w:t>2026-06-01</w:t>
            </w:r>
          </w:p>
        </w:tc>
        <w:tc>
          <w:tcPr>
            <w:tcW w:w="3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A4F938" w14:textId="77777777" w:rsidR="00A46433" w:rsidRDefault="00000000">
            <w:r>
              <w:t>1.02 × 10¹²</w:t>
            </w:r>
          </w:p>
        </w:tc>
        <w:tc>
          <w:tcPr>
            <w:tcW w:w="29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99F67" w14:textId="77777777" w:rsidR="00A46433" w:rsidRDefault="00000000">
            <w:r>
              <w:t>2.04 × 10¹¹</w:t>
            </w:r>
          </w:p>
        </w:tc>
      </w:tr>
      <w:tr w:rsidR="00A46433" w14:paraId="32D08F0F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9FBCA5" w14:textId="77777777" w:rsidR="00A46433" w:rsidRDefault="00000000">
            <w:r>
              <w:t>R2</w:t>
            </w:r>
          </w:p>
        </w:tc>
        <w:tc>
          <w:tcPr>
            <w:tcW w:w="1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14BDFD" w14:textId="77777777" w:rsidR="00A46433" w:rsidRDefault="00000000">
            <w:r>
              <w:t>2026-06-22</w:t>
            </w:r>
          </w:p>
        </w:tc>
        <w:tc>
          <w:tcPr>
            <w:tcW w:w="3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C967A7" w14:textId="77777777" w:rsidR="00A46433" w:rsidRDefault="00000000">
            <w:r>
              <w:t>1.09 × 10¹²</w:t>
            </w:r>
          </w:p>
        </w:tc>
        <w:tc>
          <w:tcPr>
            <w:tcW w:w="29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9A5C37" w14:textId="77777777" w:rsidR="00A46433" w:rsidRDefault="00000000">
            <w:r>
              <w:t>2.18 × 10¹¹</w:t>
            </w:r>
          </w:p>
        </w:tc>
      </w:tr>
      <w:tr w:rsidR="00A46433" w14:paraId="667C41C0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0D0DA4" w14:textId="77777777" w:rsidR="00A46433" w:rsidRDefault="00000000">
            <w:r>
              <w:t>R3</w:t>
            </w:r>
          </w:p>
        </w:tc>
        <w:tc>
          <w:tcPr>
            <w:tcW w:w="1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D1023A" w14:textId="77777777" w:rsidR="00A46433" w:rsidRDefault="00000000">
            <w:r>
              <w:t>2026-08-22</w:t>
            </w:r>
          </w:p>
        </w:tc>
        <w:tc>
          <w:tcPr>
            <w:tcW w:w="3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4F4703" w14:textId="77777777" w:rsidR="00A46433" w:rsidRDefault="00000000">
            <w:r>
              <w:t>1.31 × 10¹²</w:t>
            </w:r>
          </w:p>
        </w:tc>
        <w:tc>
          <w:tcPr>
            <w:tcW w:w="29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63ECB1" w14:textId="77777777" w:rsidR="00A46433" w:rsidRDefault="00000000">
            <w:r>
              <w:t>2.62 × 10¹¹</w:t>
            </w:r>
          </w:p>
        </w:tc>
      </w:tr>
      <w:tr w:rsidR="00A46433" w14:paraId="268C7CBD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361E7" w14:textId="77777777" w:rsidR="00A46433" w:rsidRDefault="00000000">
            <w:r>
              <w:t>R4</w:t>
            </w:r>
          </w:p>
        </w:tc>
        <w:tc>
          <w:tcPr>
            <w:tcW w:w="1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FFBE1F" w14:textId="77777777" w:rsidR="00A46433" w:rsidRDefault="00000000">
            <w:r>
              <w:t>2026-10-22</w:t>
            </w:r>
          </w:p>
        </w:tc>
        <w:tc>
          <w:tcPr>
            <w:tcW w:w="3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2D97FC" w14:textId="77777777" w:rsidR="00A46433" w:rsidRDefault="00000000">
            <w:r>
              <w:t>1.58 × 10¹²</w:t>
            </w:r>
          </w:p>
        </w:tc>
        <w:tc>
          <w:tcPr>
            <w:tcW w:w="29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2C6787" w14:textId="77777777" w:rsidR="00A46433" w:rsidRDefault="00000000">
            <w:r>
              <w:t>3.16 × 10¹¹</w:t>
            </w:r>
          </w:p>
        </w:tc>
      </w:tr>
      <w:tr w:rsidR="00A46433" w14:paraId="1673C10E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9A1834" w14:textId="77777777" w:rsidR="00A46433" w:rsidRDefault="00000000">
            <w:r>
              <w:t>R5</w:t>
            </w:r>
          </w:p>
        </w:tc>
        <w:tc>
          <w:tcPr>
            <w:tcW w:w="1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9F6FEA" w14:textId="77777777" w:rsidR="00A46433" w:rsidRDefault="00000000">
            <w:r>
              <w:t>2026-12-22</w:t>
            </w:r>
          </w:p>
        </w:tc>
        <w:tc>
          <w:tcPr>
            <w:tcW w:w="3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952293" w14:textId="77777777" w:rsidR="00A46433" w:rsidRDefault="00000000">
            <w:r>
              <w:t>1.90 × 10¹²</w:t>
            </w:r>
          </w:p>
        </w:tc>
        <w:tc>
          <w:tcPr>
            <w:tcW w:w="29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5C2E95" w14:textId="77777777" w:rsidR="00A46433" w:rsidRDefault="00000000">
            <w:r>
              <w:t>3.80 × 10¹¹</w:t>
            </w:r>
          </w:p>
        </w:tc>
      </w:tr>
    </w:tbl>
    <w:p w14:paraId="71C1EF07" w14:textId="77777777" w:rsidR="00A46433" w:rsidRDefault="00000000">
      <w:pPr>
        <w:spacing w:after="120"/>
      </w:pPr>
      <w:r>
        <w:t>These figures are derived in `</w:t>
      </w:r>
      <w:proofErr w:type="spellStart"/>
      <w:r>
        <w:t>assumptions.project_params</w:t>
      </w:r>
      <w:proofErr w:type="spellEnd"/>
      <w:r>
        <w:t>(</w:t>
      </w:r>
      <w:proofErr w:type="spellStart"/>
      <w:r>
        <w:t>training_start_date</w:t>
      </w:r>
      <w:proofErr w:type="spellEnd"/>
      <w:r>
        <w:t>)`.</w:t>
      </w:r>
    </w:p>
    <w:p w14:paraId="37FBE18B" w14:textId="77777777" w:rsidR="00A46433" w:rsidRDefault="00000000">
      <w:pPr>
        <w:pStyle w:val="Heading3"/>
      </w:pPr>
      <w:r>
        <w:t>FLOPS projection</w:t>
      </w:r>
    </w:p>
    <w:p w14:paraId="55087107" w14:textId="77777777" w:rsidR="00A46433" w:rsidRDefault="00000000">
      <w:pPr>
        <w:spacing w:after="120"/>
      </w:pPr>
      <w:r>
        <w:t xml:space="preserve">Training </w:t>
      </w:r>
      <w:proofErr w:type="gramStart"/>
      <w:r>
        <w:t>compute</w:t>
      </w:r>
      <w:proofErr w:type="gramEnd"/>
      <w:r>
        <w:t xml:space="preserve"> follows a power law in parameter count. We fit log10(</w:t>
      </w:r>
      <w:proofErr w:type="spellStart"/>
      <w:r>
        <w:t>petaFLOPS</w:t>
      </w:r>
      <w:proofErr w:type="spellEnd"/>
      <w:r>
        <w:t>) vs. log10(params) on the Epoch AI "Training computation vs. parameters" dataset (n = 457, R² ≈ 0.84):</w:t>
      </w:r>
    </w:p>
    <w:p w14:paraId="3FE50A16" w14:textId="77777777" w:rsidR="00A46433" w:rsidRDefault="00000000">
      <w:pPr>
        <w:spacing w:after="120"/>
      </w:pPr>
      <w:r>
        <w:rPr>
          <w:i/>
          <w:iCs/>
        </w:rPr>
        <w:t>log10(</w:t>
      </w:r>
      <w:proofErr w:type="spellStart"/>
      <w:r>
        <w:rPr>
          <w:i/>
          <w:iCs/>
        </w:rPr>
        <w:t>petaFLOPS</w:t>
      </w:r>
      <w:proofErr w:type="spellEnd"/>
      <w:r>
        <w:rPr>
          <w:i/>
          <w:iCs/>
        </w:rPr>
        <w:t>) = −9.8192 + 1.7187 · log10(params)</w:t>
      </w:r>
    </w:p>
    <w:p w14:paraId="50C0C116" w14:textId="77777777" w:rsidR="00A46433" w:rsidRDefault="00000000">
      <w:pPr>
        <w:spacing w:after="120"/>
      </w:pPr>
      <w:r>
        <w:t>A 1.72 exponent matches Chinchilla-style scaling (FLOPS ∝ params × tokens, with tokens ∝ params). With the post-2020 parameter projection and the 5× multiplier, the projected training-FLOPS per release is: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1700"/>
        <w:gridCol w:w="3000"/>
        <w:gridCol w:w="3160"/>
      </w:tblGrid>
      <w:tr w:rsidR="00A46433" w14:paraId="2667DB9E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DEB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BC53B2" w14:textId="77777777" w:rsidR="00A46433" w:rsidRDefault="00000000">
            <w:r>
              <w:rPr>
                <w:b/>
                <w:bCs/>
              </w:rPr>
              <w:t>Release</w:t>
            </w:r>
          </w:p>
        </w:tc>
        <w:tc>
          <w:tcPr>
            <w:tcW w:w="1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DEB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E379F5" w14:textId="77777777" w:rsidR="00A46433" w:rsidRDefault="00000000">
            <w:r>
              <w:rPr>
                <w:b/>
                <w:bCs/>
              </w:rPr>
              <w:t>Training start</w:t>
            </w:r>
          </w:p>
        </w:tc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DEB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CA5884" w14:textId="77777777" w:rsidR="00A46433" w:rsidRDefault="00000000">
            <w:r>
              <w:rPr>
                <w:b/>
                <w:bCs/>
              </w:rPr>
              <w:t xml:space="preserve">Training </w:t>
            </w:r>
            <w:proofErr w:type="spellStart"/>
            <w:r>
              <w:rPr>
                <w:b/>
                <w:bCs/>
              </w:rPr>
              <w:t>petaFLOPS</w:t>
            </w:r>
            <w:proofErr w:type="spellEnd"/>
          </w:p>
        </w:tc>
        <w:tc>
          <w:tcPr>
            <w:tcW w:w="31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DEB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B26F62" w14:textId="77777777" w:rsidR="00A46433" w:rsidRDefault="00000000">
            <w:r>
              <w:rPr>
                <w:b/>
                <w:bCs/>
              </w:rPr>
              <w:t>FLOPS</w:t>
            </w:r>
          </w:p>
        </w:tc>
      </w:tr>
      <w:tr w:rsidR="00A46433" w14:paraId="775BF96D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610E24" w14:textId="77777777" w:rsidR="00A46433" w:rsidRDefault="00000000">
            <w:r>
              <w:t>R1</w:t>
            </w:r>
          </w:p>
        </w:tc>
        <w:tc>
          <w:tcPr>
            <w:tcW w:w="1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6881CD" w14:textId="77777777" w:rsidR="00A46433" w:rsidRDefault="00000000">
            <w:r>
              <w:t>2026-06-01</w:t>
            </w:r>
          </w:p>
        </w:tc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485FBB" w14:textId="77777777" w:rsidR="00A46433" w:rsidRDefault="00000000">
            <w:r>
              <w:t>6.64 × 10¹⁰</w:t>
            </w:r>
          </w:p>
        </w:tc>
        <w:tc>
          <w:tcPr>
            <w:tcW w:w="31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8D3CA2" w14:textId="77777777" w:rsidR="00A46433" w:rsidRDefault="00000000">
            <w:r>
              <w:t>6.64 × 10²⁵</w:t>
            </w:r>
          </w:p>
        </w:tc>
      </w:tr>
      <w:tr w:rsidR="00A46433" w14:paraId="447E7EF7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7CBDFD" w14:textId="77777777" w:rsidR="00A46433" w:rsidRDefault="00000000">
            <w:r>
              <w:t>R2</w:t>
            </w:r>
          </w:p>
        </w:tc>
        <w:tc>
          <w:tcPr>
            <w:tcW w:w="1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916243" w14:textId="77777777" w:rsidR="00A46433" w:rsidRDefault="00000000">
            <w:r>
              <w:t>2026-06-22</w:t>
            </w:r>
          </w:p>
        </w:tc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736588" w14:textId="77777777" w:rsidR="00A46433" w:rsidRDefault="00000000">
            <w:r>
              <w:t>7.41 × 10¹⁰</w:t>
            </w:r>
          </w:p>
        </w:tc>
        <w:tc>
          <w:tcPr>
            <w:tcW w:w="31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0AC6ED" w14:textId="77777777" w:rsidR="00A46433" w:rsidRDefault="00000000">
            <w:r>
              <w:t>7.41 × 10²⁵</w:t>
            </w:r>
          </w:p>
        </w:tc>
      </w:tr>
      <w:tr w:rsidR="00A46433" w14:paraId="2B347D7B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D98FCA" w14:textId="77777777" w:rsidR="00A46433" w:rsidRDefault="00000000">
            <w:r>
              <w:t>R3</w:t>
            </w:r>
          </w:p>
        </w:tc>
        <w:tc>
          <w:tcPr>
            <w:tcW w:w="1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6E0BDB" w14:textId="77777777" w:rsidR="00A46433" w:rsidRDefault="00000000">
            <w:r>
              <w:t>2026-08-22</w:t>
            </w:r>
          </w:p>
        </w:tc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C9915E" w14:textId="77777777" w:rsidR="00A46433" w:rsidRDefault="00000000">
            <w:r>
              <w:t>1.02 × 10¹¹</w:t>
            </w:r>
          </w:p>
        </w:tc>
        <w:tc>
          <w:tcPr>
            <w:tcW w:w="31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DAC7EB" w14:textId="77777777" w:rsidR="00A46433" w:rsidRDefault="00000000">
            <w:r>
              <w:t>1.02 × 10²⁶</w:t>
            </w:r>
          </w:p>
        </w:tc>
      </w:tr>
      <w:tr w:rsidR="00A46433" w14:paraId="4B3DDCD3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BE9BF2" w14:textId="77777777" w:rsidR="00A46433" w:rsidRDefault="00000000">
            <w:r>
              <w:t>R4</w:t>
            </w:r>
          </w:p>
        </w:tc>
        <w:tc>
          <w:tcPr>
            <w:tcW w:w="1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71589A" w14:textId="77777777" w:rsidR="00A46433" w:rsidRDefault="00000000">
            <w:r>
              <w:t>2026-10-22</w:t>
            </w:r>
          </w:p>
        </w:tc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60BC93" w14:textId="77777777" w:rsidR="00A46433" w:rsidRDefault="00000000">
            <w:r>
              <w:t>1.40 × 10¹¹</w:t>
            </w:r>
          </w:p>
        </w:tc>
        <w:tc>
          <w:tcPr>
            <w:tcW w:w="31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2F28D2" w14:textId="77777777" w:rsidR="00A46433" w:rsidRDefault="00000000">
            <w:r>
              <w:t>1.40 × 10²⁶</w:t>
            </w:r>
          </w:p>
        </w:tc>
      </w:tr>
      <w:tr w:rsidR="00A46433" w14:paraId="439E8A43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4D7102" w14:textId="77777777" w:rsidR="00A46433" w:rsidRDefault="00000000">
            <w:r>
              <w:lastRenderedPageBreak/>
              <w:t>R5</w:t>
            </w:r>
          </w:p>
        </w:tc>
        <w:tc>
          <w:tcPr>
            <w:tcW w:w="1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F511D8" w14:textId="77777777" w:rsidR="00A46433" w:rsidRDefault="00000000">
            <w:r>
              <w:t>2026-12-22</w:t>
            </w:r>
          </w:p>
        </w:tc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BA8D8B" w14:textId="77777777" w:rsidR="00A46433" w:rsidRDefault="00000000">
            <w:r>
              <w:t>1.93 × 10¹¹</w:t>
            </w:r>
          </w:p>
        </w:tc>
        <w:tc>
          <w:tcPr>
            <w:tcW w:w="31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4F3EC" w14:textId="77777777" w:rsidR="00A46433" w:rsidRDefault="00000000">
            <w:r>
              <w:t>1.93 × 10²⁶</w:t>
            </w:r>
          </w:p>
        </w:tc>
      </w:tr>
    </w:tbl>
    <w:p w14:paraId="342B0AE7" w14:textId="77777777" w:rsidR="00A46433" w:rsidRDefault="00000000">
      <w:pPr>
        <w:spacing w:after="120"/>
      </w:pPr>
      <w:r>
        <w:t>Derived in `</w:t>
      </w:r>
      <w:proofErr w:type="spellStart"/>
      <w:r>
        <w:t>assumptions.project_petaflops</w:t>
      </w:r>
      <w:proofErr w:type="spellEnd"/>
      <w:r>
        <w:t>(</w:t>
      </w:r>
      <w:proofErr w:type="spellStart"/>
      <w:r>
        <w:t>training_start_date</w:t>
      </w:r>
      <w:proofErr w:type="spellEnd"/>
      <w:r>
        <w:t>)`.</w:t>
      </w:r>
    </w:p>
    <w:p w14:paraId="724DFC3C" w14:textId="77777777" w:rsidR="00A46433" w:rsidRDefault="00000000">
      <w:pPr>
        <w:pStyle w:val="Heading3"/>
      </w:pPr>
      <w:r>
        <w:t>Hardware and FLOPS → MWh conversion</w:t>
      </w:r>
    </w:p>
    <w:p w14:paraId="34D26C1B" w14:textId="77777777" w:rsidR="00A46433" w:rsidRDefault="00000000">
      <w:pPr>
        <w:spacing w:after="120"/>
      </w:pPr>
      <w:r>
        <w:t>Each data center holds 90,000 H-100-class GPUs at 80 MW of compute capacity (180,000 GPUs and 160 MW compute across both sites). H-100 SXM5 and H-100 PCIe have different sustained throughputs; SXM is generally better for training. We model an aggregate effective rate built from a configurable SXM/PCIe split: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11"/>
        <w:gridCol w:w="1193"/>
        <w:gridCol w:w="3256"/>
      </w:tblGrid>
      <w:tr w:rsidR="00A46433" w14:paraId="610D4C78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DEB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8A0747" w14:textId="77777777" w:rsidR="00A46433" w:rsidRDefault="00000000">
            <w:r>
              <w:rPr>
                <w:b/>
                <w:bCs/>
              </w:rPr>
              <w:t>Parameter</w:t>
            </w: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DEB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45DC80" w14:textId="77777777" w:rsidR="00A46433" w:rsidRDefault="00000000">
            <w:r>
              <w:rPr>
                <w:b/>
                <w:bCs/>
              </w:rPr>
              <w:t>Default value</w:t>
            </w:r>
          </w:p>
        </w:tc>
        <w:tc>
          <w:tcPr>
            <w:tcW w:w="52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DEB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28ECB2" w14:textId="77777777" w:rsidR="00A46433" w:rsidRDefault="00000000">
            <w:r>
              <w:rPr>
                <w:b/>
                <w:bCs/>
              </w:rPr>
              <w:t>Notes</w:t>
            </w:r>
          </w:p>
        </w:tc>
      </w:tr>
      <w:tr w:rsidR="00A46433" w14:paraId="4C196517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3B6F55" w14:textId="77777777" w:rsidR="00A46433" w:rsidRDefault="00000000">
            <w:r>
              <w:t>H100_SXM_SUSTAINED_TFLOPS_PER_SEC</w:t>
            </w: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2B049E" w14:textId="77777777" w:rsidR="00A46433" w:rsidRDefault="00000000">
            <w:r>
              <w:t>500 TF/s</w:t>
            </w:r>
          </w:p>
        </w:tc>
        <w:tc>
          <w:tcPr>
            <w:tcW w:w="52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5CFB17" w14:textId="77777777" w:rsidR="00A46433" w:rsidRDefault="00000000">
            <w:r>
              <w:t>≈ 50 % of FP8-dense theoretical 989 TF/s. ⚠ TBD</w:t>
            </w:r>
          </w:p>
        </w:tc>
      </w:tr>
      <w:tr w:rsidR="00A46433" w14:paraId="0D9AD2AB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4804FE" w14:textId="77777777" w:rsidR="00A46433" w:rsidRDefault="00000000">
            <w:r>
              <w:t>H100_PCIE_SUSTAINED_TFLOPS_PER_SEC</w:t>
            </w: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F42B63" w14:textId="77777777" w:rsidR="00A46433" w:rsidRDefault="00000000">
            <w:r>
              <w:t>380 TF/s</w:t>
            </w:r>
          </w:p>
        </w:tc>
        <w:tc>
          <w:tcPr>
            <w:tcW w:w="52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147C3" w14:textId="77777777" w:rsidR="00A46433" w:rsidRDefault="00000000">
            <w:r>
              <w:t>≈ 50 % of FP8-dense theoretical 756 TF/s. ⚠ TBD</w:t>
            </w:r>
          </w:p>
        </w:tc>
      </w:tr>
      <w:tr w:rsidR="00A46433" w14:paraId="1958A083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90A0E6" w14:textId="77777777" w:rsidR="00A46433" w:rsidRDefault="00000000">
            <w:r>
              <w:t>SXM_FRACTION_DEFAULT</w:t>
            </w: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794290" w14:textId="77777777" w:rsidR="00A46433" w:rsidRDefault="00000000">
            <w:r>
              <w:t>0.60</w:t>
            </w:r>
          </w:p>
        </w:tc>
        <w:tc>
          <w:tcPr>
            <w:tcW w:w="52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FB7232" w14:textId="77777777" w:rsidR="00A46433" w:rsidRDefault="00000000">
            <w:r>
              <w:t>60 % SXM / 40 % PCIe. ⚠ TBD</w:t>
            </w:r>
          </w:p>
        </w:tc>
      </w:tr>
      <w:tr w:rsidR="00A46433" w14:paraId="4DA6CA64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128BD7" w14:textId="77777777" w:rsidR="00A46433" w:rsidRDefault="00000000">
            <w:r>
              <w:t>FLOPS_PER_COMPUTE_MWH</w:t>
            </w: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8BB788" w14:textId="77777777" w:rsidR="00A46433" w:rsidRDefault="00000000">
            <w:r>
              <w:t>1.83 × 10²¹</w:t>
            </w:r>
          </w:p>
        </w:tc>
        <w:tc>
          <w:tcPr>
            <w:tcW w:w="52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0CC322" w14:textId="77777777" w:rsidR="00A46433" w:rsidRDefault="00000000">
            <w:r>
              <w:t>Derived: GPUs × (split · TF/s) × 3600 / 80 MW</w:t>
            </w:r>
          </w:p>
        </w:tc>
      </w:tr>
    </w:tbl>
    <w:p w14:paraId="12AF2C68" w14:textId="77777777" w:rsidR="00A46433" w:rsidRDefault="00000000">
      <w:pPr>
        <w:spacing w:after="120"/>
      </w:pPr>
      <w:r>
        <w:t>Aggregate sustained throughput at 100 % compute utilization across both sites = 81.4 PFLOP/s = 2.93 × 10²³ FLOPS/hour. Dividing the per-release FLOPS by FLOPS_PER_COMPUTE_MWH gives the compute-MWh needed for that release. Multiplying by PUE = 1.25 converts to grid-MWh, which is what the LP's `train` and `inf` variables track.</w:t>
      </w:r>
    </w:p>
    <w:p w14:paraId="65474F98" w14:textId="77777777" w:rsidR="00A46433" w:rsidRDefault="00000000">
      <w:pPr>
        <w:pStyle w:val="Heading3"/>
      </w:pPr>
      <w:r>
        <w:t>Three core decisions, recap</w:t>
      </w:r>
    </w:p>
    <w:p w14:paraId="7BC574CC" w14:textId="77777777" w:rsidR="00A46433" w:rsidRDefault="00000000">
      <w:pPr>
        <w:pStyle w:val="ListParagraph"/>
        <w:numPr>
          <w:ilvl w:val="0"/>
          <w:numId w:val="2"/>
        </w:numPr>
        <w:spacing w:after="80"/>
      </w:pPr>
      <w:r>
        <w:t>Training cadence (days between releases). Treated as a discrete sweep over candidate values, evaluated in expectation over MC price paths.</w:t>
      </w:r>
    </w:p>
    <w:p w14:paraId="611EBC9B" w14:textId="77777777" w:rsidR="00A46433" w:rsidRDefault="00000000">
      <w:pPr>
        <w:pStyle w:val="ListParagraph"/>
        <w:numPr>
          <w:ilvl w:val="0"/>
          <w:numId w:val="2"/>
        </w:numPr>
        <w:spacing w:after="80"/>
      </w:pPr>
      <w:r>
        <w:t>SXM vs PCIe split. Currently collapsed into a single aggregate FLOPS_PER_COMPUTE_MWH because the underlying per-workload sustained rates are flagged TBD in the planning doc. Easy to split when finalized.</w:t>
      </w:r>
    </w:p>
    <w:p w14:paraId="733661F1" w14:textId="77777777" w:rsidR="00A46433" w:rsidRDefault="00000000">
      <w:pPr>
        <w:pStyle w:val="ListParagraph"/>
        <w:numPr>
          <w:ilvl w:val="0"/>
          <w:numId w:val="2"/>
        </w:numPr>
        <w:spacing w:after="80"/>
      </w:pPr>
      <w:r>
        <w:t>Hourly training/inference split per site. The LP picks these endogenously given the cadence and price paths.</w:t>
      </w:r>
    </w:p>
    <w:p w14:paraId="08586060" w14:textId="77777777" w:rsidR="00A46433" w:rsidRDefault="00000000">
      <w:pPr>
        <w:pStyle w:val="Heading3"/>
      </w:pPr>
      <w:r>
        <w:t>First release: 100 % compute</w:t>
      </w:r>
    </w:p>
    <w:p w14:paraId="4176063C" w14:textId="77777777" w:rsidR="00A46433" w:rsidRDefault="00000000">
      <w:pPr>
        <w:spacing w:after="120"/>
      </w:pPr>
      <w:r>
        <w:t>The initial release R1 begins 1 June 2026 and runs at 100 % compute utilization on both sites — no inference revenue accrues during R1's window. R1's window length is therefore set by compute-need / max-compute-rate:</w:t>
      </w:r>
    </w:p>
    <w:p w14:paraId="67DA10F3" w14:textId="77777777" w:rsidR="00A46433" w:rsidRDefault="00000000">
      <w:pPr>
        <w:spacing w:after="120"/>
      </w:pPr>
      <w:r>
        <w:rPr>
          <w:i/>
          <w:iCs/>
        </w:rPr>
        <w:t xml:space="preserve">R1_duration = </w:t>
      </w:r>
      <w:proofErr w:type="spellStart"/>
      <w:r>
        <w:rPr>
          <w:i/>
          <w:iCs/>
        </w:rPr>
        <w:t>project_compute_mwh</w:t>
      </w:r>
      <w:proofErr w:type="spellEnd"/>
      <w:r>
        <w:rPr>
          <w:i/>
          <w:iCs/>
        </w:rPr>
        <w:t>(2026-06-01) / (2 × 80 MW · 24 h) ≈ 36,289 / 3,840 ≈ 9.5 → 10 days</w:t>
      </w:r>
    </w:p>
    <w:p w14:paraId="33C91C5C" w14:textId="77777777" w:rsidR="00A46433" w:rsidRDefault="00000000">
      <w:pPr>
        <w:spacing w:after="120"/>
      </w:pPr>
      <w:r>
        <w:t xml:space="preserve">All subsequent releases R(k+1) start at R(k)'s release date and run for the chosen </w:t>
      </w:r>
      <w:proofErr w:type="spellStart"/>
      <w:r>
        <w:t>cadence_days</w:t>
      </w:r>
      <w:proofErr w:type="spellEnd"/>
      <w:r>
        <w:t>, with both training and inference allowed in those windows.</w:t>
      </w:r>
    </w:p>
    <w:p w14:paraId="4551C658" w14:textId="77777777" w:rsidR="00A46433" w:rsidRDefault="00000000">
      <w:pPr>
        <w:pStyle w:val="Heading2"/>
      </w:pPr>
      <w:r>
        <w:t>Inference</w:t>
      </w:r>
    </w:p>
    <w:p w14:paraId="6D32FE66" w14:textId="77777777" w:rsidR="00A46433" w:rsidRDefault="00000000">
      <w:pPr>
        <w:pStyle w:val="Heading3"/>
      </w:pPr>
      <w:r>
        <w:t>Basic constraints</w:t>
      </w:r>
    </w:p>
    <w:p w14:paraId="5856867D" w14:textId="77777777" w:rsidR="00A46433" w:rsidRDefault="00000000">
      <w:pPr>
        <w:pStyle w:val="ListParagraph"/>
        <w:numPr>
          <w:ilvl w:val="0"/>
          <w:numId w:val="2"/>
        </w:numPr>
        <w:spacing w:after="80"/>
      </w:pPr>
      <w:r>
        <w:lastRenderedPageBreak/>
        <w:t>Inference can only use compute capacity not currently being used for training. Implemented as the LP's per-site compute cap: train + inf ≤ 100 grid-MWh/</w:t>
      </w:r>
      <w:proofErr w:type="spellStart"/>
      <w:r>
        <w:t>hr</w:t>
      </w:r>
      <w:proofErr w:type="spellEnd"/>
      <w:r>
        <w:t xml:space="preserve"> (= 80 compute-MWh/</w:t>
      </w:r>
      <w:proofErr w:type="spellStart"/>
      <w:r>
        <w:t>hr</w:t>
      </w:r>
      <w:proofErr w:type="spellEnd"/>
      <w:r>
        <w:t>).</w:t>
      </w:r>
    </w:p>
    <w:p w14:paraId="0A7257EF" w14:textId="77777777" w:rsidR="00A46433" w:rsidRDefault="00000000">
      <w:pPr>
        <w:pStyle w:val="ListParagraph"/>
        <w:numPr>
          <w:ilvl w:val="0"/>
          <w:numId w:val="2"/>
        </w:numPr>
        <w:spacing w:after="80"/>
      </w:pPr>
      <w:r>
        <w:t>Token revenue at any hour must cover marginal power cost. The LP enforces this implicitly via its profit objective: an additional MWh of inference is only taken if its revenue exceeds its grid cost.</w:t>
      </w:r>
    </w:p>
    <w:p w14:paraId="5FA41C3A" w14:textId="77777777" w:rsidR="00A46433" w:rsidRDefault="00000000">
      <w:pPr>
        <w:pStyle w:val="ListParagraph"/>
        <w:numPr>
          <w:ilvl w:val="0"/>
          <w:numId w:val="2"/>
        </w:numPr>
        <w:spacing w:after="80"/>
      </w:pPr>
      <w:r>
        <w:t>Maximum request rate is such that power/computational cost does not exceed that unused by training, in any hour.</w:t>
      </w:r>
    </w:p>
    <w:p w14:paraId="35DBC3F3" w14:textId="77777777" w:rsidR="00A46433" w:rsidRDefault="00000000">
      <w:pPr>
        <w:pStyle w:val="Heading3"/>
      </w:pPr>
      <w:r>
        <w:t>Revenue per MWh</w:t>
      </w:r>
    </w:p>
    <w:p w14:paraId="4AF903D0" w14:textId="77777777" w:rsidR="00A46433" w:rsidRDefault="00000000">
      <w:pPr>
        <w:spacing w:after="120"/>
      </w:pPr>
      <w:r>
        <w:t>Per the RFP, a 100 % allocation of 80 MW compute to inference produces 5 trillion tokens/day per site. This pins our conversion factor:</w:t>
      </w:r>
    </w:p>
    <w:p w14:paraId="4E1427CA" w14:textId="77777777" w:rsidR="00A46433" w:rsidRDefault="00000000">
      <w:pPr>
        <w:spacing w:after="120"/>
      </w:pPr>
      <w:r>
        <w:rPr>
          <w:i/>
          <w:iCs/>
        </w:rPr>
        <w:t>TOKENS_PER_COMPUTE_MWH = 5 × 10¹² / (80 × 24) ≈ 2.604 × 10⁹ tokens/</w:t>
      </w:r>
      <w:proofErr w:type="spellStart"/>
      <w:r>
        <w:rPr>
          <w:i/>
          <w:iCs/>
        </w:rPr>
        <w:t>cMWh</w:t>
      </w:r>
      <w:proofErr w:type="spellEnd"/>
    </w:p>
    <w:p w14:paraId="7647596E" w14:textId="77777777" w:rsidR="00A46433" w:rsidRDefault="00000000">
      <w:pPr>
        <w:spacing w:after="120"/>
      </w:pPr>
      <w:r>
        <w:t>Token pricing follows GPT-5.4Pro on benchlm.ai with the RFP-specified 2/3 input + 1/3 output revenue mix:</w:t>
      </w:r>
    </w:p>
    <w:p w14:paraId="2A3EC421" w14:textId="77777777" w:rsidR="00A46433" w:rsidRDefault="00000000">
      <w:pPr>
        <w:spacing w:after="120"/>
      </w:pPr>
      <w:r>
        <w:rPr>
          <w:i/>
          <w:iCs/>
        </w:rPr>
        <w:t>blended rate = (2/3) × $30 + (1/3) × $180 = $80 per million tokens</w:t>
      </w:r>
    </w:p>
    <w:p w14:paraId="44F6E082" w14:textId="77777777" w:rsidR="00A46433" w:rsidRDefault="00000000">
      <w:pPr>
        <w:spacing w:after="120"/>
      </w:pPr>
      <w:r>
        <w:t>That implies an inference revenue per compute-MWh of $208,333 (at peak, no decay); after PUE conversion, $166,667 per grid-MWh. This is the peak revenue an hour earns when the deployed model is at its newest. Per-hour revenue then declines via the token-decay path described below.</w:t>
      </w:r>
    </w:p>
    <w:p w14:paraId="4E0FAFBF" w14:textId="77777777" w:rsidR="00A46433" w:rsidRDefault="00000000">
      <w:pPr>
        <w:pStyle w:val="Heading3"/>
      </w:pPr>
      <w:r>
        <w:t>Token-price decay between releases</w:t>
      </w:r>
    </w:p>
    <w:p w14:paraId="4AD60808" w14:textId="77777777" w:rsidR="00A46433" w:rsidRDefault="00000000">
      <w:pPr>
        <w:spacing w:after="120"/>
      </w:pPr>
      <w:r>
        <w:t>From the planning-doc observation that frontier token prices halve every couple of months, we model the per-hour inference revenue rate as:</w:t>
      </w:r>
    </w:p>
    <w:p w14:paraId="0FFEE5FD" w14:textId="77777777" w:rsidR="00A46433" w:rsidRDefault="00000000">
      <w:pPr>
        <w:spacing w:after="120"/>
      </w:pPr>
      <w:proofErr w:type="spellStart"/>
      <w:r>
        <w:t>rev_inf</w:t>
      </w:r>
      <w:proofErr w:type="spellEnd"/>
      <w:r>
        <w:t xml:space="preserve">[h] = </w:t>
      </w:r>
      <w:proofErr w:type="spellStart"/>
      <w:r>
        <w:t>base_rev</w:t>
      </w:r>
      <w:proofErr w:type="spellEnd"/>
      <w:r>
        <w:t xml:space="preserve"> x </w:t>
      </w:r>
      <w:proofErr w:type="spellStart"/>
      <w:r>
        <w:t>multiplier_of_current_release</w:t>
      </w:r>
      <w:proofErr w:type="spellEnd"/>
      <w:r>
        <w:t xml:space="preserve"> x 0.5 ^ (</w:t>
      </w:r>
      <w:proofErr w:type="spellStart"/>
      <w:r>
        <w:t>days_since_release</w:t>
      </w:r>
      <w:proofErr w:type="spellEnd"/>
      <w:r>
        <w:t xml:space="preserve"> / TOKEN_PRICE_HALFLIFE_DAYS)</w:t>
      </w:r>
    </w:p>
    <w:p w14:paraId="40C9CE89" w14:textId="77777777" w:rsidR="00A46433" w:rsidRDefault="00000000">
      <w:pPr>
        <w:spacing w:after="120"/>
      </w:pPr>
      <w:r>
        <w:t>Where `</w:t>
      </w:r>
      <w:proofErr w:type="spellStart"/>
      <w:r>
        <w:t>current_release</w:t>
      </w:r>
      <w:proofErr w:type="spellEnd"/>
      <w:r>
        <w:t xml:space="preserve">` is the most-recent release as of hour h. </w:t>
      </w:r>
      <w:proofErr w:type="spellStart"/>
      <w:r>
        <w:t>Halflife</w:t>
      </w:r>
      <w:proofErr w:type="spellEnd"/>
      <w:r>
        <w:t xml:space="preserve"> defaults to 270 days, anchored to </w:t>
      </w:r>
      <w:proofErr w:type="spellStart"/>
      <w:r>
        <w:t>benchlm.ai's</w:t>
      </w:r>
      <w:proofErr w:type="spellEnd"/>
      <w:r>
        <w:t xml:space="preserve"> LLM Pricing Trends Price Index: the curated frontier index fell from 100 (GPT-4 launch March 2023) to 5.5 (April 2026), a 94.5 percent decline over ~37 months, equivalent to log2(100/5.5) ~= 4.18 </w:t>
      </w:r>
      <w:proofErr w:type="spellStart"/>
      <w:r>
        <w:t>halvings</w:t>
      </w:r>
      <w:proofErr w:type="spellEnd"/>
      <w:r>
        <w:t xml:space="preserve">, so </w:t>
      </w:r>
      <w:proofErr w:type="spellStart"/>
      <w:r>
        <w:t>halflife</w:t>
      </w:r>
      <w:proofErr w:type="spellEnd"/>
      <w:r>
        <w:t xml:space="preserve"> ~= 37/4.18 ~= 8.85 months ~= 270 days. See https://benchlm.ai/llm-pricing-trends. The planning doc's prior 60-day heuristic was ~4.5x faster than this measured rate; it is retained as the fast-decay extreme. Sensitivity is bracketed over {60, 120, 180, 270, 360, 540} days x cadence in `halflife_sensitivity.py`.</w:t>
      </w:r>
    </w:p>
    <w:p w14:paraId="19053D61" w14:textId="77777777" w:rsidR="00A46433" w:rsidRDefault="00000000">
      <w:pPr>
        <w:pStyle w:val="Heading3"/>
      </w:pPr>
      <w:r>
        <w:t>Per-release multipliers (token cost / quality)</w:t>
      </w:r>
    </w:p>
    <w:p w14:paraId="79108362" w14:textId="77777777" w:rsidR="00A46433" w:rsidRDefault="00000000">
      <w:pPr>
        <w:spacing w:after="120"/>
      </w:pPr>
      <w:r>
        <w:t>Each release carries a `</w:t>
      </w:r>
      <w:proofErr w:type="spellStart"/>
      <w:r>
        <w:t>token_revenue_multiplier</w:t>
      </w:r>
      <w:proofErr w:type="spellEnd"/>
      <w:r>
        <w:t xml:space="preserve">`. Four schemes are available, configurable </w:t>
      </w:r>
      <w:proofErr w:type="gramStart"/>
      <w:r>
        <w:t>per-run</w:t>
      </w:r>
      <w:proofErr w:type="gramEnd"/>
      <w:r>
        <w:t>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22"/>
        <w:gridCol w:w="2990"/>
        <w:gridCol w:w="4748"/>
      </w:tblGrid>
      <w:tr w:rsidR="00A46433" w14:paraId="675DF400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DEB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8D3BF1" w14:textId="77777777" w:rsidR="00A46433" w:rsidRDefault="00000000">
            <w:r>
              <w:rPr>
                <w:b/>
                <w:bCs/>
              </w:rPr>
              <w:t>Scheme</w:t>
            </w:r>
          </w:p>
        </w:tc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DEB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41516A" w14:textId="77777777" w:rsidR="00A46433" w:rsidRDefault="00000000">
            <w:r>
              <w:rPr>
                <w:b/>
                <w:bCs/>
              </w:rPr>
              <w:t>Multiplier rule</w:t>
            </w:r>
          </w:p>
        </w:tc>
        <w:tc>
          <w:tcPr>
            <w:tcW w:w="4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DEB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DD0037" w14:textId="77777777" w:rsidR="00A46433" w:rsidRDefault="00000000">
            <w:r>
              <w:rPr>
                <w:b/>
                <w:bCs/>
              </w:rPr>
              <w:t>Captures</w:t>
            </w:r>
          </w:p>
        </w:tc>
      </w:tr>
      <w:tr w:rsidR="00A46433" w14:paraId="12A91CEB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66A2C8" w14:textId="77777777" w:rsidR="00A46433" w:rsidRDefault="00000000">
            <w:r>
              <w:t>constant</w:t>
            </w:r>
          </w:p>
        </w:tc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7F9304" w14:textId="77777777" w:rsidR="00A46433" w:rsidRDefault="00000000">
            <w:r>
              <w:t>1.0 for every release</w:t>
            </w:r>
          </w:p>
        </w:tc>
        <w:tc>
          <w:tcPr>
            <w:tcW w:w="4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3801C8" w14:textId="77777777" w:rsidR="00A46433" w:rsidRDefault="00000000">
            <w:r>
              <w:t>No generation-over-generation differentiation; only the decay sawtooth matters</w:t>
            </w:r>
          </w:p>
        </w:tc>
      </w:tr>
      <w:tr w:rsidR="00A46433" w14:paraId="1A226AD2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C70CE1" w14:textId="77777777" w:rsidR="00A46433" w:rsidRDefault="00000000">
            <w:proofErr w:type="spellStart"/>
            <w:r>
              <w:t>quality_uplift</w:t>
            </w:r>
            <w:proofErr w:type="spellEnd"/>
          </w:p>
        </w:tc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4605B3" w14:textId="77777777" w:rsidR="00A46433" w:rsidRDefault="00000000">
            <w:proofErr w:type="spellStart"/>
            <w:r>
              <w:t>uplift_factor^k</w:t>
            </w:r>
            <w:proofErr w:type="spellEnd"/>
            <w:r>
              <w:t xml:space="preserve"> for release k</w:t>
            </w:r>
          </w:p>
        </w:tc>
        <w:tc>
          <w:tcPr>
            <w:tcW w:w="4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55AEDF" w14:textId="77777777" w:rsidR="00A46433" w:rsidRDefault="00000000">
            <w:r>
              <w:t>Each new release captures more value because it's a better model</w:t>
            </w:r>
          </w:p>
        </w:tc>
      </w:tr>
      <w:tr w:rsidR="00A46433" w14:paraId="03B447B7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68AA8B" w14:textId="77777777" w:rsidR="00A46433" w:rsidRDefault="00000000">
            <w:proofErr w:type="spellStart"/>
            <w:r>
              <w:t>market_decay</w:t>
            </w:r>
            <w:proofErr w:type="spellEnd"/>
          </w:p>
        </w:tc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636F71" w14:textId="41EEA659" w:rsidR="00A46433" w:rsidRDefault="00000000">
            <w:r>
              <w:t>0.5^(</w:t>
            </w:r>
            <w:proofErr w:type="spellStart"/>
            <w:r>
              <w:t>release_t_days</w:t>
            </w:r>
            <w:proofErr w:type="spellEnd"/>
            <w:r>
              <w:t>/</w:t>
            </w:r>
            <w:r w:rsidR="00736E4F">
              <w:t>270</w:t>
            </w:r>
            <w:r>
              <w:t>)</w:t>
            </w:r>
          </w:p>
        </w:tc>
        <w:tc>
          <w:tcPr>
            <w:tcW w:w="4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B6E678" w14:textId="77777777" w:rsidR="00A46433" w:rsidRDefault="00000000">
            <w:r>
              <w:t>Each new release earns less because the consumer market price has fallen</w:t>
            </w:r>
          </w:p>
        </w:tc>
      </w:tr>
      <w:tr w:rsidR="00A46433" w14:paraId="4BD8DC59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2FDAD9" w14:textId="77777777" w:rsidR="00A46433" w:rsidRDefault="00000000">
            <w:proofErr w:type="spellStart"/>
            <w:r>
              <w:lastRenderedPageBreak/>
              <w:t>doc_blended</w:t>
            </w:r>
            <w:proofErr w:type="spellEnd"/>
          </w:p>
        </w:tc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EB91FA" w14:textId="77777777" w:rsidR="00A46433" w:rsidRDefault="00000000">
            <w:proofErr w:type="spellStart"/>
            <w:r>
              <w:t>quality_uplift</w:t>
            </w:r>
            <w:proofErr w:type="spellEnd"/>
            <w:r>
              <w:t xml:space="preserve"> × </w:t>
            </w:r>
            <w:proofErr w:type="spellStart"/>
            <w:r>
              <w:t>market_decay</w:t>
            </w:r>
            <w:proofErr w:type="spellEnd"/>
          </w:p>
        </w:tc>
        <w:tc>
          <w:tcPr>
            <w:tcW w:w="4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4C07ED" w14:textId="77777777" w:rsidR="00A46433" w:rsidRDefault="00000000">
            <w:r>
              <w:t>Planning-doc story: quality rises but market deflates simultaneously</w:t>
            </w:r>
          </w:p>
        </w:tc>
      </w:tr>
    </w:tbl>
    <w:p w14:paraId="598A2696" w14:textId="77777777" w:rsidR="00A46433" w:rsidRDefault="00000000">
      <w:pPr>
        <w:spacing w:after="120"/>
      </w:pPr>
      <w:r>
        <w:t>Default for the headline run is `</w:t>
      </w:r>
      <w:proofErr w:type="spellStart"/>
      <w:r>
        <w:t>doc_blended</w:t>
      </w:r>
      <w:proofErr w:type="spellEnd"/>
      <w:r>
        <w:t xml:space="preserve">`. The </w:t>
      </w:r>
      <w:proofErr w:type="spellStart"/>
      <w:r>
        <w:t>uplift_factor</w:t>
      </w:r>
      <w:proofErr w:type="spellEnd"/>
      <w:r>
        <w:t xml:space="preserve"> is now CADENCE-DEPENDENT: </w:t>
      </w:r>
      <w:proofErr w:type="spellStart"/>
      <w:r>
        <w:t>uplift_factor</w:t>
      </w:r>
      <w:proofErr w:type="spellEnd"/>
      <w:r>
        <w:t xml:space="preserve"> = 2 ** (</w:t>
      </w:r>
      <w:proofErr w:type="spellStart"/>
      <w:r>
        <w:t>period_days</w:t>
      </w:r>
      <w:proofErr w:type="spellEnd"/>
      <w:r>
        <w:t xml:space="preserve"> / 210), i.e. </w:t>
      </w:r>
      <w:proofErr w:type="spellStart"/>
      <w:r>
        <w:t>metr_uplift_factor</w:t>
      </w:r>
      <w:proofErr w:type="spellEnd"/>
      <w:r>
        <w:t>(</w:t>
      </w:r>
      <w:proofErr w:type="spellStart"/>
      <w:r>
        <w:t>period_days</w:t>
      </w:r>
      <w:proofErr w:type="spellEnd"/>
      <w:r>
        <w:t>) in assumptions.py. This stays METR-consistent across the Phase A cadence sweep: METR measured that frontier-model task-length capability doubles every ~7 months (210 days), and a faster cadence ships less capability gain PER release (but more releases). Concrete values: 30d -&gt; 1.105x; 60d -&gt; 1.219x (the planning-doc-bimonthly anchor point); 90d -&gt; 1.346x. The earlier fixed default UPLIFT_FACTOR_DEFAULT = 1.22 was implicitly anchored to 60d cadence and overstated the per-release growth at the actual 30d optimum (the cadence winner shifted from 30d to ~95d when this was corrected). See https://metr.org/blog/2025-03-19-measuring-ai-ability-to-complete-long-tasks/.</w:t>
      </w:r>
    </w:p>
    <w:p w14:paraId="23F723AF" w14:textId="77777777" w:rsidR="00A46433" w:rsidRDefault="00000000">
      <w:pPr>
        <w:pStyle w:val="Heading3"/>
      </w:pPr>
      <w:r>
        <w:t>Revenue at the hour level</w:t>
      </w:r>
    </w:p>
    <w:p w14:paraId="5B20A639" w14:textId="77777777" w:rsidR="00A46433" w:rsidRDefault="00000000">
      <w:pPr>
        <w:spacing w:after="120"/>
      </w:pPr>
      <w:r>
        <w:t>Total inference revenue per hour at a site, given the LP picked inf grid-MWh of inference:</w:t>
      </w:r>
    </w:p>
    <w:p w14:paraId="0E95B4A6" w14:textId="77777777" w:rsidR="00A46433" w:rsidRDefault="00000000">
      <w:pPr>
        <w:spacing w:after="120"/>
      </w:pPr>
      <w:r>
        <w:rPr>
          <w:i/>
          <w:iCs/>
        </w:rPr>
        <w:t xml:space="preserve">revenue[h, s] = inf[h, s] × </w:t>
      </w:r>
      <w:proofErr w:type="spellStart"/>
      <w:r>
        <w:rPr>
          <w:i/>
          <w:iCs/>
        </w:rPr>
        <w:t>rev_inf</w:t>
      </w:r>
      <w:proofErr w:type="spellEnd"/>
      <w:r>
        <w:rPr>
          <w:i/>
          <w:iCs/>
        </w:rPr>
        <w:t>[h]</w:t>
      </w:r>
    </w:p>
    <w:p w14:paraId="203FF2EA" w14:textId="77777777" w:rsidR="00A46433" w:rsidRDefault="00000000">
      <w:pPr>
        <w:spacing w:after="120"/>
      </w:pPr>
      <w:r>
        <w:t>Aggregated across hours and sites and netted against power costs (LMP/toll/BESS-charge) and BESS lease (if applicable), this is the LP's objective.</w:t>
      </w:r>
    </w:p>
    <w:p w14:paraId="5056ADBC" w14:textId="77777777" w:rsidR="00A46433" w:rsidRDefault="00000000">
      <w:pPr>
        <w:pStyle w:val="Heading1"/>
      </w:pPr>
      <w:r>
        <w:t>Conversion (compute → grid-MWh)</w:t>
      </w:r>
    </w:p>
    <w:p w14:paraId="2853DE04" w14:textId="77777777" w:rsidR="00A46433" w:rsidRDefault="00000000">
      <w:pPr>
        <w:spacing w:after="120"/>
      </w:pPr>
      <w:r>
        <w:t>The LP's training and inference decision variables are in grid-MWh — the same units as the power-procurement variables — because compute capacity converts to grid power at PUE = 1.25. Key relationships: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500"/>
        <w:gridCol w:w="3460"/>
      </w:tblGrid>
      <w:tr w:rsidR="00A46433" w14:paraId="2607F0B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DEB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78F554" w14:textId="77777777" w:rsidR="00A46433" w:rsidRDefault="00000000">
            <w:r>
              <w:rPr>
                <w:b/>
                <w:bCs/>
              </w:rPr>
              <w:t>Quantity</w:t>
            </w:r>
          </w:p>
        </w:tc>
        <w:tc>
          <w:tcPr>
            <w:tcW w:w="3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DEB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6861FF" w14:textId="77777777" w:rsidR="00A46433" w:rsidRDefault="00000000">
            <w:r>
              <w:rPr>
                <w:b/>
                <w:bCs/>
              </w:rPr>
              <w:t>Formula</w:t>
            </w:r>
          </w:p>
        </w:tc>
        <w:tc>
          <w:tcPr>
            <w:tcW w:w="34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DEB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843C3F" w14:textId="77777777" w:rsidR="00A46433" w:rsidRDefault="00000000">
            <w:r>
              <w:rPr>
                <w:b/>
                <w:bCs/>
              </w:rPr>
              <w:t>Value (default)</w:t>
            </w:r>
          </w:p>
        </w:tc>
      </w:tr>
      <w:tr w:rsidR="00A46433" w14:paraId="303A26E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AB50D1" w14:textId="77777777" w:rsidR="00A46433" w:rsidRDefault="00000000">
            <w:r>
              <w:t>Power Use Effectiveness</w:t>
            </w:r>
          </w:p>
        </w:tc>
        <w:tc>
          <w:tcPr>
            <w:tcW w:w="3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481759" w14:textId="77777777" w:rsidR="00A46433" w:rsidRDefault="00000000">
            <w:r>
              <w:t>Grid MWh / Compute MWh</w:t>
            </w:r>
          </w:p>
        </w:tc>
        <w:tc>
          <w:tcPr>
            <w:tcW w:w="34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B49EBA" w14:textId="77777777" w:rsidR="00A46433" w:rsidRDefault="00000000">
            <w:r>
              <w:t>1.25</w:t>
            </w:r>
          </w:p>
        </w:tc>
      </w:tr>
      <w:tr w:rsidR="00A46433" w14:paraId="72DF535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F343E2" w14:textId="77777777" w:rsidR="00A46433" w:rsidRDefault="00000000">
            <w:r>
              <w:t>Per-site grid power cap</w:t>
            </w:r>
          </w:p>
        </w:tc>
        <w:tc>
          <w:tcPr>
            <w:tcW w:w="3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801862" w14:textId="77777777" w:rsidR="00A46433" w:rsidRDefault="00000000">
            <w:r>
              <w:t>RFP</w:t>
            </w:r>
          </w:p>
        </w:tc>
        <w:tc>
          <w:tcPr>
            <w:tcW w:w="34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3434ED" w14:textId="77777777" w:rsidR="00A46433" w:rsidRDefault="00000000">
            <w:r>
              <w:t>100 MWh/</w:t>
            </w:r>
            <w:proofErr w:type="spellStart"/>
            <w:r>
              <w:t>hr</w:t>
            </w:r>
            <w:proofErr w:type="spellEnd"/>
          </w:p>
        </w:tc>
      </w:tr>
      <w:tr w:rsidR="00A46433" w14:paraId="507394E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8C47DA" w14:textId="77777777" w:rsidR="00A46433" w:rsidRDefault="00000000">
            <w:r>
              <w:t>Per-site compute capacity</w:t>
            </w:r>
          </w:p>
        </w:tc>
        <w:tc>
          <w:tcPr>
            <w:tcW w:w="3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AD7919" w14:textId="77777777" w:rsidR="00A46433" w:rsidRDefault="00000000">
            <w:r>
              <w:t>Grid cap ÷ PUE</w:t>
            </w:r>
          </w:p>
        </w:tc>
        <w:tc>
          <w:tcPr>
            <w:tcW w:w="34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0B7426" w14:textId="77777777" w:rsidR="00A46433" w:rsidRDefault="00000000">
            <w:r>
              <w:t>80 compute-MWh/</w:t>
            </w:r>
            <w:proofErr w:type="spellStart"/>
            <w:r>
              <w:t>hr</w:t>
            </w:r>
            <w:proofErr w:type="spellEnd"/>
          </w:p>
        </w:tc>
      </w:tr>
      <w:tr w:rsidR="00A46433" w14:paraId="5B45C0A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23ECC7" w14:textId="77777777" w:rsidR="00A46433" w:rsidRDefault="00000000">
            <w:r>
              <w:t>Both-site grid cap</w:t>
            </w:r>
          </w:p>
        </w:tc>
        <w:tc>
          <w:tcPr>
            <w:tcW w:w="3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3F9B75" w14:textId="77777777" w:rsidR="00A46433" w:rsidRDefault="00000000">
            <w:r>
              <w:t>200 MWh/</w:t>
            </w:r>
            <w:proofErr w:type="spellStart"/>
            <w:r>
              <w:t>hr</w:t>
            </w:r>
            <w:proofErr w:type="spellEnd"/>
          </w:p>
        </w:tc>
        <w:tc>
          <w:tcPr>
            <w:tcW w:w="34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BB970" w14:textId="77777777" w:rsidR="00A46433" w:rsidRDefault="00000000">
            <w:r>
              <w:t>= 4,800 MWh/day</w:t>
            </w:r>
          </w:p>
        </w:tc>
      </w:tr>
      <w:tr w:rsidR="00A46433" w14:paraId="34CFFD5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FD6F29" w14:textId="77777777" w:rsidR="00A46433" w:rsidRDefault="00000000">
            <w:r>
              <w:t>Both-site compute cap</w:t>
            </w:r>
          </w:p>
        </w:tc>
        <w:tc>
          <w:tcPr>
            <w:tcW w:w="3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9E4838" w14:textId="77777777" w:rsidR="00A46433" w:rsidRDefault="00000000">
            <w:r>
              <w:t>160 compute-MWh/</w:t>
            </w:r>
            <w:proofErr w:type="spellStart"/>
            <w:r>
              <w:t>hr</w:t>
            </w:r>
            <w:proofErr w:type="spellEnd"/>
          </w:p>
        </w:tc>
        <w:tc>
          <w:tcPr>
            <w:tcW w:w="34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455B65" w14:textId="77777777" w:rsidR="00A46433" w:rsidRDefault="00000000">
            <w:r>
              <w:t xml:space="preserve">= 3,840 </w:t>
            </w:r>
            <w:proofErr w:type="spellStart"/>
            <w:r>
              <w:t>cMWh</w:t>
            </w:r>
            <w:proofErr w:type="spellEnd"/>
            <w:r>
              <w:t>/day</w:t>
            </w:r>
          </w:p>
        </w:tc>
      </w:tr>
      <w:tr w:rsidR="00A46433" w14:paraId="03126FF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37EA86" w14:textId="77777777" w:rsidR="00A46433" w:rsidRDefault="00000000">
            <w:r>
              <w:t>FLOPS per compute-MWh</w:t>
            </w:r>
          </w:p>
        </w:tc>
        <w:tc>
          <w:tcPr>
            <w:tcW w:w="3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2CD552" w14:textId="77777777" w:rsidR="00A46433" w:rsidRDefault="00000000">
            <w:r>
              <w:t>Σ_GPU type frac · TF/s · 3600 / 80 MW</w:t>
            </w:r>
          </w:p>
        </w:tc>
        <w:tc>
          <w:tcPr>
            <w:tcW w:w="34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007EEF" w14:textId="77777777" w:rsidR="00A46433" w:rsidRDefault="00000000">
            <w:r>
              <w:t>1.83 × 10²¹</w:t>
            </w:r>
          </w:p>
        </w:tc>
      </w:tr>
      <w:tr w:rsidR="00A46433" w14:paraId="2FC4755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5F1C97" w14:textId="77777777" w:rsidR="00A46433" w:rsidRDefault="00000000">
            <w:r>
              <w:t>Tokens per compute-MWh</w:t>
            </w:r>
          </w:p>
        </w:tc>
        <w:tc>
          <w:tcPr>
            <w:tcW w:w="3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D8CB56" w14:textId="77777777" w:rsidR="00A46433" w:rsidRDefault="00000000">
            <w:r>
              <w:t>5T tokens/day ÷ (80 MW · 24 h)</w:t>
            </w:r>
          </w:p>
        </w:tc>
        <w:tc>
          <w:tcPr>
            <w:tcW w:w="34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FD842D" w14:textId="77777777" w:rsidR="00A46433" w:rsidRDefault="00000000">
            <w:r>
              <w:t>2.60 × 10⁹</w:t>
            </w:r>
          </w:p>
        </w:tc>
      </w:tr>
    </w:tbl>
    <w:p w14:paraId="1ED6268E" w14:textId="77777777" w:rsidR="00A46433" w:rsidRDefault="00000000">
      <w:pPr>
        <w:spacing w:after="120"/>
      </w:pPr>
      <w:r>
        <w:t>Constraints (planning doc):</w:t>
      </w:r>
    </w:p>
    <w:p w14:paraId="1891E5E9" w14:textId="77777777" w:rsidR="00A46433" w:rsidRDefault="00000000">
      <w:pPr>
        <w:pStyle w:val="ListParagraph"/>
        <w:numPr>
          <w:ilvl w:val="0"/>
          <w:numId w:val="2"/>
        </w:numPr>
        <w:spacing w:after="80"/>
      </w:pPr>
      <w:r>
        <w:t xml:space="preserve">Per-site grid </w:t>
      </w:r>
      <w:proofErr w:type="gramStart"/>
      <w:r>
        <w:t>draw</w:t>
      </w:r>
      <w:proofErr w:type="gramEnd"/>
      <w:r>
        <w:t xml:space="preserve"> </w:t>
      </w:r>
      <w:proofErr w:type="spellStart"/>
      <w:r>
        <w:t>g_lmp</w:t>
      </w:r>
      <w:proofErr w:type="spellEnd"/>
      <w:r>
        <w:t xml:space="preserve"> + </w:t>
      </w:r>
      <w:proofErr w:type="spellStart"/>
      <w:r>
        <w:t>g_toll</w:t>
      </w:r>
      <w:proofErr w:type="spellEnd"/>
      <w:r>
        <w:t xml:space="preserve"> ≤ 100 MWh/</w:t>
      </w:r>
      <w:proofErr w:type="spellStart"/>
      <w:r>
        <w:t>hr</w:t>
      </w:r>
      <w:proofErr w:type="spellEnd"/>
      <w:r>
        <w:t xml:space="preserve"> × </w:t>
      </w:r>
      <w:proofErr w:type="spellStart"/>
      <w:r>
        <w:t>capacity_factor</w:t>
      </w:r>
      <w:proofErr w:type="spellEnd"/>
    </w:p>
    <w:p w14:paraId="302DEAB2" w14:textId="77777777" w:rsidR="00A46433" w:rsidRDefault="00000000">
      <w:pPr>
        <w:pStyle w:val="ListParagraph"/>
        <w:numPr>
          <w:ilvl w:val="0"/>
          <w:numId w:val="2"/>
        </w:numPr>
        <w:spacing w:after="80"/>
      </w:pPr>
      <w:r>
        <w:t xml:space="preserve">Aggregate </w:t>
      </w:r>
      <w:proofErr w:type="gramStart"/>
      <w:r>
        <w:t>grid</w:t>
      </w:r>
      <w:proofErr w:type="gramEnd"/>
      <w:r>
        <w:t xml:space="preserve"> draw across both sites ≤ 200 MWh/</w:t>
      </w:r>
      <w:proofErr w:type="spellStart"/>
      <w:r>
        <w:t>hr</w:t>
      </w:r>
      <w:proofErr w:type="spellEnd"/>
    </w:p>
    <w:p w14:paraId="6C917A57" w14:textId="77777777" w:rsidR="00A46433" w:rsidRDefault="00000000">
      <w:pPr>
        <w:pStyle w:val="ListParagraph"/>
        <w:numPr>
          <w:ilvl w:val="0"/>
          <w:numId w:val="2"/>
        </w:numPr>
        <w:spacing w:after="80"/>
      </w:pPr>
      <w:r>
        <w:t>Per-site train + inf ≤ 100 grid-MWh/</w:t>
      </w:r>
      <w:proofErr w:type="spellStart"/>
      <w:r>
        <w:t>hr</w:t>
      </w:r>
      <w:proofErr w:type="spellEnd"/>
      <w:r>
        <w:t xml:space="preserve"> (≡ 80 compute-MWh/</w:t>
      </w:r>
      <w:proofErr w:type="spellStart"/>
      <w:r>
        <w:t>hr</w:t>
      </w:r>
      <w:proofErr w:type="spellEnd"/>
      <w:r>
        <w:t xml:space="preserve"> after PUE)</w:t>
      </w:r>
    </w:p>
    <w:p w14:paraId="240F46FB" w14:textId="77777777" w:rsidR="00A46433" w:rsidRDefault="00000000">
      <w:pPr>
        <w:pStyle w:val="ListParagraph"/>
        <w:numPr>
          <w:ilvl w:val="0"/>
          <w:numId w:val="2"/>
        </w:numPr>
        <w:spacing w:after="80"/>
      </w:pPr>
      <w:r>
        <w:lastRenderedPageBreak/>
        <w:t>Aggregate train + inf ≤ 200 grid-MWh/</w:t>
      </w:r>
      <w:proofErr w:type="spellStart"/>
      <w:r>
        <w:t>hr</w:t>
      </w:r>
      <w:proofErr w:type="spellEnd"/>
      <w:r>
        <w:t xml:space="preserve"> (≡ 160 compute-MWh)</w:t>
      </w:r>
    </w:p>
    <w:p w14:paraId="7922C9E5" w14:textId="77777777" w:rsidR="00A46433" w:rsidRDefault="00000000">
      <w:pPr>
        <w:pStyle w:val="ListParagraph"/>
        <w:numPr>
          <w:ilvl w:val="0"/>
          <w:numId w:val="2"/>
        </w:numPr>
        <w:spacing w:after="80"/>
      </w:pPr>
      <w:r>
        <w:t xml:space="preserve">Compute-clearing: </w:t>
      </w:r>
      <w:proofErr w:type="spellStart"/>
      <w:r>
        <w:t>g_lmp</w:t>
      </w:r>
      <w:proofErr w:type="spellEnd"/>
      <w:r>
        <w:t xml:space="preserve"> + </w:t>
      </w:r>
      <w:proofErr w:type="spellStart"/>
      <w:r>
        <w:t>g_toll</w:t>
      </w:r>
      <w:proofErr w:type="spellEnd"/>
      <w:r>
        <w:t xml:space="preserve"> + </w:t>
      </w:r>
      <w:proofErr w:type="spellStart"/>
      <w:r>
        <w:t>dis_dc</w:t>
      </w:r>
      <w:proofErr w:type="spellEnd"/>
      <w:r>
        <w:t xml:space="preserve"> = train + inf (LP balance equation)</w:t>
      </w:r>
    </w:p>
    <w:p w14:paraId="46A857AB" w14:textId="77777777" w:rsidR="00A46433" w:rsidRDefault="00000000">
      <w:pPr>
        <w:pStyle w:val="ListParagraph"/>
        <w:numPr>
          <w:ilvl w:val="0"/>
          <w:numId w:val="2"/>
        </w:numPr>
        <w:spacing w:after="80"/>
      </w:pPr>
      <w:r>
        <w:t>RFP daily training floor: Σ train per day, summed across both sites, ≥ 500 MWh-grid</w:t>
      </w:r>
    </w:p>
    <w:p w14:paraId="4338102A" w14:textId="77777777" w:rsidR="00A46433" w:rsidRDefault="00000000">
      <w:pPr>
        <w:pStyle w:val="Heading1"/>
      </w:pPr>
      <w:r>
        <w:t>Power</w:t>
      </w:r>
    </w:p>
    <w:p w14:paraId="58D0FB51" w14:textId="77777777" w:rsidR="00A46433" w:rsidRDefault="00000000">
      <w:pPr>
        <w:pStyle w:val="Heading2"/>
      </w:pPr>
      <w:r>
        <w:t>Grid LMP (HB_HOUSTON, HB_WEST)</w:t>
      </w:r>
    </w:p>
    <w:p w14:paraId="64462705" w14:textId="77777777" w:rsidR="00A46433" w:rsidRDefault="00000000">
      <w:pPr>
        <w:spacing w:after="120"/>
      </w:pPr>
      <w:r>
        <w:t>Hourly Day-Ahead Market settlement-point prices for the two ERCOT hubs are sourced from the ERCOT ISO publishing site (xlsx in `data/`). For the 6-month horizon, we use the actual 2025 June-November DAM hourly prices, shifted forward one calendar year, as a deterministic proxy. For the headline real-options analysis these prices are replaced by N Monte-Carlo paths simulated from a seasonal Ornstein-</w:t>
      </w:r>
      <w:proofErr w:type="spellStart"/>
      <w:r>
        <w:t>Uhlenbeck</w:t>
      </w:r>
      <w:proofErr w:type="spellEnd"/>
      <w:r>
        <w:t xml:space="preserve"> model calibrated on the full 2025 actuals.</w:t>
      </w:r>
    </w:p>
    <w:p w14:paraId="7253C76D" w14:textId="77777777" w:rsidR="00A46433" w:rsidRDefault="00000000">
      <w:pPr>
        <w:spacing w:after="120"/>
      </w:pPr>
      <w:r>
        <w:t>Note: the RFP requests RT-LMP. DAM is the closest available proxy in the repo; RT is typically more volatile and would slightly increase the value of tolling and BESS arbitrage.</w:t>
      </w:r>
    </w:p>
    <w:p w14:paraId="13168DEC" w14:textId="77777777" w:rsidR="00A46433" w:rsidRDefault="00000000">
      <w:pPr>
        <w:spacing w:after="120"/>
      </w:pPr>
      <w:r>
        <w:t>OU sigma calibration: the per-series sigma is fit with method `</w:t>
      </w:r>
      <w:proofErr w:type="spellStart"/>
      <w:r>
        <w:t>tail_q</w:t>
      </w:r>
      <w:proofErr w:type="spellEnd"/>
      <w:r>
        <w:t>` at `</w:t>
      </w:r>
      <w:proofErr w:type="spellStart"/>
      <w:r>
        <w:t>tail_quantile</w:t>
      </w:r>
      <w:proofErr w:type="spellEnd"/>
      <w:r>
        <w:t xml:space="preserve">=0.01` (anchors the OU stationary Gaussian to the empirical residual at the 1st-percentile). This fixes the seasonal-OU </w:t>
      </w:r>
      <w:proofErr w:type="spellStart"/>
      <w:r>
        <w:t>underdispersion</w:t>
      </w:r>
      <w:proofErr w:type="spellEnd"/>
      <w:r>
        <w:t xml:space="preserve"> at HB_WEST (the seasonal table absorbs wind-driven negative-price hours into seasonal means, leaving an </w:t>
      </w:r>
      <w:proofErr w:type="spellStart"/>
      <w:r>
        <w:t>underdispersed</w:t>
      </w:r>
      <w:proofErr w:type="spellEnd"/>
      <w:r>
        <w:t xml:space="preserve"> residual). Under the default, simulated HB_WEST negative-hour frequency rises from 0.90 % (legacy `</w:t>
      </w:r>
      <w:proofErr w:type="spellStart"/>
      <w:r>
        <w:t>mle</w:t>
      </w:r>
      <w:proofErr w:type="spellEnd"/>
      <w:r>
        <w:t xml:space="preserve">` fit, identical to the </w:t>
      </w:r>
      <w:proofErr w:type="spellStart"/>
      <w:r>
        <w:t>ltemry</w:t>
      </w:r>
      <w:proofErr w:type="spellEnd"/>
      <w:r>
        <w:t>/FTG-Final-Project port) to 3.07 %, within ~20 % of the 2025 actual 3.85 %. Both methods are available via the --calibration {</w:t>
      </w:r>
      <w:proofErr w:type="spellStart"/>
      <w:r>
        <w:t>mle|tail_q</w:t>
      </w:r>
      <w:proofErr w:type="spellEnd"/>
      <w:r>
        <w:t xml:space="preserve">} CLI flag; </w:t>
      </w:r>
      <w:proofErr w:type="spellStart"/>
      <w:r>
        <w:t>mle</w:t>
      </w:r>
      <w:proofErr w:type="spellEnd"/>
      <w:r>
        <w:t xml:space="preserve"> is retained for direct parity with </w:t>
      </w:r>
      <w:proofErr w:type="spellStart"/>
      <w:r>
        <w:t>ltemry's</w:t>
      </w:r>
      <w:proofErr w:type="spellEnd"/>
      <w:r>
        <w:t xml:space="preserve"> analysis when needed.</w:t>
      </w:r>
    </w:p>
    <w:p w14:paraId="634F4ACF" w14:textId="77777777" w:rsidR="00A46433" w:rsidRDefault="00000000">
      <w:pPr>
        <w:pStyle w:val="Heading2"/>
      </w:pPr>
      <w:r>
        <w:t>Henry Hub gas (for tolling)</w:t>
      </w:r>
    </w:p>
    <w:p w14:paraId="73F5CA40" w14:textId="77777777" w:rsidR="00A46433" w:rsidRDefault="00000000">
      <w:pPr>
        <w:spacing w:after="120"/>
      </w:pPr>
      <w:r>
        <w:t>Daily Henry Hub spot prices from the EIA are used in the Houston tolling cost formula. Loaded from `HH_full.csv`.</w:t>
      </w:r>
    </w:p>
    <w:p w14:paraId="375CFE66" w14:textId="77777777" w:rsidR="00A46433" w:rsidRDefault="00000000">
      <w:pPr>
        <w:pStyle w:val="Heading2"/>
      </w:pPr>
      <w:r>
        <w:t>Tolling at Houston (period-long option, hourly exercise)</w:t>
      </w:r>
    </w:p>
    <w:p w14:paraId="0598605B" w14:textId="77777777" w:rsidR="00A46433" w:rsidRDefault="00000000">
      <w:pPr>
        <w:spacing w:after="120"/>
      </w:pPr>
      <w:r>
        <w:t>Tolling is structured as a binary period-long contract decision (`</w:t>
      </w:r>
      <w:proofErr w:type="spellStart"/>
      <w:r>
        <w:t>Scenario.use_houston_tolling</w:t>
      </w:r>
      <w:proofErr w:type="spellEnd"/>
      <w:r>
        <w:t>`). When the contract is signed, the LP gets an hourly option to draw up to TOLL_MAX_MW of power at the tolling cost — exercised only when LMP &gt; toll cost. Toll variable cost per MWh:</w:t>
      </w:r>
    </w:p>
    <w:p w14:paraId="41B5399B" w14:textId="77777777" w:rsidR="00A46433" w:rsidRDefault="00000000">
      <w:pPr>
        <w:spacing w:after="120"/>
      </w:pPr>
      <w:proofErr w:type="spellStart"/>
      <w:r>
        <w:rPr>
          <w:i/>
          <w:iCs/>
        </w:rPr>
        <w:t>toll_cost</w:t>
      </w:r>
      <w:proofErr w:type="spellEnd"/>
      <w:r>
        <w:rPr>
          <w:i/>
          <w:iCs/>
        </w:rPr>
        <w:t>[$/MWh] = (</w:t>
      </w:r>
      <w:proofErr w:type="spellStart"/>
      <w:r>
        <w:rPr>
          <w:i/>
          <w:iCs/>
        </w:rPr>
        <w:t>HH_gas</w:t>
      </w:r>
      <w:proofErr w:type="spellEnd"/>
      <w:r>
        <w:rPr>
          <w:i/>
          <w:iCs/>
        </w:rPr>
        <w:t>[$/MMBtu] + $3/MMBtu O&amp;M) × 9.5 MMBtu/MWh ≈ $57/MWh at $3 gas</w:t>
      </w:r>
    </w:p>
    <w:p w14:paraId="606FD223" w14:textId="77777777" w:rsidR="00A46433" w:rsidRDefault="00000000">
      <w:pPr>
        <w:spacing w:after="120"/>
      </w:pPr>
      <w:r>
        <w:t xml:space="preserve">Heat rate is 9,500 BTU/kWh per </w:t>
      </w:r>
      <w:proofErr w:type="gramStart"/>
      <w:r>
        <w:t>the RFP —</w:t>
      </w:r>
      <w:proofErr w:type="gramEnd"/>
      <w:r>
        <w:t xml:space="preserve"> typical of an efficient simple-cycle peaker. West Texas has no tolling option (no gas plant available).</w:t>
      </w:r>
    </w:p>
    <w:p w14:paraId="3CDD78F5" w14:textId="77777777" w:rsidR="00A46433" w:rsidRDefault="00000000">
      <w:pPr>
        <w:spacing w:after="120"/>
      </w:pPr>
      <w:r>
        <w:t>Tolling parameters. The capacity payment scales linearly with the buyer's reserved MW (a flat $ cost over the 6-month horizon, applied at the procurement-comparison level alongside the BESS lease). Two sweeps quantify the seller-vs-buyer gap: --capacity-payment-sweep varies the $/kW-</w:t>
      </w:r>
      <w:proofErr w:type="spellStart"/>
      <w:r>
        <w:t>mo</w:t>
      </w:r>
      <w:proofErr w:type="spellEnd"/>
      <w:r>
        <w:t xml:space="preserve"> rate at fixed 100 MW; --reservation-sweep solves the LP at MW ∈ {0, 20, 40, 60, 80, 100} so the buyer's optimal ex-ante reservation can be picked given the rate. Cross-check against </w:t>
      </w:r>
      <w:proofErr w:type="spellStart"/>
      <w:r>
        <w:t>ltemry</w:t>
      </w:r>
      <w:proofErr w:type="spellEnd"/>
      <w:r>
        <w:t>/FTG-Final-Project independently places gross toll value at ~$1.4M / 6mo, well below the default $4.8M at 100 MW × $8/kW-mo.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179"/>
        <w:gridCol w:w="1769"/>
        <w:gridCol w:w="3695"/>
      </w:tblGrid>
      <w:tr w:rsidR="00A46433" w14:paraId="0A5471F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DEB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762C98" w14:textId="77777777" w:rsidR="00A46433" w:rsidRDefault="00000000">
            <w:r>
              <w:rPr>
                <w:b/>
                <w:bCs/>
              </w:rPr>
              <w:t>Parameter</w:t>
            </w:r>
          </w:p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DEB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9971AD" w14:textId="77777777" w:rsidR="00A46433" w:rsidRDefault="00000000">
            <w:r>
              <w:rPr>
                <w:b/>
                <w:bCs/>
              </w:rPr>
              <w:t>Default</w:t>
            </w:r>
          </w:p>
        </w:tc>
        <w:tc>
          <w:tcPr>
            <w:tcW w:w="4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DEB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AAC500" w14:textId="77777777" w:rsidR="00A46433" w:rsidRDefault="00000000">
            <w:r>
              <w:rPr>
                <w:b/>
                <w:bCs/>
              </w:rPr>
              <w:t>Notes</w:t>
            </w:r>
          </w:p>
        </w:tc>
      </w:tr>
      <w:tr w:rsidR="00A46433" w14:paraId="6A4BF54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A49F7D" w14:textId="77777777" w:rsidR="00A46433" w:rsidRDefault="00000000">
            <w:r>
              <w:lastRenderedPageBreak/>
              <w:t>TOLL_HEAT_RATE_BTU_PER_KWH</w:t>
            </w:r>
          </w:p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87764C" w14:textId="77777777" w:rsidR="00A46433" w:rsidRDefault="00000000">
            <w:r>
              <w:t>9,500</w:t>
            </w:r>
          </w:p>
        </w:tc>
        <w:tc>
          <w:tcPr>
            <w:tcW w:w="4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D20D10" w14:textId="77777777" w:rsidR="00A46433" w:rsidRDefault="00000000">
            <w:r>
              <w:t>RFP — simple-cycle peaker</w:t>
            </w:r>
          </w:p>
        </w:tc>
      </w:tr>
      <w:tr w:rsidR="00A46433" w14:paraId="5F7FA46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0D9628" w14:textId="77777777" w:rsidR="00A46433" w:rsidRDefault="00000000">
            <w:r>
              <w:t>TOLL_VOM_PER_MMBTU</w:t>
            </w:r>
          </w:p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4675EA" w14:textId="77777777" w:rsidR="00A46433" w:rsidRDefault="00000000">
            <w:r>
              <w:t>$3/MMBtu</w:t>
            </w:r>
          </w:p>
        </w:tc>
        <w:tc>
          <w:tcPr>
            <w:tcW w:w="4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2675BC" w14:textId="77777777" w:rsidR="00A46433" w:rsidRDefault="00000000">
            <w:r>
              <w:t>RFP — gas premium above HH spot (applied inside the toll's variable cost)</w:t>
            </w:r>
          </w:p>
        </w:tc>
      </w:tr>
      <w:tr w:rsidR="00A46433" w14:paraId="4AF248F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D408F8" w14:textId="77777777" w:rsidR="00A46433" w:rsidRDefault="00000000">
            <w:r>
              <w:t>TOLL_MAX_MW</w:t>
            </w:r>
          </w:p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68F958" w14:textId="77777777" w:rsidR="00A46433" w:rsidRDefault="00000000">
            <w:r>
              <w:t>100 MWh/</w:t>
            </w:r>
            <w:proofErr w:type="spellStart"/>
            <w:r>
              <w:t>hr</w:t>
            </w:r>
            <w:proofErr w:type="spellEnd"/>
          </w:p>
        </w:tc>
        <w:tc>
          <w:tcPr>
            <w:tcW w:w="4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328A59" w14:textId="77777777" w:rsidR="00A46433" w:rsidRDefault="00000000">
            <w:r>
              <w:t>Hourly cap = site grid cap (assumption)</w:t>
            </w:r>
          </w:p>
        </w:tc>
      </w:tr>
      <w:tr w:rsidR="00A46433" w14:paraId="1B719E3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E5A390" w14:textId="77777777" w:rsidR="00A46433" w:rsidRDefault="00000000">
            <w:proofErr w:type="spellStart"/>
            <w:r>
              <w:t>Scenario.toll_max_mwh_per_day</w:t>
            </w:r>
            <w:proofErr w:type="spellEnd"/>
          </w:p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C0ACDF" w14:textId="77777777" w:rsidR="00A46433" w:rsidRDefault="00000000">
            <w:r>
              <w:t>None (unconstrained)</w:t>
            </w:r>
          </w:p>
        </w:tc>
        <w:tc>
          <w:tcPr>
            <w:tcW w:w="4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B4AD85" w14:textId="77777777" w:rsidR="00A46433" w:rsidRDefault="00000000">
            <w:r>
              <w:t xml:space="preserve">Daily MWh </w:t>
            </w:r>
            <w:proofErr w:type="gramStart"/>
            <w:r>
              <w:t>cap</w:t>
            </w:r>
            <w:proofErr w:type="gramEnd"/>
            <w:r>
              <w:t xml:space="preserve"> on Houston toll. Empirical brackets in assumptions.py: TOLL_DAILY_CAP_PEAKER=720, _INTERMEDIATE=1500, _NEAR_NAMEPLATE=2280 (anchored to EIA SCGT capacity-factor history). --toll-cap-sweep runs all four on the </w:t>
            </w:r>
            <w:proofErr w:type="gramStart"/>
            <w:r>
              <w:t>sweep</w:t>
            </w:r>
            <w:proofErr w:type="gramEnd"/>
            <w:r>
              <w:t xml:space="preserve"> driver.</w:t>
            </w:r>
          </w:p>
        </w:tc>
      </w:tr>
      <w:tr w:rsidR="00A46433" w14:paraId="3674E8C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D0323F" w14:textId="77777777" w:rsidR="00A46433" w:rsidRDefault="00000000">
            <w:proofErr w:type="spellStart"/>
            <w:r>
              <w:t>Scenario.toll_mw_reserved</w:t>
            </w:r>
            <w:proofErr w:type="spellEnd"/>
          </w:p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247B8A" w14:textId="77777777" w:rsidR="00A46433" w:rsidRDefault="00000000">
            <w:r>
              <w:t>None ⇒ 100 MW</w:t>
            </w:r>
          </w:p>
        </w:tc>
        <w:tc>
          <w:tcPr>
            <w:tcW w:w="4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A4699F" w14:textId="77777777" w:rsidR="00A46433" w:rsidRDefault="00000000">
            <w:r>
              <w:t xml:space="preserve">Buyer-side MW reservation, committed ex ante (before paths realize). The LP caps </w:t>
            </w:r>
            <w:proofErr w:type="spellStart"/>
            <w:r>
              <w:t>g_toll</w:t>
            </w:r>
            <w:proofErr w:type="spellEnd"/>
            <w:r>
              <w:t xml:space="preserve"> at this MW × </w:t>
            </w:r>
            <w:proofErr w:type="spellStart"/>
            <w:r>
              <w:t>capacity_factor</w:t>
            </w:r>
            <w:proofErr w:type="spellEnd"/>
            <w:r>
              <w:t xml:space="preserve"> and the capacity payment </w:t>
            </w:r>
            <w:proofErr w:type="gramStart"/>
            <w:r>
              <w:t>scales</w:t>
            </w:r>
            <w:proofErr w:type="gramEnd"/>
            <w:r>
              <w:t xml:space="preserve"> linearly. Outer sweep via --reservation-sweep on power_procurement_sweep.py.</w:t>
            </w:r>
          </w:p>
        </w:tc>
      </w:tr>
      <w:tr w:rsidR="00A46433" w14:paraId="50A939A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130956" w14:textId="77777777" w:rsidR="00A46433" w:rsidRDefault="00000000">
            <w:r>
              <w:t>TOLL_CAPACITY_PAYMENT_PER_KW_MONTH</w:t>
            </w:r>
          </w:p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5A096C" w14:textId="77777777" w:rsidR="00A46433" w:rsidRDefault="00000000">
            <w:r>
              <w:t>$8/kW-</w:t>
            </w:r>
            <w:proofErr w:type="spellStart"/>
            <w:r>
              <w:t>mo</w:t>
            </w:r>
            <w:proofErr w:type="spellEnd"/>
          </w:p>
        </w:tc>
        <w:tc>
          <w:tcPr>
            <w:tcW w:w="4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2864A0" w14:textId="77777777" w:rsidR="00A46433" w:rsidRDefault="00000000">
            <w:r>
              <w:t>SELLER-SIDE market rate (RFP didn't specify). $4.8M for the 6-month horizon at 100 MW. Midpoint of $5–$15/kW-</w:t>
            </w:r>
            <w:proofErr w:type="spellStart"/>
            <w:r>
              <w:t>mo</w:t>
            </w:r>
            <w:proofErr w:type="spellEnd"/>
            <w:r>
              <w:t xml:space="preserve"> SCGT range from ERCOT public IPP disclosures (Calpine/Vistra/NRG 10-Ks). Buyer-side gross toll value ≈ $1.14–1.21M / 6mo across our 4 drift scenarios (independently confirmed against </w:t>
            </w:r>
            <w:proofErr w:type="spellStart"/>
            <w:r>
              <w:t>ltemry</w:t>
            </w:r>
            <w:proofErr w:type="spellEnd"/>
            <w:r>
              <w:t>/FTG-Final-Project at $1.42M), so the default seller rate doesn't clear by ~4×.</w:t>
            </w:r>
          </w:p>
        </w:tc>
      </w:tr>
    </w:tbl>
    <w:p w14:paraId="071561E3" w14:textId="77777777" w:rsidR="00A46433" w:rsidRDefault="00000000">
      <w:pPr>
        <w:pStyle w:val="Heading2"/>
      </w:pPr>
      <w:r>
        <w:t>BESS (40 MW / 160 MWh / 92 % RTE at each site)</w:t>
      </w:r>
    </w:p>
    <w:p w14:paraId="5A58E701" w14:textId="77777777" w:rsidR="00A46433" w:rsidRDefault="00000000">
      <w:pPr>
        <w:spacing w:after="120"/>
      </w:pPr>
      <w:r>
        <w:t>Battery storage is modeled as a tolling agreement (physical or virtual) for 6 months. The contract is binary per site (`</w:t>
      </w:r>
      <w:proofErr w:type="spellStart"/>
      <w:r>
        <w:t>Scenario.bess_sites</w:t>
      </w:r>
      <w:proofErr w:type="spellEnd"/>
      <w:r>
        <w:t xml:space="preserve">` can be any subset of {HOUSTON, </w:t>
      </w:r>
      <w:proofErr w:type="gramStart"/>
      <w:r>
        <w:t>WEST})</w:t>
      </w:r>
      <w:proofErr w:type="gramEnd"/>
      <w:r>
        <w:t>. When active at a site, the LP gets four hourly decisions:</w:t>
      </w:r>
    </w:p>
    <w:p w14:paraId="1FA2EB48" w14:textId="77777777" w:rsidR="00A46433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ch</w:t>
      </w:r>
      <w:proofErr w:type="spellEnd"/>
      <w:r>
        <w:t>[h, s]: MWh charged from the grid (drawn at LMP)</w:t>
      </w:r>
    </w:p>
    <w:p w14:paraId="4828DB6F" w14:textId="77777777" w:rsidR="00A46433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dis_dc</w:t>
      </w:r>
      <w:proofErr w:type="spellEnd"/>
      <w:r>
        <w:t>[h, s]: MWh discharged to the data center (substitutes for grid draw at LMP)</w:t>
      </w:r>
    </w:p>
    <w:p w14:paraId="62770697" w14:textId="77777777" w:rsidR="00A46433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dis_grid</w:t>
      </w:r>
      <w:proofErr w:type="spellEnd"/>
      <w:r>
        <w:t>[h, s]: MWh discharged and sold back to the grid at LMP</w:t>
      </w:r>
    </w:p>
    <w:p w14:paraId="0B44C3D2" w14:textId="77777777" w:rsidR="00A46433" w:rsidRDefault="00000000">
      <w:pPr>
        <w:pStyle w:val="ListParagraph"/>
        <w:numPr>
          <w:ilvl w:val="0"/>
          <w:numId w:val="2"/>
        </w:numPr>
        <w:spacing w:after="80"/>
      </w:pPr>
      <w:r>
        <w:t>soc[h, s]: state of charge at hour h, bounded 0 ≤ soc ≤ 160 MWh</w:t>
      </w:r>
    </w:p>
    <w:p w14:paraId="68191785" w14:textId="77777777" w:rsidR="00A46433" w:rsidRDefault="00000000">
      <w:pPr>
        <w:spacing w:after="120"/>
      </w:pPr>
      <w:r>
        <w:lastRenderedPageBreak/>
        <w:t>BESS dynamics:</w:t>
      </w:r>
    </w:p>
    <w:p w14:paraId="25A8270E" w14:textId="77777777" w:rsidR="00A46433" w:rsidRDefault="00000000">
      <w:pPr>
        <w:spacing w:after="120"/>
      </w:pPr>
      <w:r>
        <w:rPr>
          <w:i/>
          <w:iCs/>
        </w:rPr>
        <w:t xml:space="preserve">soc[h+1] = soc[h] + √0.92 × </w:t>
      </w:r>
      <w:proofErr w:type="spellStart"/>
      <w:r>
        <w:rPr>
          <w:i/>
          <w:iCs/>
        </w:rPr>
        <w:t>ch</w:t>
      </w:r>
      <w:proofErr w:type="spellEnd"/>
      <w:r>
        <w:rPr>
          <w:i/>
          <w:iCs/>
        </w:rPr>
        <w:t>[h] − (</w:t>
      </w:r>
      <w:proofErr w:type="spellStart"/>
      <w:r>
        <w:rPr>
          <w:i/>
          <w:iCs/>
        </w:rPr>
        <w:t>dis_dc</w:t>
      </w:r>
      <w:proofErr w:type="spellEnd"/>
      <w:r>
        <w:rPr>
          <w:i/>
          <w:iCs/>
        </w:rPr>
        <w:t xml:space="preserve">[h] + </w:t>
      </w:r>
      <w:proofErr w:type="spellStart"/>
      <w:r>
        <w:rPr>
          <w:i/>
          <w:iCs/>
        </w:rPr>
        <w:t>dis_grid</w:t>
      </w:r>
      <w:proofErr w:type="spellEnd"/>
      <w:r>
        <w:rPr>
          <w:i/>
          <w:iCs/>
        </w:rPr>
        <w:t>[h]) / √0.92</w:t>
      </w:r>
    </w:p>
    <w:p w14:paraId="3EEF007B" w14:textId="77777777" w:rsidR="00A46433" w:rsidRDefault="00000000">
      <w:pPr>
        <w:spacing w:after="120"/>
      </w:pPr>
      <w:r>
        <w:t>Charge and combined discharge each capped at 40 MWh/</w:t>
      </w:r>
      <w:proofErr w:type="spellStart"/>
      <w:r>
        <w:t>hr</w:t>
      </w:r>
      <w:proofErr w:type="spellEnd"/>
      <w:r>
        <w:t>; round-trip efficiency 92 % (= per-direction √0.92 ≈ 0.959). The 6-month lease per site is amortized from the RFP-stated cost structure:</w:t>
      </w:r>
    </w:p>
    <w:p w14:paraId="71F23198" w14:textId="77777777" w:rsidR="00A46433" w:rsidRDefault="00000000">
      <w:pPr>
        <w:spacing w:after="120"/>
      </w:pPr>
      <w:r>
        <w:rPr>
          <w:i/>
          <w:iCs/>
        </w:rPr>
        <w:t xml:space="preserve">lease/site = $60M capex / 15 yr / 2 + $2M </w:t>
      </w:r>
      <w:proofErr w:type="spellStart"/>
      <w:r>
        <w:rPr>
          <w:i/>
          <w:iCs/>
        </w:rPr>
        <w:t>opex</w:t>
      </w:r>
      <w:proofErr w:type="spellEnd"/>
      <w:r>
        <w:rPr>
          <w:i/>
          <w:iCs/>
        </w:rPr>
        <w:t>/yr / 2 = $3M for 6 months</w:t>
      </w:r>
    </w:p>
    <w:p w14:paraId="736575EC" w14:textId="77777777" w:rsidR="00A46433" w:rsidRDefault="00000000">
      <w:pPr>
        <w:spacing w:after="120"/>
      </w:pPr>
      <w:r>
        <w:t xml:space="preserve">Or $6M total if BESS is active at both sites. This fixed cost is excluded from the LP objective (it's a constant — constants don't change dispatch decisions) and applied at the procurement-comparison level in </w:t>
      </w:r>
      <w:proofErr w:type="spellStart"/>
      <w:r>
        <w:t>compute_breakdown</w:t>
      </w:r>
      <w:proofErr w:type="spellEnd"/>
      <w:r>
        <w:t xml:space="preserve"> so per-scenario profit numbers reflect it. The Houston toll capacity payment ($4.8M for the 6-month horizon at the $8/kW-</w:t>
      </w:r>
      <w:proofErr w:type="spellStart"/>
      <w:r>
        <w:t>mo</w:t>
      </w:r>
      <w:proofErr w:type="spellEnd"/>
      <w:r>
        <w:t xml:space="preserve"> default) is treated symmetrically.</w:t>
      </w:r>
    </w:p>
    <w:p w14:paraId="1669D98B" w14:textId="77777777" w:rsidR="00A46433" w:rsidRDefault="00000000">
      <w:pPr>
        <w:pStyle w:val="Heading1"/>
      </w:pPr>
      <w:r>
        <w:t>Model Dynamic</w:t>
      </w:r>
    </w:p>
    <w:p w14:paraId="75CB783E" w14:textId="77777777" w:rsidR="00A46433" w:rsidRDefault="00000000">
      <w:pPr>
        <w:pStyle w:val="Heading2"/>
      </w:pPr>
      <w:proofErr w:type="gramStart"/>
      <w:r>
        <w:t>Decision</w:t>
      </w:r>
      <w:proofErr w:type="gramEnd"/>
      <w:r>
        <w:t xml:space="preserve"> variables</w:t>
      </w:r>
    </w:p>
    <w:p w14:paraId="19D0DF0F" w14:textId="77777777" w:rsidR="00A46433" w:rsidRDefault="00000000">
      <w:pPr>
        <w:spacing w:after="120"/>
      </w:pPr>
      <w:r>
        <w:t>Per hour h ∈ {</w:t>
      </w:r>
      <w:proofErr w:type="gramStart"/>
      <w:r>
        <w:t>0..</w:t>
      </w:r>
      <w:proofErr w:type="gramEnd"/>
      <w:r>
        <w:t>4391} and per site s ∈ {HOUSTON, WEST}: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1500"/>
        <w:gridCol w:w="1900"/>
        <w:gridCol w:w="4060"/>
      </w:tblGrid>
      <w:tr w:rsidR="00A46433" w14:paraId="0CE632C5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DEB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09F1BA" w14:textId="77777777" w:rsidR="00A46433" w:rsidRDefault="00000000">
            <w:r>
              <w:rPr>
                <w:b/>
                <w:bCs/>
              </w:rPr>
              <w:t>Variable</w:t>
            </w:r>
          </w:p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DEB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8B5E04" w14:textId="77777777" w:rsidR="00A46433" w:rsidRDefault="00000000">
            <w:r>
              <w:rPr>
                <w:b/>
                <w:bCs/>
              </w:rPr>
              <w:t>Units</w:t>
            </w:r>
          </w:p>
        </w:tc>
        <w:tc>
          <w:tcPr>
            <w:tcW w:w="1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DEB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A2733A" w14:textId="77777777" w:rsidR="00A46433" w:rsidRDefault="00000000">
            <w:r>
              <w:rPr>
                <w:b/>
                <w:bCs/>
              </w:rPr>
              <w:t>Bounds</w:t>
            </w:r>
          </w:p>
        </w:tc>
        <w:tc>
          <w:tcPr>
            <w:tcW w:w="40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DEB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2B659E" w14:textId="77777777" w:rsidR="00A46433" w:rsidRDefault="00000000">
            <w:r>
              <w:rPr>
                <w:b/>
                <w:bCs/>
              </w:rPr>
              <w:t>Meaning</w:t>
            </w:r>
          </w:p>
        </w:tc>
      </w:tr>
      <w:tr w:rsidR="00A46433" w14:paraId="7117BD4E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367745" w14:textId="77777777" w:rsidR="00A46433" w:rsidRDefault="00000000">
            <w:proofErr w:type="spellStart"/>
            <w:r>
              <w:t>g_lmp</w:t>
            </w:r>
            <w:proofErr w:type="spellEnd"/>
            <w:r>
              <w:t>[h, s]</w:t>
            </w:r>
          </w:p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8A8BC1" w14:textId="77777777" w:rsidR="00A46433" w:rsidRDefault="00000000">
            <w:r>
              <w:t>grid-MWh</w:t>
            </w:r>
          </w:p>
        </w:tc>
        <w:tc>
          <w:tcPr>
            <w:tcW w:w="1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201DFE" w14:textId="77777777" w:rsidR="00A46433" w:rsidRDefault="00000000">
            <w:r>
              <w:t>0</w:t>
            </w:r>
            <w:proofErr w:type="gramStart"/>
            <w:r>
              <w:t xml:space="preserve"> ..</w:t>
            </w:r>
            <w:proofErr w:type="gramEnd"/>
            <w:r>
              <w:t xml:space="preserve"> 100</w:t>
            </w:r>
          </w:p>
        </w:tc>
        <w:tc>
          <w:tcPr>
            <w:tcW w:w="40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2B5990" w14:textId="77777777" w:rsidR="00A46433" w:rsidRDefault="00000000">
            <w:r>
              <w:t>Power drawn at RT LMP</w:t>
            </w:r>
          </w:p>
        </w:tc>
      </w:tr>
      <w:tr w:rsidR="00A46433" w14:paraId="000BA127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C64AEE" w14:textId="77777777" w:rsidR="00A46433" w:rsidRDefault="00000000">
            <w:proofErr w:type="spellStart"/>
            <w:r>
              <w:t>g_toll</w:t>
            </w:r>
            <w:proofErr w:type="spellEnd"/>
            <w:r>
              <w:t>[h, s]</w:t>
            </w:r>
          </w:p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354E05" w14:textId="77777777" w:rsidR="00A46433" w:rsidRDefault="00000000">
            <w:r>
              <w:t>grid-MWh</w:t>
            </w:r>
          </w:p>
        </w:tc>
        <w:tc>
          <w:tcPr>
            <w:tcW w:w="1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F138C" w14:textId="77777777" w:rsidR="00A46433" w:rsidRDefault="00000000">
            <w:r>
              <w:t>0</w:t>
            </w:r>
            <w:proofErr w:type="gramStart"/>
            <w:r>
              <w:t xml:space="preserve"> ..</w:t>
            </w:r>
            <w:proofErr w:type="gramEnd"/>
            <w:r>
              <w:t xml:space="preserve"> 100, 0 at WEST</w:t>
            </w:r>
          </w:p>
        </w:tc>
        <w:tc>
          <w:tcPr>
            <w:tcW w:w="40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9DB3E8" w14:textId="77777777" w:rsidR="00A46433" w:rsidRDefault="00000000">
            <w:r>
              <w:t>Power drawn under Houston tolling</w:t>
            </w:r>
          </w:p>
        </w:tc>
      </w:tr>
      <w:tr w:rsidR="00A46433" w14:paraId="785EE4A1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320EC9" w14:textId="77777777" w:rsidR="00A46433" w:rsidRDefault="00000000">
            <w:r>
              <w:t>train[h, s]</w:t>
            </w:r>
          </w:p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6E2902" w14:textId="77777777" w:rsidR="00A46433" w:rsidRDefault="00000000">
            <w:r>
              <w:t>grid-MWh</w:t>
            </w:r>
          </w:p>
        </w:tc>
        <w:tc>
          <w:tcPr>
            <w:tcW w:w="1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282018" w14:textId="77777777" w:rsidR="00A46433" w:rsidRDefault="00000000">
            <w:r>
              <w:t>≥ 0</w:t>
            </w:r>
          </w:p>
        </w:tc>
        <w:tc>
          <w:tcPr>
            <w:tcW w:w="40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6427FD" w14:textId="77777777" w:rsidR="00A46433" w:rsidRDefault="00000000">
            <w:r>
              <w:t>Compute allocated to training</w:t>
            </w:r>
          </w:p>
        </w:tc>
      </w:tr>
      <w:tr w:rsidR="00A46433" w14:paraId="4EB96E7A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75FEE1" w14:textId="77777777" w:rsidR="00A46433" w:rsidRDefault="00000000">
            <w:r>
              <w:t>inf[h, s]</w:t>
            </w:r>
          </w:p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BFEA76" w14:textId="77777777" w:rsidR="00A46433" w:rsidRDefault="00000000">
            <w:r>
              <w:t>grid-MWh</w:t>
            </w:r>
          </w:p>
        </w:tc>
        <w:tc>
          <w:tcPr>
            <w:tcW w:w="1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9279EC" w14:textId="77777777" w:rsidR="00A46433" w:rsidRDefault="00000000">
            <w:r>
              <w:t>≥ 0</w:t>
            </w:r>
          </w:p>
        </w:tc>
        <w:tc>
          <w:tcPr>
            <w:tcW w:w="40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5C3065" w14:textId="77777777" w:rsidR="00A46433" w:rsidRDefault="00000000">
            <w:r>
              <w:t>Compute allocated to inference</w:t>
            </w:r>
          </w:p>
        </w:tc>
      </w:tr>
      <w:tr w:rsidR="00A46433" w14:paraId="118C1A7B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D02BB7" w14:textId="77777777" w:rsidR="00A46433" w:rsidRDefault="00000000">
            <w:proofErr w:type="spellStart"/>
            <w:r>
              <w:t>ch</w:t>
            </w:r>
            <w:proofErr w:type="spellEnd"/>
            <w:r>
              <w:t>[h, s]</w:t>
            </w:r>
          </w:p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29ECD0" w14:textId="77777777" w:rsidR="00A46433" w:rsidRDefault="00000000">
            <w:r>
              <w:t>MWh</w:t>
            </w:r>
          </w:p>
        </w:tc>
        <w:tc>
          <w:tcPr>
            <w:tcW w:w="1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6EBF87" w14:textId="77777777" w:rsidR="00A46433" w:rsidRDefault="00000000">
            <w:r>
              <w:t>0</w:t>
            </w:r>
            <w:proofErr w:type="gramStart"/>
            <w:r>
              <w:t xml:space="preserve"> ..</w:t>
            </w:r>
            <w:proofErr w:type="gramEnd"/>
            <w:r>
              <w:t xml:space="preserve"> 40 (BESS sites)</w:t>
            </w:r>
          </w:p>
        </w:tc>
        <w:tc>
          <w:tcPr>
            <w:tcW w:w="40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B68153" w14:textId="77777777" w:rsidR="00A46433" w:rsidRDefault="00000000">
            <w:r>
              <w:t>BESS charge from grid</w:t>
            </w:r>
          </w:p>
        </w:tc>
      </w:tr>
      <w:tr w:rsidR="00A46433" w14:paraId="4CACF0C7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E0A58B" w14:textId="77777777" w:rsidR="00A46433" w:rsidRDefault="00000000">
            <w:proofErr w:type="spellStart"/>
            <w:r>
              <w:t>dis_dc</w:t>
            </w:r>
            <w:proofErr w:type="spellEnd"/>
            <w:r>
              <w:t>[h, s]</w:t>
            </w:r>
          </w:p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3B9C90" w14:textId="77777777" w:rsidR="00A46433" w:rsidRDefault="00000000">
            <w:r>
              <w:t>MWh</w:t>
            </w:r>
          </w:p>
        </w:tc>
        <w:tc>
          <w:tcPr>
            <w:tcW w:w="1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F21CB4" w14:textId="77777777" w:rsidR="00A46433" w:rsidRDefault="00000000">
            <w:r>
              <w:t>≥ 0</w:t>
            </w:r>
          </w:p>
        </w:tc>
        <w:tc>
          <w:tcPr>
            <w:tcW w:w="40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43D772" w14:textId="77777777" w:rsidR="00A46433" w:rsidRDefault="00000000">
            <w:r>
              <w:t>BESS discharge to data center</w:t>
            </w:r>
          </w:p>
        </w:tc>
      </w:tr>
      <w:tr w:rsidR="00A46433" w14:paraId="3E7352FE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9DDD42" w14:textId="77777777" w:rsidR="00A46433" w:rsidRDefault="00000000">
            <w:proofErr w:type="spellStart"/>
            <w:r>
              <w:t>dis_grid</w:t>
            </w:r>
            <w:proofErr w:type="spellEnd"/>
            <w:r>
              <w:t>[h, s]</w:t>
            </w:r>
          </w:p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3DF415" w14:textId="77777777" w:rsidR="00A46433" w:rsidRDefault="00000000">
            <w:r>
              <w:t>MWh</w:t>
            </w:r>
          </w:p>
        </w:tc>
        <w:tc>
          <w:tcPr>
            <w:tcW w:w="1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C9B1EE" w14:textId="77777777" w:rsidR="00A46433" w:rsidRDefault="00000000">
            <w:r>
              <w:t>≥ 0</w:t>
            </w:r>
          </w:p>
        </w:tc>
        <w:tc>
          <w:tcPr>
            <w:tcW w:w="40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BCB4F" w14:textId="77777777" w:rsidR="00A46433" w:rsidRDefault="00000000">
            <w:r>
              <w:t>BESS discharge sold at LMP</w:t>
            </w:r>
          </w:p>
        </w:tc>
      </w:tr>
      <w:tr w:rsidR="00A46433" w14:paraId="0DBDFC69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43A413" w14:textId="77777777" w:rsidR="00A46433" w:rsidRDefault="00000000">
            <w:r>
              <w:t>soc</w:t>
            </w:r>
            <w:proofErr w:type="gramStart"/>
            <w:r>
              <w:t>[h</w:t>
            </w:r>
            <w:proofErr w:type="gramEnd"/>
            <w:r>
              <w:t>, s]</w:t>
            </w:r>
          </w:p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FA69E2" w14:textId="77777777" w:rsidR="00A46433" w:rsidRDefault="00000000">
            <w:r>
              <w:t>MWh</w:t>
            </w:r>
          </w:p>
        </w:tc>
        <w:tc>
          <w:tcPr>
            <w:tcW w:w="1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BCDC0B" w14:textId="77777777" w:rsidR="00A46433" w:rsidRDefault="00000000">
            <w:r>
              <w:t>0</w:t>
            </w:r>
            <w:proofErr w:type="gramStart"/>
            <w:r>
              <w:t xml:space="preserve"> ..</w:t>
            </w:r>
            <w:proofErr w:type="gramEnd"/>
            <w:r>
              <w:t xml:space="preserve"> 160</w:t>
            </w:r>
          </w:p>
        </w:tc>
        <w:tc>
          <w:tcPr>
            <w:tcW w:w="40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525CC6" w14:textId="77777777" w:rsidR="00A46433" w:rsidRDefault="00000000">
            <w:r>
              <w:t>BESS state of charge</w:t>
            </w:r>
          </w:p>
        </w:tc>
      </w:tr>
    </w:tbl>
    <w:p w14:paraId="4C8911E0" w14:textId="77777777" w:rsidR="00A46433" w:rsidRDefault="00000000">
      <w:pPr>
        <w:pStyle w:val="Heading2"/>
      </w:pPr>
      <w:r>
        <w:t>Model-variable parameters</w:t>
      </w:r>
    </w:p>
    <w:p w14:paraId="417F8E06" w14:textId="77777777" w:rsidR="00A46433" w:rsidRDefault="00000000">
      <w:pPr>
        <w:pStyle w:val="ListParagraph"/>
        <w:numPr>
          <w:ilvl w:val="0"/>
          <w:numId w:val="2"/>
        </w:numPr>
        <w:spacing w:after="80"/>
      </w:pPr>
      <w:r>
        <w:t>Training cadence (days between releases). Default candidate set: [10, 15, 20, 25, 30, 45, 60, 75, 90, 120, 150, 180]. Filter retains those whose smallest non-initial release's natural training rate is ≥ 500 MWh-grid/day AND whose largest release's required rate is ≤ 4,800 MWh-grid/day. Typical filtered set: [25, 30, 45, 60, 75, 90].</w:t>
      </w:r>
    </w:p>
    <w:p w14:paraId="5578593D" w14:textId="77777777" w:rsidR="00A46433" w:rsidRDefault="00000000">
      <w:pPr>
        <w:pStyle w:val="ListParagraph"/>
        <w:numPr>
          <w:ilvl w:val="0"/>
          <w:numId w:val="2"/>
        </w:numPr>
        <w:spacing w:after="80"/>
      </w:pPr>
      <w:r>
        <w:t>Token-multiplier scheme (per-release revenue scaling). Default `</w:t>
      </w:r>
      <w:proofErr w:type="spellStart"/>
      <w:r>
        <w:t>doc_blended</w:t>
      </w:r>
      <w:proofErr w:type="spellEnd"/>
      <w:r>
        <w:t>`.</w:t>
      </w:r>
    </w:p>
    <w:p w14:paraId="050469EE" w14:textId="77777777" w:rsidR="00A46433" w:rsidRDefault="00000000">
      <w:pPr>
        <w:pStyle w:val="ListParagraph"/>
        <w:numPr>
          <w:ilvl w:val="0"/>
          <w:numId w:val="2"/>
        </w:numPr>
        <w:spacing w:after="80"/>
      </w:pPr>
      <w:r>
        <w:t>Procurement scenario (</w:t>
      </w:r>
      <w:proofErr w:type="spellStart"/>
      <w:r>
        <w:t>use_houston_tolling</w:t>
      </w:r>
      <w:proofErr w:type="spellEnd"/>
      <w:r>
        <w:t xml:space="preserve">, </w:t>
      </w:r>
      <w:proofErr w:type="spellStart"/>
      <w:r>
        <w:t>bess_sites</w:t>
      </w:r>
      <w:proofErr w:type="spellEnd"/>
      <w:r>
        <w:t>). Default everything-on; Phase C optimizes.</w:t>
      </w:r>
    </w:p>
    <w:p w14:paraId="1560911A" w14:textId="77777777" w:rsidR="00A46433" w:rsidRDefault="00000000">
      <w:pPr>
        <w:pStyle w:val="ListParagraph"/>
        <w:numPr>
          <w:ilvl w:val="0"/>
          <w:numId w:val="2"/>
        </w:numPr>
        <w:spacing w:after="80"/>
      </w:pPr>
      <w:r>
        <w:t>Number of Monte-Carlo paths. Default 50 for production runs.</w:t>
      </w:r>
    </w:p>
    <w:p w14:paraId="34AB4A6B" w14:textId="77777777" w:rsidR="00A46433" w:rsidRDefault="00000000">
      <w:pPr>
        <w:pStyle w:val="Heading2"/>
      </w:pPr>
      <w:r>
        <w:t>Objective</w:t>
      </w:r>
    </w:p>
    <w:p w14:paraId="2A52B8A6" w14:textId="77777777" w:rsidR="00A46433" w:rsidRDefault="00000000">
      <w:pPr>
        <w:spacing w:after="120"/>
      </w:pPr>
      <w:r>
        <w:lastRenderedPageBreak/>
        <w:t>Maximize expected profit across MC price paths:</w:t>
      </w:r>
    </w:p>
    <w:p w14:paraId="4282809C" w14:textId="77777777" w:rsidR="00A46433" w:rsidRDefault="00000000">
      <w:pPr>
        <w:spacing w:after="120"/>
      </w:pPr>
      <w:r>
        <w:rPr>
          <w:i/>
          <w:iCs/>
        </w:rPr>
        <w:t xml:space="preserve">max  </w:t>
      </w:r>
      <w:proofErr w:type="spellStart"/>
      <w:r>
        <w:rPr>
          <w:i/>
          <w:iCs/>
        </w:rPr>
        <w:t>Σ_h</w:t>
      </w:r>
      <w:proofErr w:type="spellEnd"/>
      <w:r>
        <w:rPr>
          <w:i/>
          <w:iCs/>
        </w:rPr>
        <w:t xml:space="preserve"> Σ_s ( </w:t>
      </w:r>
      <w:proofErr w:type="spellStart"/>
      <w:r>
        <w:rPr>
          <w:i/>
          <w:iCs/>
        </w:rPr>
        <w:t>rev_inf</w:t>
      </w:r>
      <w:proofErr w:type="spellEnd"/>
      <w:r>
        <w:rPr>
          <w:i/>
          <w:iCs/>
        </w:rPr>
        <w:t xml:space="preserve">[h] · inf[h, s]  +  LMP[h, s] · </w:t>
      </w:r>
      <w:proofErr w:type="spellStart"/>
      <w:r>
        <w:rPr>
          <w:i/>
          <w:iCs/>
        </w:rPr>
        <w:t>dis_grid</w:t>
      </w:r>
      <w:proofErr w:type="spellEnd"/>
      <w:r>
        <w:rPr>
          <w:i/>
          <w:iCs/>
        </w:rPr>
        <w:t>[h, s] )</w:t>
      </w:r>
    </w:p>
    <w:p w14:paraId="238CC561" w14:textId="77777777" w:rsidR="00A46433" w:rsidRDefault="00000000">
      <w:pPr>
        <w:spacing w:after="120"/>
      </w:pPr>
      <w:r>
        <w:rPr>
          <w:i/>
          <w:iCs/>
        </w:rPr>
        <w:t xml:space="preserve">    − </w:t>
      </w:r>
      <w:proofErr w:type="spellStart"/>
      <w:r>
        <w:rPr>
          <w:i/>
          <w:iCs/>
        </w:rPr>
        <w:t>Σ_h</w:t>
      </w:r>
      <w:proofErr w:type="spellEnd"/>
      <w:r>
        <w:rPr>
          <w:i/>
          <w:iCs/>
        </w:rPr>
        <w:t xml:space="preserve"> Σ_s ( LMP[h, s] · </w:t>
      </w:r>
      <w:proofErr w:type="spellStart"/>
      <w:r>
        <w:rPr>
          <w:i/>
          <w:iCs/>
        </w:rPr>
        <w:t>g_lmp</w:t>
      </w:r>
      <w:proofErr w:type="spellEnd"/>
      <w:r>
        <w:rPr>
          <w:i/>
          <w:iCs/>
        </w:rPr>
        <w:t xml:space="preserve">[h, s]  +  </w:t>
      </w:r>
      <w:proofErr w:type="spellStart"/>
      <w:r>
        <w:rPr>
          <w:i/>
          <w:iCs/>
        </w:rPr>
        <w:t>toll_cost</w:t>
      </w:r>
      <w:proofErr w:type="spellEnd"/>
      <w:r>
        <w:rPr>
          <w:i/>
          <w:iCs/>
        </w:rPr>
        <w:t xml:space="preserve">[h] · </w:t>
      </w:r>
      <w:proofErr w:type="spellStart"/>
      <w:r>
        <w:rPr>
          <w:i/>
          <w:iCs/>
        </w:rPr>
        <w:t>g_toll</w:t>
      </w:r>
      <w:proofErr w:type="spellEnd"/>
      <w:r>
        <w:rPr>
          <w:i/>
          <w:iCs/>
        </w:rPr>
        <w:t xml:space="preserve">[h, s]  +  LMP[h, s] · </w:t>
      </w:r>
      <w:proofErr w:type="spellStart"/>
      <w:r>
        <w:rPr>
          <w:i/>
          <w:iCs/>
        </w:rPr>
        <w:t>ch</w:t>
      </w:r>
      <w:proofErr w:type="spellEnd"/>
      <w:r>
        <w:rPr>
          <w:i/>
          <w:iCs/>
        </w:rPr>
        <w:t>[h, s] )</w:t>
      </w:r>
    </w:p>
    <w:p w14:paraId="6A7CD282" w14:textId="77777777" w:rsidR="00A46433" w:rsidRDefault="00000000">
      <w:pPr>
        <w:spacing w:after="120"/>
      </w:pPr>
      <w:r>
        <w:rPr>
          <w:i/>
          <w:iCs/>
        </w:rPr>
        <w:t>Fixed costs (BESS_6mo_lease × |</w:t>
      </w:r>
      <w:proofErr w:type="spellStart"/>
      <w:r>
        <w:rPr>
          <w:i/>
          <w:iCs/>
        </w:rPr>
        <w:t>bess_sites</w:t>
      </w:r>
      <w:proofErr w:type="spellEnd"/>
      <w:r>
        <w:rPr>
          <w:i/>
          <w:iCs/>
        </w:rPr>
        <w:t xml:space="preserve">|, TOLL_6mo_capacity_payment × </w:t>
      </w:r>
      <w:proofErr w:type="spellStart"/>
      <w:r>
        <w:rPr>
          <w:i/>
          <w:iCs/>
        </w:rPr>
        <w:t>use_houston_tolling</w:t>
      </w:r>
      <w:proofErr w:type="spellEnd"/>
      <w:r>
        <w:rPr>
          <w:i/>
          <w:iCs/>
        </w:rPr>
        <w:t xml:space="preserve">) are NOT in the LP objective above — they're constants from the LP's perspective and don't affect hourly dispatch. They're netted into profit at the procurement-comparison level in </w:t>
      </w:r>
      <w:proofErr w:type="spellStart"/>
      <w:r>
        <w:rPr>
          <w:i/>
          <w:iCs/>
        </w:rPr>
        <w:t>compute_breakdown</w:t>
      </w:r>
      <w:proofErr w:type="spellEnd"/>
      <w:r>
        <w:rPr>
          <w:i/>
          <w:iCs/>
        </w:rPr>
        <w:t>.</w:t>
      </w:r>
    </w:p>
    <w:p w14:paraId="51A4AEE0" w14:textId="77777777" w:rsidR="00A46433" w:rsidRDefault="00000000">
      <w:pPr>
        <w:pStyle w:val="Heading2"/>
      </w:pPr>
      <w:r>
        <w:t>Constraints</w:t>
      </w:r>
    </w:p>
    <w:p w14:paraId="35D5A590" w14:textId="77777777" w:rsidR="00A46433" w:rsidRDefault="00000000">
      <w:pPr>
        <w:pStyle w:val="ListParagraph"/>
        <w:numPr>
          <w:ilvl w:val="0"/>
          <w:numId w:val="2"/>
        </w:numPr>
        <w:spacing w:after="80"/>
      </w:pPr>
      <w:r>
        <w:t xml:space="preserve">Per-site grid draw cap: </w:t>
      </w:r>
      <w:proofErr w:type="spellStart"/>
      <w:r>
        <w:t>g_lmp</w:t>
      </w:r>
      <w:proofErr w:type="spellEnd"/>
      <w:r>
        <w:t xml:space="preserve"> + </w:t>
      </w:r>
      <w:proofErr w:type="spellStart"/>
      <w:r>
        <w:t>g_toll</w:t>
      </w:r>
      <w:proofErr w:type="spellEnd"/>
      <w:r>
        <w:t xml:space="preserve"> ≤ 100 MWh/</w:t>
      </w:r>
      <w:proofErr w:type="spellStart"/>
      <w:r>
        <w:t>hr</w:t>
      </w:r>
      <w:proofErr w:type="spellEnd"/>
      <w:r>
        <w:t xml:space="preserve"> × </w:t>
      </w:r>
      <w:proofErr w:type="spellStart"/>
      <w:r>
        <w:t>capacity_factor</w:t>
      </w:r>
      <w:proofErr w:type="spellEnd"/>
    </w:p>
    <w:p w14:paraId="603D4526" w14:textId="77777777" w:rsidR="00A46433" w:rsidRDefault="00000000">
      <w:pPr>
        <w:pStyle w:val="ListParagraph"/>
        <w:numPr>
          <w:ilvl w:val="0"/>
          <w:numId w:val="2"/>
        </w:numPr>
        <w:spacing w:after="80"/>
      </w:pPr>
      <w:r>
        <w:t>Per-site compute cap: train + inf ≤ 100 MWh-grid/</w:t>
      </w:r>
      <w:proofErr w:type="spellStart"/>
      <w:r>
        <w:t>hr</w:t>
      </w:r>
      <w:proofErr w:type="spellEnd"/>
      <w:r>
        <w:t xml:space="preserve"> (= 80 compute-MWh/</w:t>
      </w:r>
      <w:proofErr w:type="spellStart"/>
      <w:r>
        <w:t>hr</w:t>
      </w:r>
      <w:proofErr w:type="spellEnd"/>
      <w:r>
        <w:t>)</w:t>
      </w:r>
    </w:p>
    <w:p w14:paraId="2992B9B8" w14:textId="77777777" w:rsidR="00A46433" w:rsidRDefault="00000000">
      <w:pPr>
        <w:pStyle w:val="ListParagraph"/>
        <w:numPr>
          <w:ilvl w:val="0"/>
          <w:numId w:val="2"/>
        </w:numPr>
        <w:spacing w:after="80"/>
      </w:pPr>
      <w:r>
        <w:t xml:space="preserve">Power balance: </w:t>
      </w:r>
      <w:proofErr w:type="spellStart"/>
      <w:r>
        <w:t>g_lmp</w:t>
      </w:r>
      <w:proofErr w:type="spellEnd"/>
      <w:r>
        <w:t xml:space="preserve"> + </w:t>
      </w:r>
      <w:proofErr w:type="spellStart"/>
      <w:r>
        <w:t>g_toll</w:t>
      </w:r>
      <w:proofErr w:type="spellEnd"/>
      <w:r>
        <w:t xml:space="preserve"> + </w:t>
      </w:r>
      <w:proofErr w:type="spellStart"/>
      <w:r>
        <w:t>dis_dc</w:t>
      </w:r>
      <w:proofErr w:type="spellEnd"/>
      <w:r>
        <w:t xml:space="preserve"> = train + inf (LP balance; ensures power into the DC matches compute load)</w:t>
      </w:r>
    </w:p>
    <w:p w14:paraId="7CEB856E" w14:textId="77777777" w:rsidR="00A46433" w:rsidRDefault="00000000">
      <w:pPr>
        <w:pStyle w:val="ListParagraph"/>
        <w:numPr>
          <w:ilvl w:val="0"/>
          <w:numId w:val="2"/>
        </w:numPr>
        <w:spacing w:after="80"/>
      </w:pPr>
      <w:r>
        <w:t xml:space="preserve">Tolling at Houston only: </w:t>
      </w:r>
      <w:proofErr w:type="spellStart"/>
      <w:r>
        <w:t>g_toll</w:t>
      </w:r>
      <w:proofErr w:type="spellEnd"/>
      <w:r>
        <w:t>[h, WEST] = 0</w:t>
      </w:r>
    </w:p>
    <w:p w14:paraId="726AD900" w14:textId="77777777" w:rsidR="00A46433" w:rsidRDefault="00000000">
      <w:pPr>
        <w:pStyle w:val="ListParagraph"/>
        <w:numPr>
          <w:ilvl w:val="0"/>
          <w:numId w:val="2"/>
        </w:numPr>
        <w:spacing w:after="80"/>
      </w:pPr>
      <w:r>
        <w:t xml:space="preserve">Houston toll capacity: </w:t>
      </w:r>
      <w:proofErr w:type="spellStart"/>
      <w:r>
        <w:t>g_toll</w:t>
      </w:r>
      <w:proofErr w:type="spellEnd"/>
      <w:r>
        <w:t xml:space="preserve">[h, HOUSTON] ≤ TOLL_MAX_MW (× </w:t>
      </w:r>
      <w:proofErr w:type="spellStart"/>
      <w:r>
        <w:t>capacity_factor</w:t>
      </w:r>
      <w:proofErr w:type="spellEnd"/>
      <w:r>
        <w:t>)</w:t>
      </w:r>
    </w:p>
    <w:p w14:paraId="0813C193" w14:textId="77777777" w:rsidR="00A46433" w:rsidRDefault="00000000">
      <w:pPr>
        <w:pStyle w:val="ListParagraph"/>
        <w:numPr>
          <w:ilvl w:val="0"/>
          <w:numId w:val="2"/>
        </w:numPr>
        <w:spacing w:after="80"/>
      </w:pPr>
      <w:r>
        <w:t xml:space="preserve">Optional daily toll MWh cap: </w:t>
      </w:r>
      <w:proofErr w:type="spellStart"/>
      <w:r>
        <w:t>Σ_h</w:t>
      </w:r>
      <w:proofErr w:type="spellEnd"/>
      <w:r>
        <w:t xml:space="preserve"> </w:t>
      </w:r>
      <w:proofErr w:type="spellStart"/>
      <w:r>
        <w:t>g_toll</w:t>
      </w:r>
      <w:proofErr w:type="spellEnd"/>
      <w:r>
        <w:t xml:space="preserve">[h, HOUSTON] per day ≤ </w:t>
      </w:r>
      <w:proofErr w:type="spellStart"/>
      <w:r>
        <w:t>Scenario.toll_max_mwh_per_day</w:t>
      </w:r>
      <w:proofErr w:type="spellEnd"/>
      <w:r>
        <w:t xml:space="preserve"> (peaker 720 / intermediate 1500 / near-nameplate 2280 — EIA-anchored brackets)</w:t>
      </w:r>
    </w:p>
    <w:p w14:paraId="78F5DF85" w14:textId="77777777" w:rsidR="00A46433" w:rsidRDefault="00000000">
      <w:pPr>
        <w:pStyle w:val="ListParagraph"/>
        <w:numPr>
          <w:ilvl w:val="0"/>
          <w:numId w:val="2"/>
        </w:numPr>
        <w:spacing w:after="80"/>
      </w:pPr>
      <w:r>
        <w:t xml:space="preserve">BESS power: </w:t>
      </w:r>
      <w:proofErr w:type="spellStart"/>
      <w:r>
        <w:t>ch</w:t>
      </w:r>
      <w:proofErr w:type="spellEnd"/>
      <w:r>
        <w:t xml:space="preserve"> ≤ 40 MWh/</w:t>
      </w:r>
      <w:proofErr w:type="spellStart"/>
      <w:r>
        <w:t>hr</w:t>
      </w:r>
      <w:proofErr w:type="spellEnd"/>
      <w:r>
        <w:t xml:space="preserve">, </w:t>
      </w:r>
      <w:proofErr w:type="spellStart"/>
      <w:r>
        <w:t>dis_dc</w:t>
      </w:r>
      <w:proofErr w:type="spellEnd"/>
      <w:r>
        <w:t xml:space="preserve"> + </w:t>
      </w:r>
      <w:proofErr w:type="spellStart"/>
      <w:r>
        <w:t>dis_grid</w:t>
      </w:r>
      <w:proofErr w:type="spellEnd"/>
      <w:r>
        <w:t xml:space="preserve"> ≤ 40 MWh/</w:t>
      </w:r>
      <w:proofErr w:type="spellStart"/>
      <w:r>
        <w:t>hr</w:t>
      </w:r>
      <w:proofErr w:type="spellEnd"/>
    </w:p>
    <w:p w14:paraId="0B8CD739" w14:textId="77777777" w:rsidR="00A46433" w:rsidRDefault="00000000">
      <w:pPr>
        <w:pStyle w:val="ListParagraph"/>
        <w:numPr>
          <w:ilvl w:val="0"/>
          <w:numId w:val="2"/>
        </w:numPr>
        <w:spacing w:after="80"/>
      </w:pPr>
      <w:r>
        <w:t xml:space="preserve">BESS SOC: 0 ≤ soc ≤ 160 MWh, soc[h+1] = soc[h] + √0.92 × </w:t>
      </w:r>
      <w:proofErr w:type="spellStart"/>
      <w:r>
        <w:t>ch</w:t>
      </w:r>
      <w:proofErr w:type="spellEnd"/>
      <w:r>
        <w:t xml:space="preserve"> − (</w:t>
      </w:r>
      <w:proofErr w:type="spellStart"/>
      <w:r>
        <w:t>dis_dc</w:t>
      </w:r>
      <w:proofErr w:type="spellEnd"/>
      <w:r>
        <w:t xml:space="preserve"> + </w:t>
      </w:r>
      <w:proofErr w:type="spellStart"/>
      <w:r>
        <w:t>dis_grid</w:t>
      </w:r>
      <w:proofErr w:type="spellEnd"/>
      <w:r>
        <w:t>) / √0.92</w:t>
      </w:r>
    </w:p>
    <w:p w14:paraId="35295A62" w14:textId="77777777" w:rsidR="00A46433" w:rsidRDefault="00000000">
      <w:pPr>
        <w:pStyle w:val="ListParagraph"/>
        <w:numPr>
          <w:ilvl w:val="0"/>
          <w:numId w:val="2"/>
        </w:numPr>
        <w:spacing w:after="80"/>
      </w:pPr>
      <w:r>
        <w:t>BESS starts and ends at SOC = 0 (no inventory at horizon endpoints)</w:t>
      </w:r>
    </w:p>
    <w:p w14:paraId="0E7D2FAE" w14:textId="77777777" w:rsidR="00A46433" w:rsidRDefault="00000000">
      <w:pPr>
        <w:pStyle w:val="ListParagraph"/>
        <w:numPr>
          <w:ilvl w:val="0"/>
          <w:numId w:val="2"/>
        </w:numPr>
        <w:spacing w:after="80"/>
      </w:pPr>
      <w:r>
        <w:t xml:space="preserve">Per-release training: </w:t>
      </w:r>
      <w:proofErr w:type="spellStart"/>
      <w:r>
        <w:t>Σ_h</w:t>
      </w:r>
      <w:proofErr w:type="spellEnd"/>
      <w:r>
        <w:t xml:space="preserve"> Σ_s train[h, s] over </w:t>
      </w:r>
      <w:proofErr w:type="spellStart"/>
      <w:r>
        <w:t>R_k's</w:t>
      </w:r>
      <w:proofErr w:type="spellEnd"/>
      <w:r>
        <w:t xml:space="preserve"> window ≥ </w:t>
      </w:r>
      <w:proofErr w:type="spellStart"/>
      <w:r>
        <w:t>project_compute_mwh</w:t>
      </w:r>
      <w:proofErr w:type="spellEnd"/>
      <w:r>
        <w:t>(</w:t>
      </w:r>
      <w:proofErr w:type="spellStart"/>
      <w:r>
        <w:t>R_k.start</w:t>
      </w:r>
      <w:proofErr w:type="spellEnd"/>
      <w:r>
        <w:t>) × PUE</w:t>
      </w:r>
    </w:p>
    <w:p w14:paraId="739AE406" w14:textId="77777777" w:rsidR="00A46433" w:rsidRDefault="00000000">
      <w:pPr>
        <w:pStyle w:val="ListParagraph"/>
        <w:numPr>
          <w:ilvl w:val="0"/>
          <w:numId w:val="2"/>
        </w:numPr>
        <w:spacing w:after="80"/>
      </w:pPr>
      <w:r>
        <w:t>R1 initial: inf[h, s] = 0 for all h in R1's window (100 % compute → training)</w:t>
      </w:r>
    </w:p>
    <w:p w14:paraId="182AB4C4" w14:textId="77777777" w:rsidR="00A46433" w:rsidRDefault="00000000">
      <w:pPr>
        <w:pStyle w:val="ListParagraph"/>
        <w:numPr>
          <w:ilvl w:val="0"/>
          <w:numId w:val="2"/>
        </w:numPr>
        <w:spacing w:after="80"/>
      </w:pPr>
      <w:r>
        <w:t>Outside any release window: train[h, s] = 0 (unless schedule is empty, in which case the daily floor governs)</w:t>
      </w:r>
    </w:p>
    <w:p w14:paraId="39657CF9" w14:textId="77777777" w:rsidR="00A46433" w:rsidRDefault="00000000">
      <w:pPr>
        <w:pStyle w:val="ListParagraph"/>
        <w:numPr>
          <w:ilvl w:val="0"/>
          <w:numId w:val="2"/>
        </w:numPr>
        <w:spacing w:after="80"/>
      </w:pPr>
      <w:r>
        <w:t xml:space="preserve">RFP daily training floor (mandatory): </w:t>
      </w:r>
      <w:proofErr w:type="spellStart"/>
      <w:r>
        <w:t>Σ_s,h</w:t>
      </w:r>
      <w:proofErr w:type="spellEnd"/>
      <w:r>
        <w:t>-in-day train[h, s] ≥ 500 MWh-grid/day</w:t>
      </w:r>
    </w:p>
    <w:p w14:paraId="05783806" w14:textId="77777777" w:rsidR="00A46433" w:rsidRDefault="00000000">
      <w:pPr>
        <w:pStyle w:val="Heading2"/>
      </w:pPr>
      <w:r>
        <w:t>Optimization workflow (run_planning_doc.py)</w:t>
      </w:r>
    </w:p>
    <w:p w14:paraId="7009F04E" w14:textId="77777777" w:rsidR="00A46433" w:rsidRDefault="00000000">
      <w:pPr>
        <w:spacing w:after="120"/>
      </w:pPr>
      <w:proofErr w:type="gramStart"/>
      <w:r>
        <w:t>Profit is</w:t>
      </w:r>
      <w:proofErr w:type="gramEnd"/>
      <w:r>
        <w:t xml:space="preserve"> maximized in four sequential phases:</w:t>
      </w:r>
    </w:p>
    <w:p w14:paraId="4854CE08" w14:textId="77777777" w:rsidR="00A46433" w:rsidRDefault="00000000">
      <w:pPr>
        <w:pStyle w:val="Heading3"/>
      </w:pPr>
      <w:r>
        <w:t>Phase A — Cadence selection (procurement = all on)</w:t>
      </w:r>
    </w:p>
    <w:p w14:paraId="7870DFBF" w14:textId="77777777" w:rsidR="00A46433" w:rsidRDefault="00000000">
      <w:pPr>
        <w:spacing w:after="120"/>
      </w:pPr>
      <w:r>
        <w:t xml:space="preserve">For each </w:t>
      </w:r>
      <w:proofErr w:type="gramStart"/>
      <w:r>
        <w:t>candidate</w:t>
      </w:r>
      <w:proofErr w:type="gramEnd"/>
      <w:r>
        <w:t xml:space="preserve"> cadence c (after filter), solve the LP across N MC price paths in parallel via a </w:t>
      </w:r>
      <w:proofErr w:type="spellStart"/>
      <w:r>
        <w:t>ProcessPool</w:t>
      </w:r>
      <w:proofErr w:type="spellEnd"/>
      <w:r>
        <w:t xml:space="preserve">. Mean per-path profit is the score for </w:t>
      </w:r>
      <w:proofErr w:type="spellStart"/>
      <w:r>
        <w:t>c.</w:t>
      </w:r>
      <w:proofErr w:type="spellEnd"/>
      <w:r>
        <w:t xml:space="preserve"> Stage 1 sweeps the filtered broad set; Stage 2 refines six cadences ±30 % around the Stage-1 winner. Winner is the cadence with highest mean profit.</w:t>
      </w:r>
    </w:p>
    <w:p w14:paraId="1D44903C" w14:textId="77777777" w:rsidR="00A46433" w:rsidRDefault="00000000">
      <w:pPr>
        <w:pStyle w:val="Heading3"/>
      </w:pPr>
      <w:r>
        <w:t>Phase B — Locked-cadence diagnostic (procurement = all on)</w:t>
      </w:r>
    </w:p>
    <w:p w14:paraId="6A5E0C5C" w14:textId="77777777" w:rsidR="00A46433" w:rsidRDefault="00000000">
      <w:pPr>
        <w:spacing w:after="120"/>
      </w:pPr>
      <w:r>
        <w:t xml:space="preserve">At the Phase-A winning cadence, re-solve the LP on every path and report </w:t>
      </w:r>
      <w:proofErr w:type="gramStart"/>
      <w:r>
        <w:t>averaged</w:t>
      </w:r>
      <w:proofErr w:type="gramEnd"/>
      <w:r>
        <w:t>-across-paths metrics: cost breakdown, profit distribution, procurement mix. This is a marginal-cost view — the LP "uses" BESS even when the lease is net-negative because the lease is a sunk constant from the LP's perspective.</w:t>
      </w:r>
    </w:p>
    <w:p w14:paraId="350D18F6" w14:textId="77777777" w:rsidR="00A46433" w:rsidRDefault="00000000">
      <w:pPr>
        <w:pStyle w:val="Heading3"/>
      </w:pPr>
      <w:r>
        <w:lastRenderedPageBreak/>
        <w:t>Phase C — Procurement optimization (full-cost view, lease included)</w:t>
      </w:r>
    </w:p>
    <w:p w14:paraId="528372A7" w14:textId="77777777" w:rsidR="00A46433" w:rsidRDefault="00000000">
      <w:pPr>
        <w:spacing w:after="120"/>
      </w:pPr>
      <w:r>
        <w:t xml:space="preserve">At the locked cadence, sweep eight procurement combinations: toll ∈ {off, on} × BESS-sites ∈ {none, Houston, West, </w:t>
      </w:r>
      <w:proofErr w:type="gramStart"/>
      <w:r>
        <w:t>both}.</w:t>
      </w:r>
      <w:proofErr w:type="gramEnd"/>
      <w:r>
        <w:t xml:space="preserve"> For each combo, solve N paths and average profit including the BESS lease as a fixed-cost subtraction. Pick the combo with highest mean profit; this is the optimal procurement under full-cost accounting.</w:t>
      </w:r>
    </w:p>
    <w:p w14:paraId="17D24FFB" w14:textId="77777777" w:rsidR="00A46433" w:rsidRDefault="00000000">
      <w:pPr>
        <w:pStyle w:val="Heading3"/>
      </w:pPr>
      <w:r>
        <w:t>Verification — Cadence under optimal procurement</w:t>
      </w:r>
    </w:p>
    <w:p w14:paraId="7A530574" w14:textId="77777777" w:rsidR="00A46433" w:rsidRDefault="00000000">
      <w:pPr>
        <w:spacing w:after="120"/>
      </w:pPr>
      <w:r>
        <w:t>Re-solve a tight ±30 % cadence neighborhood under Phase C's optimal procurement. Confirms the cadence winner doesn't shift when negative-NPV options are stripped out (in practice never does, because cadence-vs-cadence profit gaps are ~$3 B while procurement-vs-procurement gaps are ~$5 M).</w:t>
      </w:r>
    </w:p>
    <w:p w14:paraId="5E0538F6" w14:textId="77777777" w:rsidR="00A46433" w:rsidRDefault="00000000">
      <w:pPr>
        <w:pStyle w:val="Heading3"/>
      </w:pPr>
      <w:r>
        <w:t>Final output</w:t>
      </w:r>
    </w:p>
    <w:p w14:paraId="09671F18" w14:textId="77777777" w:rsidR="00A46433" w:rsidRDefault="00000000">
      <w:pPr>
        <w:spacing w:after="120"/>
      </w:pPr>
      <w:r>
        <w:t>Re-solve the LP on every MC path with the (verified cadence, optimal procurement) policy and save:</w:t>
      </w:r>
    </w:p>
    <w:p w14:paraId="54209A82" w14:textId="77777777" w:rsidR="00A46433" w:rsidRDefault="00000000">
      <w:pPr>
        <w:pStyle w:val="ListParagraph"/>
        <w:numPr>
          <w:ilvl w:val="0"/>
          <w:numId w:val="2"/>
        </w:numPr>
        <w:spacing w:after="80"/>
      </w:pPr>
      <w:r>
        <w:t xml:space="preserve">Per-path hourly schedule in long format (all decision variables: </w:t>
      </w:r>
      <w:proofErr w:type="spellStart"/>
      <w:r>
        <w:t>g_lmp</w:t>
      </w:r>
      <w:proofErr w:type="spellEnd"/>
      <w:r>
        <w:t xml:space="preserve">, </w:t>
      </w:r>
      <w:proofErr w:type="spellStart"/>
      <w:r>
        <w:t>g_toll</w:t>
      </w:r>
      <w:proofErr w:type="spellEnd"/>
      <w:r>
        <w:t>, train, inf, compute-MWh, FLOPS, tokens, BESS dispatch if enabled).</w:t>
      </w:r>
    </w:p>
    <w:p w14:paraId="01D44F50" w14:textId="77777777" w:rsidR="00A46433" w:rsidRDefault="00000000">
      <w:pPr>
        <w:pStyle w:val="ListParagraph"/>
        <w:numPr>
          <w:ilvl w:val="0"/>
          <w:numId w:val="2"/>
        </w:numPr>
        <w:spacing w:after="80"/>
      </w:pPr>
      <w:r>
        <w:t>Averaged-across-paths hourly schedule with ±std for every variable.</w:t>
      </w:r>
    </w:p>
    <w:p w14:paraId="48F35A9F" w14:textId="77777777" w:rsidR="00A46433" w:rsidRDefault="00000000">
      <w:pPr>
        <w:pStyle w:val="ListParagraph"/>
        <w:numPr>
          <w:ilvl w:val="0"/>
          <w:numId w:val="2"/>
        </w:numPr>
        <w:spacing w:after="80"/>
      </w:pPr>
      <w:r>
        <w:t>Per-cadence mean/std/percentile summary CSV.</w:t>
      </w:r>
    </w:p>
    <w:p w14:paraId="3AE86633" w14:textId="77777777" w:rsidR="00A46433" w:rsidRDefault="00000000">
      <w:pPr>
        <w:pStyle w:val="ListParagraph"/>
        <w:numPr>
          <w:ilvl w:val="0"/>
          <w:numId w:val="2"/>
        </w:numPr>
        <w:spacing w:after="80"/>
      </w:pPr>
      <w:r>
        <w:t>Four result charts auto-rendered into model/outputs/figures/ via plots.py: train/inf diurnal profile, attributed power cost per day for train vs inf, daily procurement mix (and BESS dispatch when active), and LMP/toll-cost overlay with daily toll-exercise frequency. Regenerated on every headline run; failures are caught and logged so the LP itself is unaffected.</w:t>
      </w:r>
    </w:p>
    <w:p w14:paraId="00A5743E" w14:textId="77777777" w:rsidR="00A46433" w:rsidRDefault="00000000">
      <w:pPr>
        <w:pStyle w:val="ListParagraph"/>
        <w:numPr>
          <w:ilvl w:val="0"/>
          <w:numId w:val="2"/>
        </w:numPr>
        <w:spacing w:after="80"/>
      </w:pPr>
      <w:r>
        <w:t>Console: first 24 hours at HOUSTON with mean ± std annotations.</w:t>
      </w:r>
    </w:p>
    <w:p w14:paraId="66692D76" w14:textId="77777777" w:rsidR="00A46433" w:rsidRDefault="00000000">
      <w:pPr>
        <w:pStyle w:val="Heading2"/>
      </w:pPr>
      <w:r>
        <w:t xml:space="preserve">Inputs </w:t>
      </w:r>
      <w:proofErr w:type="gramStart"/>
      <w:r>
        <w:t>at a glance</w:t>
      </w:r>
      <w:proofErr w:type="gram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00"/>
        <w:gridCol w:w="3000"/>
        <w:gridCol w:w="5060"/>
      </w:tblGrid>
      <w:tr w:rsidR="00A46433" w14:paraId="270FF14C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DEB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01F7E2" w14:textId="77777777" w:rsidR="00A46433" w:rsidRDefault="00000000">
            <w:r>
              <w:rPr>
                <w:b/>
                <w:bCs/>
              </w:rPr>
              <w:t>Group</w:t>
            </w:r>
          </w:p>
        </w:tc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DEB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8F939D" w14:textId="77777777" w:rsidR="00A46433" w:rsidRDefault="00000000">
            <w:r>
              <w:rPr>
                <w:b/>
                <w:bCs/>
              </w:rPr>
              <w:t>Item</w:t>
            </w:r>
          </w:p>
        </w:tc>
        <w:tc>
          <w:tcPr>
            <w:tcW w:w="50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DEB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1EA0E9" w14:textId="77777777" w:rsidR="00A46433" w:rsidRDefault="00000000">
            <w:r>
              <w:rPr>
                <w:b/>
                <w:bCs/>
              </w:rPr>
              <w:t>Source / Default</w:t>
            </w:r>
          </w:p>
        </w:tc>
      </w:tr>
      <w:tr w:rsidR="00A46433" w14:paraId="4AC43870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A8C4C1" w14:textId="77777777" w:rsidR="00A46433" w:rsidRDefault="00000000">
            <w:r>
              <w:t>Power</w:t>
            </w:r>
          </w:p>
        </w:tc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90F947" w14:textId="77777777" w:rsidR="00A46433" w:rsidRDefault="00000000">
            <w:r>
              <w:t>Hourly RT LMP (HB_HOUSTON, HB_WEST)</w:t>
            </w:r>
          </w:p>
        </w:tc>
        <w:tc>
          <w:tcPr>
            <w:tcW w:w="50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B7F87A" w14:textId="77777777" w:rsidR="00A46433" w:rsidRDefault="00000000">
            <w:r>
              <w:t>ERCOT DAM 2025, shifted +1 yr; MC paths from OU calibration</w:t>
            </w:r>
          </w:p>
        </w:tc>
      </w:tr>
      <w:tr w:rsidR="00A46433" w14:paraId="371AEFAF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B5EB8A" w14:textId="77777777" w:rsidR="00A46433" w:rsidRDefault="00000000">
            <w:r>
              <w:t>Power</w:t>
            </w:r>
          </w:p>
        </w:tc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19F895" w14:textId="77777777" w:rsidR="00A46433" w:rsidRDefault="00000000">
            <w:r>
              <w:t>Tolling cost</w:t>
            </w:r>
          </w:p>
        </w:tc>
        <w:tc>
          <w:tcPr>
            <w:tcW w:w="50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6231BD" w14:textId="77777777" w:rsidR="00A46433" w:rsidRDefault="00000000">
            <w:r>
              <w:t>(</w:t>
            </w:r>
            <w:proofErr w:type="spellStart"/>
            <w:r>
              <w:t>HH_daily</w:t>
            </w:r>
            <w:proofErr w:type="spellEnd"/>
            <w:r>
              <w:t xml:space="preserve"> + $3/MMBtu) × 9.5 MMBtu/MWh</w:t>
            </w:r>
          </w:p>
        </w:tc>
      </w:tr>
      <w:tr w:rsidR="00A46433" w14:paraId="036E4ADD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69E61E" w14:textId="77777777" w:rsidR="00A46433" w:rsidRDefault="00000000">
            <w:r>
              <w:t>Power</w:t>
            </w:r>
          </w:p>
        </w:tc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ADC2B3" w14:textId="77777777" w:rsidR="00A46433" w:rsidRDefault="00000000">
            <w:r>
              <w:t>BESS 6-month lease per site</w:t>
            </w:r>
          </w:p>
        </w:tc>
        <w:tc>
          <w:tcPr>
            <w:tcW w:w="50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131089" w14:textId="77777777" w:rsidR="00A46433" w:rsidRDefault="00000000">
            <w:r>
              <w:t>$3 M (= $60 M / 15 yr / 2 + $2 M / 2)</w:t>
            </w:r>
          </w:p>
        </w:tc>
      </w:tr>
      <w:tr w:rsidR="00A46433" w14:paraId="1E7C1669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3AB3C3" w14:textId="77777777" w:rsidR="00A46433" w:rsidRDefault="00000000">
            <w:r>
              <w:t>Power</w:t>
            </w:r>
          </w:p>
        </w:tc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0F1184" w14:textId="77777777" w:rsidR="00A46433" w:rsidRDefault="00000000">
            <w:r>
              <w:t>Facility cap</w:t>
            </w:r>
          </w:p>
        </w:tc>
        <w:tc>
          <w:tcPr>
            <w:tcW w:w="50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1FA7FC" w14:textId="77777777" w:rsidR="00A46433" w:rsidRDefault="00000000">
            <w:r>
              <w:t>200 MWh/</w:t>
            </w:r>
            <w:proofErr w:type="spellStart"/>
            <w:r>
              <w:t>hr</w:t>
            </w:r>
            <w:proofErr w:type="spellEnd"/>
            <w:r>
              <w:t xml:space="preserve"> (= 100/site)</w:t>
            </w:r>
          </w:p>
        </w:tc>
      </w:tr>
      <w:tr w:rsidR="00A46433" w14:paraId="45BA1967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7485E6" w14:textId="77777777" w:rsidR="00A46433" w:rsidRDefault="00000000">
            <w:r>
              <w:t>Compute</w:t>
            </w:r>
          </w:p>
        </w:tc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419489" w14:textId="77777777" w:rsidR="00A46433" w:rsidRDefault="00000000">
            <w:r>
              <w:t>Compute cap</w:t>
            </w:r>
          </w:p>
        </w:tc>
        <w:tc>
          <w:tcPr>
            <w:tcW w:w="50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EC064A" w14:textId="77777777" w:rsidR="00A46433" w:rsidRDefault="00000000">
            <w:r>
              <w:t xml:space="preserve">160 </w:t>
            </w:r>
            <w:proofErr w:type="spellStart"/>
            <w:r>
              <w:t>cMWh</w:t>
            </w:r>
            <w:proofErr w:type="spellEnd"/>
            <w:r>
              <w:t>/</w:t>
            </w:r>
            <w:proofErr w:type="spellStart"/>
            <w:r>
              <w:t>hr</w:t>
            </w:r>
            <w:proofErr w:type="spellEnd"/>
            <w:r>
              <w:t xml:space="preserve"> (= 80/site after PUE 1.25)</w:t>
            </w:r>
          </w:p>
        </w:tc>
      </w:tr>
      <w:tr w:rsidR="00A46433" w14:paraId="24A8179C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6D5A10" w14:textId="77777777" w:rsidR="00A46433" w:rsidRDefault="00000000">
            <w:r>
              <w:t>Compute</w:t>
            </w:r>
          </w:p>
        </w:tc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24E2E3" w14:textId="77777777" w:rsidR="00A46433" w:rsidRDefault="00000000">
            <w:r>
              <w:t>Hardware throughput</w:t>
            </w:r>
          </w:p>
        </w:tc>
        <w:tc>
          <w:tcPr>
            <w:tcW w:w="50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211ED2" w14:textId="77777777" w:rsidR="00A46433" w:rsidRDefault="00000000">
            <w:r>
              <w:t>FLOPS_PER_COMPUTE_MWH = 1.83 × 10²¹</w:t>
            </w:r>
          </w:p>
        </w:tc>
      </w:tr>
      <w:tr w:rsidR="00A46433" w14:paraId="2C324A7F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9E93C9" w14:textId="77777777" w:rsidR="00A46433" w:rsidRDefault="00000000">
            <w:r>
              <w:t>Compute</w:t>
            </w:r>
          </w:p>
        </w:tc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98773C" w14:textId="77777777" w:rsidR="00A46433" w:rsidRDefault="00000000">
            <w:r>
              <w:t>Min daily training</w:t>
            </w:r>
          </w:p>
        </w:tc>
        <w:tc>
          <w:tcPr>
            <w:tcW w:w="50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23243F" w14:textId="77777777" w:rsidR="00A46433" w:rsidRDefault="00000000">
            <w:r>
              <w:t>500 MWh-grid/day, system-total (mandatory)</w:t>
            </w:r>
          </w:p>
        </w:tc>
      </w:tr>
      <w:tr w:rsidR="00A46433" w14:paraId="202D54EC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60BA2A" w14:textId="77777777" w:rsidR="00A46433" w:rsidRDefault="00000000">
            <w:r>
              <w:t>Training</w:t>
            </w:r>
          </w:p>
        </w:tc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D2906F" w14:textId="77777777" w:rsidR="00A46433" w:rsidRDefault="00000000">
            <w:r>
              <w:t>Param projection</w:t>
            </w:r>
          </w:p>
        </w:tc>
        <w:tc>
          <w:tcPr>
            <w:tcW w:w="50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FBCE7C" w14:textId="77777777" w:rsidR="00A46433" w:rsidRDefault="00000000">
            <w:r>
              <w:t>log10(P) = −49.66 + 1.32e-3·day (post-2020 fit, 5× multiplier)</w:t>
            </w:r>
          </w:p>
        </w:tc>
      </w:tr>
      <w:tr w:rsidR="00A46433" w14:paraId="7C54E9FC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1FAE77" w14:textId="77777777" w:rsidR="00A46433" w:rsidRDefault="00000000">
            <w:r>
              <w:t>Training</w:t>
            </w:r>
          </w:p>
        </w:tc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74BEB6" w14:textId="77777777" w:rsidR="00A46433" w:rsidRDefault="00000000">
            <w:r>
              <w:t>FLOPS projection</w:t>
            </w:r>
          </w:p>
        </w:tc>
        <w:tc>
          <w:tcPr>
            <w:tcW w:w="50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C4F76E" w14:textId="77777777" w:rsidR="00A46433" w:rsidRDefault="00000000">
            <w:r>
              <w:t>log10(</w:t>
            </w:r>
            <w:proofErr w:type="spellStart"/>
            <w:r>
              <w:t>petaFLOPS</w:t>
            </w:r>
            <w:proofErr w:type="spellEnd"/>
            <w:r>
              <w:t>) = −9.82 + 1.72·log10(P)</w:t>
            </w:r>
          </w:p>
        </w:tc>
      </w:tr>
      <w:tr w:rsidR="00A46433" w14:paraId="56ED1E3F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A15D23" w14:textId="77777777" w:rsidR="00A46433" w:rsidRDefault="00000000">
            <w:r>
              <w:lastRenderedPageBreak/>
              <w:t>Training</w:t>
            </w:r>
          </w:p>
        </w:tc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7EEA8C" w14:textId="77777777" w:rsidR="00A46433" w:rsidRDefault="00000000">
            <w:r>
              <w:t>R1 fixed</w:t>
            </w:r>
          </w:p>
        </w:tc>
        <w:tc>
          <w:tcPr>
            <w:tcW w:w="50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F8C6BE" w14:textId="77777777" w:rsidR="00A46433" w:rsidRDefault="00000000">
            <w:r>
              <w:t>Starts 6/1/2026, 100 % compute, ~10 days</w:t>
            </w:r>
          </w:p>
        </w:tc>
      </w:tr>
      <w:tr w:rsidR="00A46433" w14:paraId="58FA81CC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AE2BB4" w14:textId="77777777" w:rsidR="00A46433" w:rsidRDefault="00000000">
            <w:r>
              <w:t>Revenue</w:t>
            </w:r>
          </w:p>
        </w:tc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CF89E7" w14:textId="77777777" w:rsidR="00A46433" w:rsidRDefault="00000000">
            <w:r>
              <w:t>Token price (peak)</w:t>
            </w:r>
          </w:p>
        </w:tc>
        <w:tc>
          <w:tcPr>
            <w:tcW w:w="50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EA6A3D" w14:textId="77777777" w:rsidR="00A46433" w:rsidRDefault="00000000">
            <w:r>
              <w:t>$30/MM input + $180/MM output ⇒ $80/MM blended</w:t>
            </w:r>
          </w:p>
        </w:tc>
      </w:tr>
      <w:tr w:rsidR="00A46433" w14:paraId="2D6AFF8E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524E92" w14:textId="77777777" w:rsidR="00A46433" w:rsidRDefault="00000000">
            <w:r>
              <w:t>Revenue</w:t>
            </w:r>
          </w:p>
        </w:tc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9CFA3F" w14:textId="77777777" w:rsidR="00A46433" w:rsidRDefault="00000000">
            <w:r>
              <w:t>Tokens per compute-MWh</w:t>
            </w:r>
          </w:p>
        </w:tc>
        <w:tc>
          <w:tcPr>
            <w:tcW w:w="50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394078" w14:textId="77777777" w:rsidR="00A46433" w:rsidRDefault="00000000">
            <w:r>
              <w:t>2.604 × 10⁹</w:t>
            </w:r>
          </w:p>
        </w:tc>
      </w:tr>
      <w:tr w:rsidR="00A46433" w14:paraId="084DAF86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DABAC1" w14:textId="77777777" w:rsidR="00A46433" w:rsidRDefault="00000000">
            <w:r>
              <w:t>Revenue</w:t>
            </w:r>
          </w:p>
        </w:tc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3B8BF3" w14:textId="77777777" w:rsidR="00A46433" w:rsidRDefault="00000000">
            <w:r>
              <w:t xml:space="preserve">Decay </w:t>
            </w:r>
            <w:proofErr w:type="spellStart"/>
            <w:r>
              <w:t>halflife</w:t>
            </w:r>
            <w:proofErr w:type="spellEnd"/>
          </w:p>
        </w:tc>
        <w:tc>
          <w:tcPr>
            <w:tcW w:w="50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74E3A2" w14:textId="77777777" w:rsidR="00A46433" w:rsidRDefault="00000000">
            <w:r>
              <w:t>60 days (sensitivity available)</w:t>
            </w:r>
          </w:p>
        </w:tc>
      </w:tr>
    </w:tbl>
    <w:p w14:paraId="275349EC" w14:textId="77777777" w:rsidR="00A46433" w:rsidRDefault="00000000">
      <w:pPr>
        <w:pStyle w:val="Heading1"/>
      </w:pPr>
      <w:r>
        <w:t>Outstanding Work: Parameters and Assumptions to Finalize</w:t>
      </w:r>
    </w:p>
    <w:p w14:paraId="4147BCF3" w14:textId="77777777" w:rsidR="00A46433" w:rsidRDefault="00000000">
      <w:pPr>
        <w:spacing w:after="120"/>
      </w:pPr>
      <w:r>
        <w:t>Items below are open questions whose resolution will sharpen the model. Each is wired into the code with a sensible default so the current results are usable, but the defaults should be revisited once authoritative numbers are available.</w:t>
      </w:r>
    </w:p>
    <w:p w14:paraId="7828846D" w14:textId="77777777" w:rsidR="00A46433" w:rsidRDefault="00000000">
      <w:pPr>
        <w:pStyle w:val="Heading2"/>
      </w:pPr>
      <w:r>
        <w:t>Hardware throughput (FLOPS → MWh conversion)</w:t>
      </w:r>
    </w:p>
    <w:p w14:paraId="456D34BF" w14:textId="77777777" w:rsidR="00A46433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H-100 SXM sustained throughput</w:t>
      </w:r>
      <w:r>
        <w:t xml:space="preserve"> — currently 500 TF/s (≈ 50 % of FP8-dense theoretical 989 TF/s). Need an authoritative sustained-FP8 number for our intended training workload (mix of attention, MLP, comms overhead).</w:t>
      </w:r>
    </w:p>
    <w:p w14:paraId="098D53A3" w14:textId="77777777" w:rsidR="00A46433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H-100 PCIe sustained throughput</w:t>
      </w:r>
      <w:r>
        <w:t xml:space="preserve"> — currently 380 TF/s (≈ 50 % of FP8-dense 756 TF/s). Same caveat as SXM.</w:t>
      </w:r>
    </w:p>
    <w:p w14:paraId="0DCE5C4D" w14:textId="77777777" w:rsidR="00A46433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SXM vs PCIe split</w:t>
      </w:r>
      <w:r>
        <w:t xml:space="preserve"> — currently 60 / 40. Drives the aggregate FLOPS_PER_COMPUTE_MWH; today it is collapsed into a single number. Once the split is set, we can also split the LP's `train` variable per hardware class (SXM preferred for training, PCIe biased to inference).</w:t>
      </w:r>
    </w:p>
    <w:p w14:paraId="40B79F69" w14:textId="77777777" w:rsidR="00A46433" w:rsidRDefault="00000000">
      <w:pPr>
        <w:pStyle w:val="Heading2"/>
      </w:pPr>
      <w:r>
        <w:t>Inference revenue model</w:t>
      </w:r>
    </w:p>
    <w:p w14:paraId="5F6B43C7" w14:textId="77777777" w:rsidR="00A46433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Token-price projection</w:t>
      </w:r>
      <w:r>
        <w:t xml:space="preserve"> — currently $30/MM input + $180/MM output blended via the RFP-stated 2/3 + 1/3 mix to $80/MM. This is the spot benchlm.ai rate for GPT-5.4Pro; need a forward-looking curve, not a single number, to better match the 6-month horizon.</w:t>
      </w:r>
    </w:p>
    <w:p w14:paraId="311411D2" w14:textId="77777777" w:rsidR="00A46433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Tokens per request</w:t>
      </w:r>
      <w:r>
        <w:t xml:space="preserve"> — not currently in the model. The RFP requests it; we use a per-MWh tokens conversion instead. Adding it would let us express revenue at the request level (price × requests/</w:t>
      </w:r>
      <w:proofErr w:type="spellStart"/>
      <w:r>
        <w:t>hr</w:t>
      </w:r>
      <w:proofErr w:type="spellEnd"/>
      <w:r>
        <w:t>) rather than the MWh level.</w:t>
      </w:r>
    </w:p>
    <w:p w14:paraId="69FC67AC" w14:textId="77777777" w:rsidR="00A46433" w:rsidRDefault="00000000">
      <w:pPr>
        <w:pStyle w:val="Heading2"/>
      </w:pPr>
      <w:proofErr w:type="gramStart"/>
      <w:r>
        <w:t>Tolling</w:t>
      </w:r>
      <w:proofErr w:type="gramEnd"/>
      <w:r>
        <w:t xml:space="preserve"> contract</w:t>
      </w:r>
    </w:p>
    <w:p w14:paraId="13222F24" w14:textId="77777777" w:rsidR="00A46433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rPr>
          <w:b/>
          <w:bCs/>
        </w:rPr>
        <w:t>Scenario.toll_max_mwh_per_day</w:t>
      </w:r>
      <w:proofErr w:type="spellEnd"/>
      <w:r>
        <w:t xml:space="preserve"> — daily MWh cap on Houston tolling. Three empirically-anchored brackets exposed in assumptions.py: peaker (720 MWh/day, 30 % of nameplate × 24 h — matches EIA's 9.6–14.1 % SCGT capacity-factor range), intermediate (1,500 MWh/day, ~63 % — IPP load-following toll convention, recommended headline default), and near-nameplate (2,280 MWh/day, ~95 % — availability-only haircut). --toll-cap-sweep on power_procurement_sweep.py reports marginal toll value as a function of the cap.</w:t>
      </w:r>
    </w:p>
    <w:p w14:paraId="21774302" w14:textId="77777777" w:rsidR="00A46433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Capacity payment + reservation sizing — TOLL_CAPACITY_PAYMENT_PER_KW_MONTH defaults to $8/kW-</w:t>
      </w:r>
      <w:proofErr w:type="spellStart"/>
      <w:r>
        <w:rPr>
          <w:b/>
          <w:bCs/>
        </w:rPr>
        <w:t>mo</w:t>
      </w:r>
      <w:proofErr w:type="spellEnd"/>
      <w:r>
        <w:rPr>
          <w:b/>
          <w:bCs/>
        </w:rPr>
        <w:t xml:space="preserve"> (SELLER-SIDE market rate, midpoint of $5–$15/kW-</w:t>
      </w:r>
      <w:proofErr w:type="spellStart"/>
      <w:r>
        <w:rPr>
          <w:b/>
          <w:bCs/>
        </w:rPr>
        <w:t>mo</w:t>
      </w:r>
      <w:proofErr w:type="spellEnd"/>
      <w:r>
        <w:rPr>
          <w:b/>
          <w:bCs/>
        </w:rPr>
        <w:t xml:space="preserve"> SCGT range from ERCOT public IPP disclosures). RFP doesn't specify </w:t>
      </w:r>
      <w:proofErr w:type="gramStart"/>
      <w:r>
        <w:rPr>
          <w:b/>
          <w:bCs/>
        </w:rPr>
        <w:t>a value</w:t>
      </w:r>
      <w:proofErr w:type="gramEnd"/>
      <w:r>
        <w:rPr>
          <w:b/>
          <w:bCs/>
        </w:rPr>
        <w:t>. The buyer's MW reservation is now a model parameter (</w:t>
      </w:r>
      <w:proofErr w:type="spellStart"/>
      <w:r>
        <w:rPr>
          <w:b/>
          <w:bCs/>
        </w:rPr>
        <w:t>Scenario.toll_mw_reserved</w:t>
      </w:r>
      <w:proofErr w:type="spellEnd"/>
      <w:r>
        <w:rPr>
          <w:b/>
          <w:bCs/>
        </w:rPr>
        <w:t xml:space="preserve">): the LP caps </w:t>
      </w:r>
      <w:proofErr w:type="spellStart"/>
      <w:r>
        <w:rPr>
          <w:b/>
          <w:bCs/>
        </w:rPr>
        <w:t>g_toll</w:t>
      </w:r>
      <w:proofErr w:type="spellEnd"/>
      <w:r>
        <w:rPr>
          <w:b/>
          <w:bCs/>
        </w:rPr>
        <w:t xml:space="preserve"> at the reserved </w:t>
      </w:r>
      <w:r>
        <w:rPr>
          <w:b/>
          <w:bCs/>
        </w:rPr>
        <w:lastRenderedPageBreak/>
        <w:t>MW and the capacity payment scales linearly. Two sweeps in power_procurement_sweep.py: --capacity-payment-sweep varies K at fixed 100 MW (finds K* ≈ $2/kW-</w:t>
      </w:r>
      <w:proofErr w:type="spellStart"/>
      <w:r>
        <w:rPr>
          <w:b/>
          <w:bCs/>
        </w:rPr>
        <w:t>mo</w:t>
      </w:r>
      <w:proofErr w:type="spellEnd"/>
      <w:r>
        <w:rPr>
          <w:b/>
          <w:bCs/>
        </w:rPr>
        <w:t xml:space="preserve"> across all 4 drift scenarios); --reservation-sweep solves the LP at MW ∈ {0, 20, 40, 60, 80, 100} so the buyer's ex-ante optimal reservation can be picked at any K. Cross-check against </w:t>
      </w:r>
      <w:proofErr w:type="spellStart"/>
      <w:r>
        <w:rPr>
          <w:b/>
          <w:bCs/>
        </w:rPr>
        <w:t>ltemry</w:t>
      </w:r>
      <w:proofErr w:type="spellEnd"/>
      <w:r>
        <w:rPr>
          <w:b/>
          <w:bCs/>
        </w:rPr>
        <w:t>/FTG-Final-Project independently confirms gross toll value ≈ $1.4M / 6mo, well below the default $4.8M seller rate at 100 MW.</w:t>
      </w:r>
    </w:p>
    <w:p w14:paraId="77526FC7" w14:textId="77777777" w:rsidR="00A46433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Heat rate</w:t>
      </w:r>
      <w:r>
        <w:t xml:space="preserve"> — currently 9,500 BTU/kWh per the RFP. This is consistent with an efficient simple-cycle peaker; assumed firm.</w:t>
      </w:r>
    </w:p>
    <w:p w14:paraId="30970D25" w14:textId="77777777" w:rsidR="00A46433" w:rsidRDefault="00000000">
      <w:pPr>
        <w:pStyle w:val="Heading2"/>
      </w:pPr>
      <w:r>
        <w:t>BESS contract</w:t>
      </w:r>
    </w:p>
    <w:p w14:paraId="2DE014FE" w14:textId="77777777" w:rsidR="00A46433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Lease structure</w:t>
      </w:r>
      <w:r>
        <w:t xml:space="preserve"> — currently $60 M capex amortized over 15 yr + $2 M </w:t>
      </w:r>
      <w:proofErr w:type="spellStart"/>
      <w:r>
        <w:t>opex</w:t>
      </w:r>
      <w:proofErr w:type="spellEnd"/>
      <w:r>
        <w:t>/yr, half-year prorate ⇒ $3 M / site / 6 months. Need confirmation that this is the actual tolling-style lease structure for the prescribed BESS rather than an outright-buy amortization.</w:t>
      </w:r>
    </w:p>
    <w:p w14:paraId="089211DE" w14:textId="77777777" w:rsidR="00A46433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Round-trip efficiency</w:t>
      </w:r>
      <w:r>
        <w:t xml:space="preserve"> — currently 92 % (√ on each leg ≈ 0.959). RFP-stated; assumed firm.</w:t>
      </w:r>
    </w:p>
    <w:p w14:paraId="66C430F6" w14:textId="77777777" w:rsidR="00A46433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Degradation</w:t>
      </w:r>
      <w:r>
        <w:t xml:space="preserve"> — not currently modelled (6-month horizon is short enough that this is plausibly second-</w:t>
      </w:r>
      <w:proofErr w:type="gramStart"/>
      <w:r>
        <w:t>order, but</w:t>
      </w:r>
      <w:proofErr w:type="gramEnd"/>
      <w:r>
        <w:t xml:space="preserve"> should be noted).</w:t>
      </w:r>
    </w:p>
    <w:p w14:paraId="0F9739DE" w14:textId="77777777" w:rsidR="00A46433" w:rsidRDefault="00000000">
      <w:pPr>
        <w:pStyle w:val="Heading2"/>
      </w:pPr>
      <w:r>
        <w:t>Power-price input</w:t>
      </w:r>
    </w:p>
    <w:p w14:paraId="3793ADB9" w14:textId="77777777" w:rsidR="00A46433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DAM vs RT LMP</w:t>
      </w:r>
      <w:r>
        <w:t xml:space="preserve"> — RFP requests RT-LMP; we use DAM as the closest available proxy (the project repo's CSVs are DAM). RT is typically more volatile, which would slightly increase the value of both tolling (option-like) and BESS arbitrage.</w:t>
      </w:r>
    </w:p>
    <w:p w14:paraId="377C7543" w14:textId="77777777" w:rsidR="00A46433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Forward-curve drift</w:t>
      </w:r>
      <w:r>
        <w:t xml:space="preserve"> — MC paths are simulated from OU calibrated on 2025 actuals. Drift is now a CLI knob (--gas-drift-pct, --power-drift-pct on run_monte_carlo.py / run_planning_doc.py / power_procurement_sweep.py) that adds a log-space shift to each series' long-run mean via </w:t>
      </w:r>
      <w:proofErr w:type="spellStart"/>
      <w:r>
        <w:t>monte_carlo.apply_drift</w:t>
      </w:r>
      <w:proofErr w:type="spellEnd"/>
      <w:r>
        <w:t xml:space="preserve">(). Baseline 2026 = 0 % both, consistent with EIA May-2026 STEO (HH 2026 forecast $3.50/MMBtu vs 2025 actual $3.53). Geopolitical oil overlay: a +30 % Brent shock translates to </w:t>
      </w:r>
      <w:proofErr w:type="spellStart"/>
      <w:r>
        <w:t>gas_drift_pct</w:t>
      </w:r>
      <w:proofErr w:type="spellEnd"/>
      <w:r>
        <w:t xml:space="preserve"> ≈ 0.06 (</w:t>
      </w:r>
      <w:proofErr w:type="spellStart"/>
      <w:r>
        <w:t>Brent→HH</w:t>
      </w:r>
      <w:proofErr w:type="spellEnd"/>
      <w:r>
        <w:t xml:space="preserve"> elasticity ≈ 0.2 via LNG-pull) and </w:t>
      </w:r>
      <w:proofErr w:type="spellStart"/>
      <w:r>
        <w:t>power_drift_pct</w:t>
      </w:r>
      <w:proofErr w:type="spellEnd"/>
      <w:r>
        <w:t xml:space="preserve"> ≈ 0.03 (HH→LMP elasticity ≈ 0.5 via gas-on-margin pass-through).</w:t>
      </w:r>
    </w:p>
    <w:p w14:paraId="3CAB6A20" w14:textId="77777777" w:rsidR="00A46433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Number of MC paths</w:t>
      </w:r>
      <w:r>
        <w:t xml:space="preserve"> — currently default 50 for production runs. 200+ would tighten confidence intervals on procurement decisions where the gap is small (Phase-C gaps are ~$5 M while paths-</w:t>
      </w:r>
      <w:proofErr w:type="spellStart"/>
      <w:r>
        <w:t>stdev</w:t>
      </w:r>
      <w:proofErr w:type="spellEnd"/>
      <w:r>
        <w:t xml:space="preserve"> is ~$30 M).</w:t>
      </w:r>
    </w:p>
    <w:p w14:paraId="17131EDA" w14:textId="77777777" w:rsidR="00A46433" w:rsidRDefault="00000000">
      <w:pPr>
        <w:pStyle w:val="Heading2"/>
      </w:pPr>
      <w:r>
        <w:t>Constraints from the RFP — partially covered</w:t>
      </w:r>
    </w:p>
    <w:p w14:paraId="539340C6" w14:textId="77777777" w:rsidR="00A46433" w:rsidRDefault="00000000">
      <w:pPr>
        <w:spacing w:after="120"/>
      </w:pPr>
      <w:r>
        <w:t>The FTG repo (</w:t>
      </w:r>
      <w:proofErr w:type="spellStart"/>
      <w:r>
        <w:t>ltemry</w:t>
      </w:r>
      <w:proofErr w:type="spellEnd"/>
      <w:r>
        <w:t>/FTG-Final-Project) contains `</w:t>
      </w:r>
      <w:proofErr w:type="spellStart"/>
      <w:r>
        <w:t>src</w:t>
      </w:r>
      <w:proofErr w:type="spellEnd"/>
      <w:r>
        <w:t xml:space="preserve">/phase4_intermittency_stress.py`, which addresses intermittency and tail-risk events indirectly — by reading them out of LMP signatures rather than modelling wind/solar generation directly. We have </w:t>
      </w:r>
      <w:proofErr w:type="spellStart"/>
      <w:r>
        <w:t>vendored</w:t>
      </w:r>
      <w:proofErr w:type="spellEnd"/>
      <w:r>
        <w:t xml:space="preserve"> the OU calibration, MC simulator, AND (as of this revision) the stress-overlay logic from that repo. What's covered vs what's still open:</w:t>
      </w:r>
    </w:p>
    <w:p w14:paraId="5328D2E1" w14:textId="77777777" w:rsidR="00A46433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Unscheduled-outage / Uri-style stress (ported, optional toggle)</w:t>
      </w:r>
      <w:r>
        <w:t xml:space="preserve"> — `model/stress.py` exposes four scenarios from FTG phase 4: none (default), mild (72 h, $200–400/MWh, p = 0.50), moderate (96 h, $500–1500/MWh + $20/MMBtu gas, p = 0.20), </w:t>
      </w:r>
      <w:proofErr w:type="spellStart"/>
      <w:r>
        <w:t>uri_full</w:t>
      </w:r>
      <w:proofErr w:type="spellEnd"/>
      <w:r>
        <w:t xml:space="preserve"> (100 h, $5000–9000/MWh + $250/MMBtu gas, p = 0.05). When `run_planning_doc.py --stress &lt;name&gt;` is set, the chosen overlay is applied to a fraction of the MC paths AFTER the OU simulation and BEFORE the LP solve, on both ERCOT hubs simultaneously </w:t>
      </w:r>
      <w:r>
        <w:lastRenderedPageBreak/>
        <w:t xml:space="preserve">(system-wide scarcity event). Default is `none`, so headline results are unchanged. </w:t>
      </w:r>
      <w:proofErr w:type="gramStart"/>
      <w:r>
        <w:t>Use</w:t>
      </w:r>
      <w:proofErr w:type="gramEnd"/>
      <w:r>
        <w:t xml:space="preserve"> it as a sensitivity / stress test — expectation is that the toll option's value rises materially under moderate/</w:t>
      </w:r>
      <w:proofErr w:type="spellStart"/>
      <w:r>
        <w:t>uri_full</w:t>
      </w:r>
      <w:proofErr w:type="spellEnd"/>
      <w:r>
        <w:t>.</w:t>
      </w:r>
    </w:p>
    <w:p w14:paraId="602EF19B" w14:textId="77777777" w:rsidR="00A46433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Wind-solar intermittency / MIHR (qualitative — still to </w:t>
      </w:r>
      <w:proofErr w:type="gramStart"/>
      <w:r>
        <w:rPr>
          <w:b/>
          <w:bCs/>
        </w:rPr>
        <w:t>report)</w:t>
      </w:r>
      <w:r>
        <w:t xml:space="preserve"> —</w:t>
      </w:r>
      <w:proofErr w:type="gramEnd"/>
      <w:r>
        <w:t xml:space="preserve"> phase 4 in the FTG repo computes diurnal LMP percentile profiles, the evening-ramp premium (hour-18 − hour-14, capturing solar </w:t>
      </w:r>
      <w:proofErr w:type="spellStart"/>
      <w:r>
        <w:t>dropoff</w:t>
      </w:r>
      <w:proofErr w:type="spellEnd"/>
      <w:r>
        <w:t xml:space="preserve">), and negative-LMP frequency at HB_WEST (wind-oversupply proxy). These are LMP-implied signatures of renewable variability, which is consistent with the RFP's request for a substantive discussion citing ERCOT data. Action item: include these diagnostics in the report; the analysis logic </w:t>
      </w:r>
      <w:proofErr w:type="gramStart"/>
      <w:r>
        <w:t>exists,</w:t>
      </w:r>
      <w:proofErr w:type="gramEnd"/>
      <w:r>
        <w:t xml:space="preserve"> it just isn't a separate module in our codebase yet.</w:t>
      </w:r>
    </w:p>
    <w:p w14:paraId="03F7A86B" w14:textId="77777777" w:rsidR="00A46433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Capacity-factor derate (true MIHR-style — still </w:t>
      </w:r>
      <w:proofErr w:type="gramStart"/>
      <w:r>
        <w:rPr>
          <w:b/>
          <w:bCs/>
        </w:rPr>
        <w:t>open)</w:t>
      </w:r>
      <w:r>
        <w:t xml:space="preserve"> —</w:t>
      </w:r>
      <w:proofErr w:type="gramEnd"/>
      <w:r>
        <w:t xml:space="preserve"> distinct from the LMP-signature view above. Our LP currently assumes </w:t>
      </w:r>
      <w:proofErr w:type="spellStart"/>
      <w:r>
        <w:t>capacity_factor</w:t>
      </w:r>
      <w:proofErr w:type="spellEnd"/>
      <w:r>
        <w:t xml:space="preserve"> = 1.0 (full 100 MW/site at every hour). A direct MIHR model would multiply the per-site grid cap by a stochastic </w:t>
      </w:r>
      <w:proofErr w:type="spellStart"/>
      <w:r>
        <w:t>capacity_factor</w:t>
      </w:r>
      <w:proofErr w:type="spellEnd"/>
      <w:r>
        <w:t>[h] ≤ 1 driven by renewables + transmission. Not implemented; phase 4 doesn't do this either (it works on prices, not capacity).</w:t>
      </w:r>
    </w:p>
    <w:p w14:paraId="4F04D3EE" w14:textId="77777777" w:rsidR="00A46433" w:rsidRDefault="00000000">
      <w:pPr>
        <w:pStyle w:val="Heading1"/>
      </w:pPr>
      <w:r>
        <w:t>Data sources and citations</w:t>
      </w:r>
    </w:p>
    <w:p w14:paraId="0743411C" w14:textId="77777777" w:rsidR="00A46433" w:rsidRDefault="00000000">
      <w:pPr>
        <w:spacing w:after="120"/>
      </w:pPr>
      <w:proofErr w:type="spellStart"/>
      <w:r>
        <w:t>Vendored</w:t>
      </w:r>
      <w:proofErr w:type="spellEnd"/>
      <w:r>
        <w:t xml:space="preserve"> data files (used directly by the calibration / LP):</w:t>
      </w:r>
    </w:p>
    <w:p w14:paraId="3A257503" w14:textId="77777777" w:rsidR="00A46433" w:rsidRDefault="00000000">
      <w:pPr>
        <w:pStyle w:val="ListParagraph"/>
        <w:numPr>
          <w:ilvl w:val="0"/>
          <w:numId w:val="2"/>
        </w:numPr>
        <w:spacing w:after="80"/>
      </w:pPr>
      <w:r>
        <w:t>data/HH_full.csv - Henry Hub daily spot price ($/MMBtu), EIA Natural Gas Weekly. Source: eia.gov/</w:t>
      </w:r>
      <w:proofErr w:type="spellStart"/>
      <w:r>
        <w:t>dnav</w:t>
      </w:r>
      <w:proofErr w:type="spellEnd"/>
      <w:r>
        <w:t>/ng/hist/rngwhhdD.htm.</w:t>
      </w:r>
    </w:p>
    <w:p w14:paraId="4A06C383" w14:textId="77777777" w:rsidR="00A46433" w:rsidRDefault="00000000">
      <w:pPr>
        <w:pStyle w:val="ListParagraph"/>
        <w:numPr>
          <w:ilvl w:val="0"/>
          <w:numId w:val="2"/>
        </w:numPr>
        <w:spacing w:after="80"/>
      </w:pPr>
      <w:r>
        <w:t>data/rpt.00013060.0000000000000000.DAMLZHBSPP_2025.xlsx - ERCOT 2025 Day-Ahead Market hourly settlement-point prices, HB_HOUSTON and HB_WEST. Source: ercot.com (Market Information / DAM SPP report).</w:t>
      </w:r>
    </w:p>
    <w:p w14:paraId="0087671D" w14:textId="77777777" w:rsidR="00A46433" w:rsidRDefault="00000000">
      <w:pPr>
        <w:pStyle w:val="ListParagraph"/>
        <w:numPr>
          <w:ilvl w:val="0"/>
          <w:numId w:val="2"/>
        </w:numPr>
        <w:spacing w:after="80"/>
      </w:pPr>
      <w:r>
        <w:t>data/artificial-intelligence-parameter-count.csv - Epoch AI parameter-count time series. Source: epochai.org (Notable AI Models dataset), distributed by Our World in Data under CC BY.</w:t>
      </w:r>
    </w:p>
    <w:p w14:paraId="658B73F0" w14:textId="77777777" w:rsidR="00A46433" w:rsidRDefault="00000000">
      <w:pPr>
        <w:pStyle w:val="ListParagraph"/>
        <w:numPr>
          <w:ilvl w:val="0"/>
          <w:numId w:val="2"/>
        </w:numPr>
        <w:spacing w:after="80"/>
      </w:pPr>
      <w:r>
        <w:t>data/ai-training-computation-vs-parameters-by-researcher-affiliation.csv - Epoch AI training-compute vs parameters panel. Source: epochai.org, distributed by Our World in Data under CC BY.</w:t>
      </w:r>
    </w:p>
    <w:p w14:paraId="31EBA511" w14:textId="77777777" w:rsidR="00A46433" w:rsidRDefault="00000000">
      <w:pPr>
        <w:pStyle w:val="ListParagraph"/>
        <w:numPr>
          <w:ilvl w:val="0"/>
          <w:numId w:val="2"/>
        </w:numPr>
        <w:spacing w:after="80"/>
      </w:pPr>
      <w:r>
        <w:t>data/benchlm-pricing.csv - benchlm.ai snapshot of current API pricing for 100 LLMs across 12 creators (model, creator, input/output $/M tokens, context window, source-type). Source: benchlm.ai/</w:t>
      </w:r>
      <w:proofErr w:type="spellStart"/>
      <w:r>
        <w:t>llm</w:t>
      </w:r>
      <w:proofErr w:type="spellEnd"/>
      <w:r>
        <w:t>-pricing. Used as the empirical price level for the project's revenue model and to fit the per-tier decay slope for HALFLIFE.</w:t>
      </w:r>
    </w:p>
    <w:p w14:paraId="38284B2D" w14:textId="77777777" w:rsidR="00A46433" w:rsidRDefault="00000000">
      <w:pPr>
        <w:pStyle w:val="ListParagraph"/>
        <w:numPr>
          <w:ilvl w:val="0"/>
          <w:numId w:val="2"/>
        </w:numPr>
        <w:spacing w:after="80"/>
      </w:pPr>
      <w:r>
        <w:t xml:space="preserve">data/model-release-dates.csv - curated release dates for 44 of the 100 </w:t>
      </w:r>
      <w:proofErr w:type="spellStart"/>
      <w:r>
        <w:t>benchlm</w:t>
      </w:r>
      <w:proofErr w:type="spellEnd"/>
      <w:r>
        <w:t xml:space="preserve"> models (Anthropic, OpenAI, Google, DeepSeek, </w:t>
      </w:r>
      <w:proofErr w:type="spellStart"/>
      <w:r>
        <w:t>xAI</w:t>
      </w:r>
      <w:proofErr w:type="spellEnd"/>
      <w:r>
        <w:t xml:space="preserve">, Z.AI tiers covered through April 2026). Combines a research agent's </w:t>
      </w:r>
      <w:proofErr w:type="gramStart"/>
      <w:r>
        <w:t>training-data</w:t>
      </w:r>
      <w:proofErr w:type="gramEnd"/>
      <w:r>
        <w:t xml:space="preserve"> lookup with </w:t>
      </w:r>
      <w:proofErr w:type="spellStart"/>
      <w:r>
        <w:t>WebFetch</w:t>
      </w:r>
      <w:proofErr w:type="spellEnd"/>
      <w:r>
        <w:t xml:space="preserve"> verification of recent Anthropic announcements. Schema: model, creator, </w:t>
      </w:r>
      <w:proofErr w:type="spellStart"/>
      <w:r>
        <w:t>release_date</w:t>
      </w:r>
      <w:proofErr w:type="spellEnd"/>
      <w:r>
        <w:t xml:space="preserve">, </w:t>
      </w:r>
      <w:proofErr w:type="spellStart"/>
      <w:r>
        <w:t>is_estimated</w:t>
      </w:r>
      <w:proofErr w:type="spellEnd"/>
      <w:r>
        <w:t>, source. 56 models remain undated, mostly late-2026 placeholders.</w:t>
      </w:r>
    </w:p>
    <w:p w14:paraId="7CD8DA8E" w14:textId="77777777" w:rsidR="00A46433" w:rsidRDefault="00000000">
      <w:pPr>
        <w:pStyle w:val="ListParagraph"/>
        <w:numPr>
          <w:ilvl w:val="0"/>
          <w:numId w:val="2"/>
        </w:numPr>
        <w:spacing w:after="80"/>
      </w:pPr>
      <w:r>
        <w:t xml:space="preserve">data/benchlm-pricing-with-dates.csv - convenience merge of the two CSVs above, joined on the `model` column. This is what the README's decay-rate fits </w:t>
      </w:r>
      <w:proofErr w:type="gramStart"/>
      <w:r>
        <w:t>actually consume</w:t>
      </w:r>
      <w:proofErr w:type="gramEnd"/>
      <w:r>
        <w:t>.</w:t>
      </w:r>
    </w:p>
    <w:p w14:paraId="3A257503" w14:textId="77777777" w:rsidR="00A46433" w:rsidRDefault="00000000">
      <w:pPr>
        <w:pStyle w:val="ListParagraph"/>
        <w:numPr>
          <w:ilvl w:val="0"/>
          <w:numId w:val="2"/>
        </w:numPr>
        <w:spacing w:after="80"/>
      </w:pPr>
      <w:r>
        <w:t>data/revenue_model_inputs/ - independent revenue-model anchor dataset added 2026-05-23. Contains frontier_llm_price_observations.csv (10 frontier launches GPT-4 8K through GPT-5.4 Pro, blended 80/20 in/out USD/M), revenue_model_assumptions.csv (recommended values + sensitivities + LogNormal distributions for halflife and uplift), revenue_pricing_scenarios.csv (5 pricing tiers from standard $80/M to priority $160/M), and the source README. Used as a corroborating source for the halflife and uplift anchors derived independently from benchlm.ai's Price Index and METR's task-length doubling.</w:t>
      </w:r>
    </w:p>
    <w:p w14:paraId="2645784B" w14:textId="77777777" w:rsidR="00A46433" w:rsidRDefault="00000000">
      <w:pPr>
        <w:spacing w:after="120"/>
      </w:pPr>
      <w:r>
        <w:t>Cited inline in the planning doc (Epoch AI / OWID series and token-price model):</w:t>
      </w:r>
    </w:p>
    <w:p w14:paraId="52248EB7" w14:textId="77777777" w:rsidR="00A46433" w:rsidRDefault="00000000">
      <w:pPr>
        <w:pStyle w:val="ListParagraph"/>
        <w:numPr>
          <w:ilvl w:val="0"/>
          <w:numId w:val="2"/>
        </w:numPr>
        <w:spacing w:after="80"/>
      </w:pPr>
      <w:r>
        <w:t xml:space="preserve">Epoch AI - Notable AI Models dataset. Primary source for both </w:t>
      </w:r>
      <w:proofErr w:type="spellStart"/>
      <w:r>
        <w:t>vendored</w:t>
      </w:r>
      <w:proofErr w:type="spellEnd"/>
      <w:r>
        <w:t xml:space="preserve"> CSVs above; the post-2020 log-linear param fit and the params -&gt; </w:t>
      </w:r>
      <w:proofErr w:type="spellStart"/>
      <w:r>
        <w:t>petaFLOPS</w:t>
      </w:r>
      <w:proofErr w:type="spellEnd"/>
      <w:r>
        <w:t xml:space="preserve"> power-law fit </w:t>
      </w:r>
      <w:proofErr w:type="gramStart"/>
      <w:r>
        <w:t>are</w:t>
      </w:r>
      <w:proofErr w:type="gramEnd"/>
      <w:r>
        <w:t xml:space="preserve"> derived from this panel via fit_growth_curves.py. </w:t>
      </w:r>
      <w:hyperlink r:id="rId5" w:history="1">
        <w:r>
          <w:rPr>
            <w:rStyle w:val="Hyperlink"/>
          </w:rPr>
          <w:t>epochai.org/data/notable-ai-models</w:t>
        </w:r>
      </w:hyperlink>
    </w:p>
    <w:p w14:paraId="5F83E888" w14:textId="77777777" w:rsidR="00A46433" w:rsidRDefault="00000000">
      <w:pPr>
        <w:pStyle w:val="ListParagraph"/>
        <w:numPr>
          <w:ilvl w:val="0"/>
          <w:numId w:val="2"/>
        </w:numPr>
        <w:spacing w:after="80"/>
      </w:pPr>
      <w:r>
        <w:lastRenderedPageBreak/>
        <w:t xml:space="preserve">Our World in Data - Parameters in notable artificial intelligence systems. The chart </w:t>
      </w:r>
      <w:proofErr w:type="gramStart"/>
      <w:r>
        <w:t>format</w:t>
      </w:r>
      <w:proofErr w:type="gramEnd"/>
      <w:r>
        <w:t xml:space="preserve"> the planning doc reproduces; proximate attribution for the Epoch AI CSV used in our fits. </w:t>
      </w:r>
      <w:hyperlink r:id="rId6" w:history="1">
        <w:r>
          <w:rPr>
            <w:rStyle w:val="Hyperlink"/>
          </w:rPr>
          <w:t>ourworldindata.org/.../artificial-intelligence-parameter-count</w:t>
        </w:r>
      </w:hyperlink>
    </w:p>
    <w:p w14:paraId="627C9261" w14:textId="77777777" w:rsidR="00A46433" w:rsidRDefault="00000000">
      <w:pPr>
        <w:pStyle w:val="ListParagraph"/>
        <w:numPr>
          <w:ilvl w:val="0"/>
          <w:numId w:val="2"/>
        </w:numPr>
        <w:spacing w:after="80"/>
      </w:pPr>
      <w:r>
        <w:t xml:space="preserve">benchlm.ai - LLM pricing index. Source for the GPT-5.4Pro frontier-peak token prices ($30/MM input, $180/MM output) used in the blended $80/MM-token inference revenue calculation. Replace with the project team's finalized per-release price curve when it lands. </w:t>
      </w:r>
      <w:hyperlink r:id="rId7" w:history="1">
        <w:r>
          <w:rPr>
            <w:rStyle w:val="Hyperlink"/>
          </w:rPr>
          <w:t>benchlm.ai/</w:t>
        </w:r>
        <w:proofErr w:type="spellStart"/>
        <w:r>
          <w:rPr>
            <w:rStyle w:val="Hyperlink"/>
          </w:rPr>
          <w:t>llm</w:t>
        </w:r>
        <w:proofErr w:type="spellEnd"/>
        <w:r>
          <w:rPr>
            <w:rStyle w:val="Hyperlink"/>
          </w:rPr>
          <w:t>-pricing</w:t>
        </w:r>
      </w:hyperlink>
    </w:p>
    <w:p w14:paraId="60087F6F" w14:textId="77777777" w:rsidR="00A46433" w:rsidRDefault="00000000">
      <w:pPr>
        <w:spacing w:after="120"/>
      </w:pPr>
      <w:r>
        <w:t>External references used to anchor TBD/sensitivity inputs in this report:</w:t>
      </w:r>
    </w:p>
    <w:p w14:paraId="410DAA41" w14:textId="77777777" w:rsidR="00A46433" w:rsidRDefault="00000000">
      <w:pPr>
        <w:pStyle w:val="Heading2"/>
      </w:pPr>
      <w:r>
        <w:t>Tolling daily MWh cap (TOLL_DAILY_CAP_PEAKER / INTERMEDIATE / NEAR_NAMEPLATE)</w:t>
      </w:r>
    </w:p>
    <w:p w14:paraId="44494CCA" w14:textId="77777777" w:rsidR="00A46433" w:rsidRDefault="00000000">
      <w:pPr>
        <w:pStyle w:val="ListParagraph"/>
        <w:numPr>
          <w:ilvl w:val="0"/>
          <w:numId w:val="2"/>
        </w:numPr>
        <w:spacing w:after="80"/>
      </w:pPr>
      <w:r>
        <w:t xml:space="preserve">EIA Today in Energy (June 2023) - U.S. simple-cycle natural gas turbines operated at record highs in summer 2022. Anchors the peaker bracket: SCGT fleet annual capacity factor 9.6-14.1% (2017-2023), ~17% summer / ~10% off-season, ERCOT among regions above the national average. </w:t>
      </w:r>
      <w:hyperlink r:id="rId8" w:history="1">
        <w:r>
          <w:rPr>
            <w:rStyle w:val="Hyperlink"/>
          </w:rPr>
          <w:t>eia.gov/</w:t>
        </w:r>
        <w:proofErr w:type="spellStart"/>
        <w:r>
          <w:rPr>
            <w:rStyle w:val="Hyperlink"/>
          </w:rPr>
          <w:t>todayinenergy</w:t>
        </w:r>
        <w:proofErr w:type="spellEnd"/>
        <w:r>
          <w:rPr>
            <w:rStyle w:val="Hyperlink"/>
          </w:rPr>
          <w:t>/</w:t>
        </w:r>
        <w:proofErr w:type="spellStart"/>
        <w:r>
          <w:rPr>
            <w:rStyle w:val="Hyperlink"/>
          </w:rPr>
          <w:t>detail.php?id</w:t>
        </w:r>
        <w:proofErr w:type="spellEnd"/>
        <w:r>
          <w:rPr>
            <w:rStyle w:val="Hyperlink"/>
          </w:rPr>
          <w:t>=55680</w:t>
        </w:r>
      </w:hyperlink>
    </w:p>
    <w:p w14:paraId="4B13BEAB" w14:textId="77777777" w:rsidR="00A46433" w:rsidRDefault="00000000">
      <w:pPr>
        <w:pStyle w:val="ListParagraph"/>
        <w:numPr>
          <w:ilvl w:val="0"/>
          <w:numId w:val="2"/>
        </w:numPr>
        <w:spacing w:after="80"/>
      </w:pPr>
      <w:r>
        <w:t xml:space="preserve">EIA Form 923 (plant-level operations data) - net generation and heat input by prime-mover, used to verify the SCGT capacity-factor range above and to derive an MDQ-equivalent envelope. </w:t>
      </w:r>
      <w:hyperlink r:id="rId9" w:history="1">
        <w:r>
          <w:rPr>
            <w:rStyle w:val="Hyperlink"/>
          </w:rPr>
          <w:t>eia.gov/electricity/data/eia923</w:t>
        </w:r>
      </w:hyperlink>
    </w:p>
    <w:p w14:paraId="4F86856E" w14:textId="77777777" w:rsidR="00A46433" w:rsidRDefault="00000000">
      <w:pPr>
        <w:pStyle w:val="ListParagraph"/>
        <w:numPr>
          <w:ilvl w:val="0"/>
          <w:numId w:val="2"/>
        </w:numPr>
        <w:spacing w:after="80"/>
      </w:pPr>
      <w:r>
        <w:t xml:space="preserve">Modo Energy - ERCOT BESS tolling agreement explainer. Establishes that current ERCOT tolling contracts give the </w:t>
      </w:r>
      <w:proofErr w:type="spellStart"/>
      <w:r>
        <w:t>offtaker</w:t>
      </w:r>
      <w:proofErr w:type="spellEnd"/>
      <w:r>
        <w:t xml:space="preserve"> direct dispatch rights over the full asset envelope (near-nameplate convention). </w:t>
      </w:r>
      <w:hyperlink r:id="rId10" w:history="1">
        <w:r>
          <w:rPr>
            <w:rStyle w:val="Hyperlink"/>
          </w:rPr>
          <w:t>modoenergy.com/.../</w:t>
        </w:r>
        <w:proofErr w:type="spellStart"/>
        <w:r>
          <w:rPr>
            <w:rStyle w:val="Hyperlink"/>
          </w:rPr>
          <w:t>ercot</w:t>
        </w:r>
        <w:proofErr w:type="spellEnd"/>
        <w:r>
          <w:rPr>
            <w:rStyle w:val="Hyperlink"/>
          </w:rPr>
          <w:t>-explainer-part-one</w:t>
        </w:r>
      </w:hyperlink>
    </w:p>
    <w:p w14:paraId="76B9A898" w14:textId="77777777" w:rsidR="00A46433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GridStor</w:t>
      </w:r>
      <w:proofErr w:type="spellEnd"/>
      <w:r>
        <w:t xml:space="preserve"> - Fortune 500 tolling pact for a 150 MW / 350 MWh ERCOT battery (Dec 2025). Recent comparable disclosing contract structure for the near-nameplate bracket. </w:t>
      </w:r>
      <w:hyperlink r:id="rId11" w:history="1">
        <w:r>
          <w:rPr>
            <w:rStyle w:val="Hyperlink"/>
          </w:rPr>
          <w:t>stocktitan.net/.../</w:t>
        </w:r>
        <w:proofErr w:type="spellStart"/>
        <w:r>
          <w:rPr>
            <w:rStyle w:val="Hyperlink"/>
          </w:rPr>
          <w:t>gridstor</w:t>
        </w:r>
        <w:proofErr w:type="spellEnd"/>
        <w:r>
          <w:rPr>
            <w:rStyle w:val="Hyperlink"/>
          </w:rPr>
          <w:t>-tolling-agreement</w:t>
        </w:r>
      </w:hyperlink>
    </w:p>
    <w:p w14:paraId="4B85D50A" w14:textId="77777777" w:rsidR="00A46433" w:rsidRDefault="00000000">
      <w:pPr>
        <w:pStyle w:val="ListParagraph"/>
        <w:numPr>
          <w:ilvl w:val="0"/>
          <w:numId w:val="2"/>
        </w:numPr>
        <w:spacing w:after="80"/>
      </w:pPr>
      <w:r>
        <w:t xml:space="preserve">Entergy MUCPA - Capacity Sale and Tolling Agreement RFP (template). Reference document showing standard daily-MDQ contract structure for natural-gas-fired tolling. </w:t>
      </w:r>
      <w:hyperlink r:id="rId12" w:history="1">
        <w:r>
          <w:rPr>
            <w:rStyle w:val="Hyperlink"/>
          </w:rPr>
          <w:t>rfp.entergy.com/.../MUCPA-Tolling.pdf</w:t>
        </w:r>
      </w:hyperlink>
    </w:p>
    <w:p w14:paraId="684ACA5B" w14:textId="77777777" w:rsidR="00A46433" w:rsidRDefault="00000000">
      <w:pPr>
        <w:pStyle w:val="Heading2"/>
      </w:pPr>
      <w:r>
        <w:t>Forward-curve drift (--gas-drift-pct / --power-drift-pct)</w:t>
      </w:r>
    </w:p>
    <w:p w14:paraId="1841EA37" w14:textId="77777777" w:rsidR="00A46433" w:rsidRDefault="00000000">
      <w:pPr>
        <w:pStyle w:val="ListParagraph"/>
        <w:numPr>
          <w:ilvl w:val="0"/>
          <w:numId w:val="2"/>
        </w:numPr>
        <w:spacing w:after="80"/>
      </w:pPr>
      <w:r>
        <w:t xml:space="preserve">EIA Short-Term Energy Outlook (May 2026) - natural gas section. Baseline: 2025 actual HH = $3.53/MMBtu, 2026 forecast = $3.50/MMBtu (essentially flat - hence default </w:t>
      </w:r>
      <w:proofErr w:type="spellStart"/>
      <w:r>
        <w:t>gas_drift_pct</w:t>
      </w:r>
      <w:proofErr w:type="spellEnd"/>
      <w:r>
        <w:t xml:space="preserve"> = 0). 2026 LNG export forecast = 17.0 Bcf/d (up from 15.1 in 2025), near peak export-complex capacity. </w:t>
      </w:r>
      <w:hyperlink r:id="rId13" w:history="1">
        <w:r>
          <w:rPr>
            <w:rStyle w:val="Hyperlink"/>
          </w:rPr>
          <w:t>eia.gov/outlooks/</w:t>
        </w:r>
        <w:proofErr w:type="spellStart"/>
        <w:r>
          <w:rPr>
            <w:rStyle w:val="Hyperlink"/>
          </w:rPr>
          <w:t>steo</w:t>
        </w:r>
        <w:proofErr w:type="spellEnd"/>
        <w:r>
          <w:rPr>
            <w:rStyle w:val="Hyperlink"/>
          </w:rPr>
          <w:t>/report/</w:t>
        </w:r>
        <w:proofErr w:type="spellStart"/>
        <w:r>
          <w:rPr>
            <w:rStyle w:val="Hyperlink"/>
          </w:rPr>
          <w:t>natgas.php</w:t>
        </w:r>
        <w:proofErr w:type="spellEnd"/>
      </w:hyperlink>
    </w:p>
    <w:p w14:paraId="33C2FBB3" w14:textId="77777777" w:rsidR="00A46433" w:rsidRDefault="00000000">
      <w:pPr>
        <w:pStyle w:val="ListParagraph"/>
        <w:numPr>
          <w:ilvl w:val="0"/>
          <w:numId w:val="2"/>
        </w:numPr>
        <w:spacing w:after="80"/>
      </w:pPr>
      <w:r>
        <w:t xml:space="preserve">EIA STEO May 2026 (full PDF) - the primary source for the Brent forecast that drives the geopolitical-shock overlay. Reports Brent $106/b May-Jun 2026 and $115/b 2Q peak amid Strait of Hormuz disruption; ~10.5 </w:t>
      </w:r>
      <w:proofErr w:type="spellStart"/>
      <w:r>
        <w:t>Mbbl</w:t>
      </w:r>
      <w:proofErr w:type="spellEnd"/>
      <w:r>
        <w:t xml:space="preserve">/d of Mideast production shut-in. </w:t>
      </w:r>
      <w:hyperlink r:id="rId14" w:history="1">
        <w:r>
          <w:rPr>
            <w:rStyle w:val="Hyperlink"/>
          </w:rPr>
          <w:t>eia.gov/outlooks/</w:t>
        </w:r>
        <w:proofErr w:type="spellStart"/>
        <w:r>
          <w:rPr>
            <w:rStyle w:val="Hyperlink"/>
          </w:rPr>
          <w:t>steo</w:t>
        </w:r>
        <w:proofErr w:type="spellEnd"/>
        <w:r>
          <w:rPr>
            <w:rStyle w:val="Hyperlink"/>
          </w:rPr>
          <w:t>/pdf/steo_full.pdf</w:t>
        </w:r>
      </w:hyperlink>
    </w:p>
    <w:p w14:paraId="5A3ED2F3" w14:textId="77777777" w:rsidR="00A46433" w:rsidRDefault="00000000">
      <w:pPr>
        <w:pStyle w:val="ListParagraph"/>
        <w:numPr>
          <w:ilvl w:val="0"/>
          <w:numId w:val="2"/>
        </w:numPr>
        <w:spacing w:after="80"/>
      </w:pPr>
      <w:r>
        <w:t xml:space="preserve">EIA Today in Energy - Henry Hub spot prices to fall slightly in 2026, rise in 2027. Confirms the EIA's view that higher 2026 Brent supports associated-gas production (bearish HH), partially offsetting the LNG-pull (bullish HH) channel. </w:t>
      </w:r>
      <w:hyperlink r:id="rId15" w:history="1">
        <w:r>
          <w:rPr>
            <w:rStyle w:val="Hyperlink"/>
          </w:rPr>
          <w:t>eia.gov/</w:t>
        </w:r>
        <w:proofErr w:type="spellStart"/>
        <w:r>
          <w:rPr>
            <w:rStyle w:val="Hyperlink"/>
          </w:rPr>
          <w:t>todayinenergy</w:t>
        </w:r>
        <w:proofErr w:type="spellEnd"/>
        <w:r>
          <w:rPr>
            <w:rStyle w:val="Hyperlink"/>
          </w:rPr>
          <w:t>/</w:t>
        </w:r>
        <w:proofErr w:type="spellStart"/>
        <w:r>
          <w:rPr>
            <w:rStyle w:val="Hyperlink"/>
          </w:rPr>
          <w:t>detail.php?id</w:t>
        </w:r>
        <w:proofErr w:type="spellEnd"/>
        <w:r>
          <w:rPr>
            <w:rStyle w:val="Hyperlink"/>
          </w:rPr>
          <w:t>=67004</w:t>
        </w:r>
      </w:hyperlink>
    </w:p>
    <w:p w14:paraId="372F94B6" w14:textId="77777777" w:rsidR="00A46433" w:rsidRDefault="00000000">
      <w:pPr>
        <w:pStyle w:val="ListParagraph"/>
        <w:numPr>
          <w:ilvl w:val="0"/>
          <w:numId w:val="2"/>
        </w:numPr>
        <w:spacing w:after="80"/>
      </w:pPr>
      <w:r>
        <w:t xml:space="preserve">EIA Press Release (May 12, 2026) - STEO revision amid continued Mideast disruption. Quantifies the Hormuz-closure assumption (closed until late May, shipping resumes June) used to size the +30% Brent shock scenario. </w:t>
      </w:r>
      <w:hyperlink r:id="rId16" w:history="1">
        <w:r>
          <w:rPr>
            <w:rStyle w:val="Hyperlink"/>
          </w:rPr>
          <w:t>eia.gov/pressroom/releases/press588.php</w:t>
        </w:r>
      </w:hyperlink>
    </w:p>
    <w:p w14:paraId="3768DB31" w14:textId="77777777" w:rsidR="00A46433" w:rsidRDefault="00000000">
      <w:pPr>
        <w:pStyle w:val="ListParagraph"/>
        <w:numPr>
          <w:ilvl w:val="0"/>
          <w:numId w:val="2"/>
        </w:numPr>
        <w:spacing w:after="80"/>
      </w:pPr>
      <w:r>
        <w:lastRenderedPageBreak/>
        <w:t xml:space="preserve">Rigzone (May 20, 2026) - EIA lowers Henry Hub forecast for 2026, 2027. Documents the May-vs-April STEO revision ($3.67 -&gt; $3.50/MMBtu) - useful for justifying baseline </w:t>
      </w:r>
      <w:proofErr w:type="spellStart"/>
      <w:r>
        <w:t>gas_drift_pct</w:t>
      </w:r>
      <w:proofErr w:type="spellEnd"/>
      <w:r>
        <w:t xml:space="preserve"> = 0 against a contemporaneous-news critique. </w:t>
      </w:r>
      <w:hyperlink r:id="rId17" w:history="1">
        <w:r>
          <w:rPr>
            <w:rStyle w:val="Hyperlink"/>
          </w:rPr>
          <w:t>rigzone.com/.../</w:t>
        </w:r>
        <w:proofErr w:type="spellStart"/>
        <w:r>
          <w:rPr>
            <w:rStyle w:val="Hyperlink"/>
          </w:rPr>
          <w:t>usa</w:t>
        </w:r>
        <w:proofErr w:type="spellEnd"/>
        <w:r>
          <w:rPr>
            <w:rStyle w:val="Hyperlink"/>
          </w:rPr>
          <w:t>-</w:t>
        </w:r>
        <w:proofErr w:type="spellStart"/>
        <w:r>
          <w:rPr>
            <w:rStyle w:val="Hyperlink"/>
          </w:rPr>
          <w:t>eia</w:t>
        </w:r>
        <w:proofErr w:type="spellEnd"/>
        <w:r>
          <w:rPr>
            <w:rStyle w:val="Hyperlink"/>
          </w:rPr>
          <w:t>-lowers-henry-hub-price-forecast</w:t>
        </w:r>
      </w:hyperlink>
    </w:p>
    <w:p w14:paraId="4CADAECE" w14:textId="77777777" w:rsidR="00A46433" w:rsidRDefault="00000000">
      <w:pPr>
        <w:pStyle w:val="ListParagraph"/>
        <w:numPr>
          <w:ilvl w:val="0"/>
          <w:numId w:val="2"/>
        </w:numPr>
        <w:spacing w:after="80"/>
      </w:pPr>
      <w:r>
        <w:t xml:space="preserve">S&amp;P Global - Texas summer 2025 power prices may top 2024 on weather and strong gas. Anchors the HH -&gt; ERCOT LMP elasticity: Houston Ship Channel summer forwards ~$4/MMBtu (vs ~$2 in 2024) coincided with ERCOT Houston on-peak forwards $110-167/MWh (vs DAM $30-40/MWh in 2024). </w:t>
      </w:r>
      <w:hyperlink r:id="rId18" w:history="1">
        <w:r>
          <w:rPr>
            <w:rStyle w:val="Hyperlink"/>
          </w:rPr>
          <w:t>spglobal.com/.../texas-summer-power-prices-2025</w:t>
        </w:r>
      </w:hyperlink>
    </w:p>
    <w:p w14:paraId="3E180408" w14:textId="77777777" w:rsidR="00A46433" w:rsidRDefault="00000000">
      <w:pPr>
        <w:pStyle w:val="ListParagraph"/>
        <w:numPr>
          <w:ilvl w:val="0"/>
          <w:numId w:val="2"/>
        </w:numPr>
        <w:spacing w:after="80"/>
      </w:pPr>
      <w:r>
        <w:t xml:space="preserve">Potomac Economics - 2024 State of the Market Report for ERCOT. Source for implied heat-rate ranges (Figure 7) used to derive the HH-&gt;LMP pass-through elasticity (~0.5 in gas-on-margin hours). </w:t>
      </w:r>
      <w:hyperlink r:id="rId19" w:history="1">
        <w:r>
          <w:rPr>
            <w:rStyle w:val="Hyperlink"/>
          </w:rPr>
          <w:t>potomaceconomics.com/.../2024-State-of-the-Market-Report.pdf</w:t>
        </w:r>
      </w:hyperlink>
    </w:p>
    <w:p w14:paraId="3A5F6FAA" w14:textId="77777777" w:rsidR="00A46433" w:rsidRDefault="00000000">
      <w:pPr>
        <w:pStyle w:val="Heading2"/>
      </w:pPr>
      <w:r>
        <w:t>AI-structural drift baseline (--gas-drift-pct 0.005 / --power-drift-pct 0.01)</w:t>
      </w:r>
    </w:p>
    <w:p w14:paraId="7A4B8E8B" w14:textId="77777777" w:rsidR="00A46433" w:rsidRDefault="00000000">
      <w:pPr>
        <w:spacing w:after="120"/>
      </w:pPr>
      <w:r>
        <w:t>Separate driver from the Brent/geopolitical scenarios above: secular load growth from data-center buildout. Translated from the sources below into a roughly +1 %/yr LMP, +0.5 %/yr HH structural drift, prorated to ~half a year for the June-December 2026 horizon.</w:t>
      </w:r>
    </w:p>
    <w:p w14:paraId="3FA856C5" w14:textId="77777777" w:rsidR="00A46433" w:rsidRDefault="00000000">
      <w:pPr>
        <w:pStyle w:val="ListParagraph"/>
        <w:numPr>
          <w:ilvl w:val="0"/>
          <w:numId w:val="2"/>
        </w:numPr>
        <w:spacing w:after="80"/>
      </w:pPr>
      <w:r>
        <w:t xml:space="preserve">ERCOT Capacity, Demand and Reserves (CDR) Report - December 2024 release. Forecasts peak demand growth ~5-7 %/yr through 2030 driven heavily by data-center and crypto load, with reserve margins tightening. Primary anchor for the 'AI-structural' load-growth scenario. </w:t>
      </w:r>
      <w:hyperlink r:id="rId20" w:history="1">
        <w:r>
          <w:rPr>
            <w:rStyle w:val="Hyperlink"/>
          </w:rPr>
          <w:t>ercot.com/.../CDR_December2024.pdf</w:t>
        </w:r>
      </w:hyperlink>
    </w:p>
    <w:p w14:paraId="3815892D" w14:textId="77777777" w:rsidR="00A46433" w:rsidRDefault="00000000">
      <w:pPr>
        <w:pStyle w:val="ListParagraph"/>
        <w:numPr>
          <w:ilvl w:val="0"/>
          <w:numId w:val="2"/>
        </w:numPr>
        <w:spacing w:after="80"/>
      </w:pPr>
      <w:r>
        <w:t xml:space="preserve">EIA Annual Energy Outlook 2026 - Reference case for ERCOT shows electricity sales growth ~3-4 %/yr and a continued role for gas-fired generation on the margin. Translates to roughly +2 %/yr on average LMP and +1 %/yr on HH in the project horizon. </w:t>
      </w:r>
      <w:hyperlink r:id="rId21" w:history="1">
        <w:r>
          <w:rPr>
            <w:rStyle w:val="Hyperlink"/>
          </w:rPr>
          <w:t>eia.gov/outlooks/</w:t>
        </w:r>
        <w:proofErr w:type="spellStart"/>
        <w:r>
          <w:rPr>
            <w:rStyle w:val="Hyperlink"/>
          </w:rPr>
          <w:t>aeo</w:t>
        </w:r>
        <w:proofErr w:type="spellEnd"/>
      </w:hyperlink>
    </w:p>
    <w:p w14:paraId="2D3C535F" w14:textId="77777777" w:rsidR="00A46433" w:rsidRDefault="00000000">
      <w:pPr>
        <w:pStyle w:val="Heading2"/>
      </w:pPr>
      <w:r>
        <w:t xml:space="preserve">Token-price decay </w:t>
      </w:r>
      <w:proofErr w:type="spellStart"/>
      <w:r>
        <w:t>halflife</w:t>
      </w:r>
      <w:proofErr w:type="spellEnd"/>
      <w:r>
        <w:t xml:space="preserve"> (TOKEN_PRICE_HALFLIFE_DAYS = 270 days)</w:t>
      </w:r>
    </w:p>
    <w:p w14:paraId="7E573D0C" w14:textId="77777777" w:rsidR="00A46433" w:rsidRDefault="00000000">
      <w:pPr>
        <w:pStyle w:val="ListParagraph"/>
        <w:numPr>
          <w:ilvl w:val="0"/>
          <w:numId w:val="2"/>
        </w:numPr>
        <w:spacing w:after="80"/>
      </w:pPr>
      <w:r>
        <w:t xml:space="preserve">benchlm.ai - LLM Pricing Trends. Headline finding: the curated frontier Price Index fell from 100 at the GPT-4 launch (March 2023) to 5.5 in April 2026, a 94.5 percent decline over ~37 months. Equivalent to log2(100/5.5) ~= 4.18 </w:t>
      </w:r>
      <w:proofErr w:type="spellStart"/>
      <w:r>
        <w:t>halvings</w:t>
      </w:r>
      <w:proofErr w:type="spellEnd"/>
      <w:r>
        <w:t xml:space="preserve">, so </w:t>
      </w:r>
      <w:proofErr w:type="spellStart"/>
      <w:r>
        <w:t>halflife</w:t>
      </w:r>
      <w:proofErr w:type="spellEnd"/>
      <w:r>
        <w:t xml:space="preserve"> ~= 37/4.18 ~= 8.85 months ~= 270 days. Primary anchor for TOKEN_PRICE_HALFLIFE_DAYS. The page also reports the largest single step-down: GPT-4 output $60 -&gt; $10 via GPT-4o replacement (~5.4-month </w:t>
      </w:r>
      <w:proofErr w:type="spellStart"/>
      <w:r>
        <w:t>halflife</w:t>
      </w:r>
      <w:proofErr w:type="spellEnd"/>
      <w:r>
        <w:t>, the dramatic-jump extreme). https://benchlm.ai/llm-pricing-trends</w:t>
      </w:r>
    </w:p>
    <w:p w14:paraId="73CDF7E2" w14:textId="77777777" w:rsidR="00A46433" w:rsidRDefault="00000000">
      <w:pPr>
        <w:pStyle w:val="ListParagraph"/>
        <w:numPr>
          <w:ilvl w:val="0"/>
          <w:numId w:val="2"/>
        </w:numPr>
        <w:spacing w:after="80"/>
      </w:pPr>
      <w:r>
        <w:t xml:space="preserve">data/benchlm-pricing-with-dates.csv - per-tier corroboration computed from the joined </w:t>
      </w:r>
      <w:proofErr w:type="spellStart"/>
      <w:r>
        <w:t>vendored</w:t>
      </w:r>
      <w:proofErr w:type="spellEnd"/>
      <w:r>
        <w:t xml:space="preserve"> snapshot. Log-linear fits give: OpenAI flagship (GPT-4 Turbo -&gt; GPT-4o -&gt; GPT-4.1 -&gt; GPT-5) ~12-month </w:t>
      </w:r>
      <w:proofErr w:type="spellStart"/>
      <w:r>
        <w:t>halflife</w:t>
      </w:r>
      <w:proofErr w:type="spellEnd"/>
      <w:r>
        <w:t xml:space="preserve">; Anthropic Opus (Claude 3 -&gt; 4.1 -&gt; 4.5) ~19-month </w:t>
      </w:r>
      <w:proofErr w:type="spellStart"/>
      <w:r>
        <w:t>halflife</w:t>
      </w:r>
      <w:proofErr w:type="spellEnd"/>
      <w:r>
        <w:t xml:space="preserve"> with one large step-down; Anthropic Sonnet (3.5 -&gt; 4 -&gt; 4.5) flat over 16 months. The 270-day default sits closest to the OpenAI flagship trajectory; the Sonnet observation explains why the sensitivity sweep extends to 540 days.</w:t>
      </w:r>
    </w:p>
    <w:p w14:paraId="73CDF7E2" w14:textId="77777777" w:rsidR="00A46433" w:rsidRDefault="00000000">
      <w:pPr>
        <w:pStyle w:val="ListParagraph"/>
        <w:numPr>
          <w:ilvl w:val="0"/>
          <w:numId w:val="2"/>
        </w:numPr>
        <w:spacing w:after="80"/>
      </w:pPr>
      <w:r>
        <w:t>data/revenue_model_inputs/revenue_model_assumptions.csv - team-supplied halflife recommendation (60 days, LogNormal median 60, p10 35, p90 120). This is DERIVED under uplift_factor = 1.5: their CSV note states 'Frontier launch-price transitions imply roughly 53 day median and 73 day mean under uplift_factor=1.5.' Under our smaller METR-anchored cadence-dependent uplift (1.105 at 30d, 1.219 at 60d), the same frontier-price-transition data implies a substantially longer halflife - in the same neighborhood as our 270d default from the benchlm Price Index. The two anchors are reconcilable under a single uplift-halflife decomposition.</w:t>
      </w:r>
    </w:p>
    <w:p w14:paraId="3FAB8320" w14:textId="77777777" w:rsidR="00A46433" w:rsidRDefault="00000000">
      <w:pPr>
        <w:pStyle w:val="Heading2"/>
      </w:pPr>
      <w:r>
        <w:t xml:space="preserve">Per-release quality multiplier (cadence-dependent: </w:t>
      </w:r>
      <w:proofErr w:type="spellStart"/>
      <w:r>
        <w:t>uplift_factor</w:t>
      </w:r>
      <w:proofErr w:type="spellEnd"/>
      <w:r>
        <w:t xml:space="preserve"> = 2 ** (</w:t>
      </w:r>
      <w:proofErr w:type="spellStart"/>
      <w:r>
        <w:t>cadence_days</w:t>
      </w:r>
      <w:proofErr w:type="spellEnd"/>
      <w:r>
        <w:t xml:space="preserve"> / 210))</w:t>
      </w:r>
    </w:p>
    <w:p w14:paraId="31D23D5D" w14:textId="77777777" w:rsidR="00A46433" w:rsidRDefault="00000000">
      <w:pPr>
        <w:pStyle w:val="ListParagraph"/>
        <w:numPr>
          <w:ilvl w:val="0"/>
          <w:numId w:val="2"/>
        </w:numPr>
        <w:spacing w:after="80"/>
      </w:pPr>
      <w:r>
        <w:t>METR - 'Measuring AI Ability to Complete Long Tasks' (March 2025). Headline finding: the length of tasks that frontier-model agents can autonomously complete with 50 percent reliability has roughly doubled every ~7 months over the past 6 years, through November 2025 (Claude 3.7 Sonnet at ~1-hour horizon). Translating to the project's 60-</w:t>
      </w:r>
      <w:r>
        <w:lastRenderedPageBreak/>
        <w:t>day release cadence: 2^(60/210) ~= 1.22x per release. Primary anchor for UPLIFT_FACTOR_DEFAULT. https://metr.org/blog/2025-03-19-measuring-ai-ability-to-complete-long-tasks/</w:t>
      </w:r>
    </w:p>
    <w:p w14:paraId="6988F159" w14:textId="77777777" w:rsidR="00A46433" w:rsidRDefault="00000000">
      <w:pPr>
        <w:pStyle w:val="ListParagraph"/>
        <w:numPr>
          <w:ilvl w:val="0"/>
          <w:numId w:val="2"/>
        </w:numPr>
        <w:spacing w:after="80"/>
      </w:pPr>
      <w:r>
        <w:t>a16z - 'Generative AI Enterprise 2024' (16-company survey of enterprise AI spending). Reports 2-5x year-over-year growth in enterprise AI spend through 2024 ($1.5-2B 2023 run-rate -&gt; $5B+ end of 2024). Used as a sanity-check bracket on the uplift factor: at the low end (2x annual spend growth) per-release uplift = 2^(60/365) ~= 1.12x; at the high end (5x) per-release uplift = 5^(60/365) ~= 1.30x. The METR-anchored 1.22x falls within this range. https://a16z.com/generative-ai-enterprise-2024/</w:t>
      </w:r>
    </w:p>
    <w:p w14:paraId="459FD7FF" w14:textId="77777777" w:rsidR="00A46433" w:rsidRDefault="00000000">
      <w:pPr>
        <w:pStyle w:val="ListParagraph"/>
        <w:numPr>
          <w:ilvl w:val="0"/>
          <w:numId w:val="2"/>
        </w:numPr>
        <w:spacing w:after="80"/>
      </w:pPr>
      <w:r>
        <w:t xml:space="preserve">Anthropic Opus 4.1 release notes (August 2025) - 'Pricing is the same as Opus 4'. Confirms the operative observation that list price per token has been FLAT at the flagship Opus tier across multiple releases, validating the </w:t>
      </w:r>
      <w:proofErr w:type="spellStart"/>
      <w:r>
        <w:t>doc_blended</w:t>
      </w:r>
      <w:proofErr w:type="spellEnd"/>
      <w:r>
        <w:t xml:space="preserve"> frame (price-flat-to-falling x quality-uplift = net per-release multiplier). https://www.anthropic.com/news/claude-opus-4-1</w:t>
      </w:r>
    </w:p>
    <w:p w14:paraId="459FD7FF" w14:textId="77777777" w:rsidR="00A46433" w:rsidRDefault="00000000">
      <w:pPr>
        <w:pStyle w:val="ListParagraph"/>
        <w:numPr>
          <w:ilvl w:val="0"/>
          <w:numId w:val="2"/>
        </w:numPr>
        <w:spacing w:after="80"/>
      </w:pPr>
      <w:r>
        <w:t>data/revenue_model_inputs/revenue_model_assumptions.csv - team-supplied uplift recommendation 1.25 (LogNormal median 1.25, p10 1.08, p90 1.65, sensitivity 1.10 / 1.25 / 1.50 / 1.80). Basis quoted from the CSV: 'Benchmark deltas imply smaller general-document uplift than 1.5x; 1.5x remains aggressive case for coding/reasoning.' Our cadence-dependent values (1.105 at 30d, 1.219 at 60d, 1.346 at 90d) all sit inside their recommended 1.10-1.80 bracket and bracket their 1.25 median.</w:t>
      </w:r>
    </w:p>
    <w:p w14:paraId="202E245C" w14:textId="77777777" w:rsidR="00A46433" w:rsidRDefault="00000000">
      <w:pPr>
        <w:pStyle w:val="Heading1"/>
      </w:pPr>
      <w:r>
        <w:t>Report</w:t>
      </w:r>
    </w:p>
    <w:p w14:paraId="2535A548" w14:textId="77777777" w:rsidR="00A46433" w:rsidRDefault="00000000">
      <w:pPr>
        <w:spacing w:after="120"/>
      </w:pPr>
      <w:r>
        <w:t>(Sections below to be written; planning sections above describe the model setup and serve as input.)</w:t>
      </w:r>
    </w:p>
    <w:p w14:paraId="1612760E" w14:textId="77777777" w:rsidR="00A46433" w:rsidRDefault="00000000">
      <w:pPr>
        <w:pStyle w:val="Heading2"/>
      </w:pPr>
      <w:r>
        <w:t>Executive Summary</w:t>
      </w:r>
    </w:p>
    <w:p w14:paraId="5D47A1B8" w14:textId="77777777" w:rsidR="00A46433" w:rsidRDefault="00000000">
      <w:pPr>
        <w:pStyle w:val="Heading2"/>
      </w:pPr>
      <w:r>
        <w:t>Model Setup</w:t>
      </w:r>
    </w:p>
    <w:p w14:paraId="2013F73F" w14:textId="77777777" w:rsidR="00A46433" w:rsidRDefault="00000000">
      <w:pPr>
        <w:pStyle w:val="Heading3"/>
      </w:pPr>
      <w:r>
        <w:t>Inference + Training</w:t>
      </w:r>
    </w:p>
    <w:p w14:paraId="3900F8D7" w14:textId="77777777" w:rsidR="00A46433" w:rsidRDefault="00000000">
      <w:pPr>
        <w:spacing w:after="120"/>
      </w:pPr>
      <w:r>
        <w:t>Data Inputs</w:t>
      </w:r>
    </w:p>
    <w:p w14:paraId="7557187C" w14:textId="77777777" w:rsidR="00A46433" w:rsidRDefault="00000000">
      <w:pPr>
        <w:spacing w:after="120"/>
      </w:pPr>
      <w:r>
        <w:t>Assumptions</w:t>
      </w:r>
    </w:p>
    <w:p w14:paraId="295338B8" w14:textId="77777777" w:rsidR="00A46433" w:rsidRDefault="00000000">
      <w:pPr>
        <w:spacing w:after="120"/>
      </w:pPr>
      <w:r>
        <w:t>Constraints</w:t>
      </w:r>
    </w:p>
    <w:p w14:paraId="78B3C56E" w14:textId="77777777" w:rsidR="00A46433" w:rsidRDefault="00000000">
      <w:pPr>
        <w:pStyle w:val="Heading3"/>
      </w:pPr>
      <w:r>
        <w:t>Power</w:t>
      </w:r>
    </w:p>
    <w:p w14:paraId="23A9FDF4" w14:textId="77777777" w:rsidR="00A46433" w:rsidRDefault="00000000">
      <w:pPr>
        <w:spacing w:after="120"/>
      </w:pPr>
      <w:r>
        <w:t>Data Inputs</w:t>
      </w:r>
    </w:p>
    <w:p w14:paraId="4B80502F" w14:textId="77777777" w:rsidR="00A46433" w:rsidRDefault="00000000">
      <w:pPr>
        <w:spacing w:after="120"/>
      </w:pPr>
      <w:r>
        <w:t>Assumptions</w:t>
      </w:r>
    </w:p>
    <w:p w14:paraId="1490ED0C" w14:textId="77777777" w:rsidR="00A46433" w:rsidRDefault="00000000">
      <w:pPr>
        <w:spacing w:after="120"/>
      </w:pPr>
      <w:r>
        <w:t>Constraints</w:t>
      </w:r>
    </w:p>
    <w:p w14:paraId="16E2B443" w14:textId="77777777" w:rsidR="00A46433" w:rsidRDefault="00000000">
      <w:pPr>
        <w:pStyle w:val="Heading3"/>
      </w:pPr>
      <w:r>
        <w:t>Workflow (Descriptive Model) &amp; The Code</w:t>
      </w:r>
    </w:p>
    <w:p w14:paraId="122A2C15" w14:textId="77777777" w:rsidR="00A46433" w:rsidRDefault="00000000">
      <w:pPr>
        <w:pStyle w:val="Heading2"/>
      </w:pPr>
      <w:r>
        <w:t>Results / Sensitivities</w:t>
      </w:r>
    </w:p>
    <w:p w14:paraId="76E9EEE0" w14:textId="77777777" w:rsidR="00A46433" w:rsidRDefault="00000000">
      <w:pPr>
        <w:pStyle w:val="Heading2"/>
      </w:pPr>
      <w:r>
        <w:t>Analysis</w:t>
      </w:r>
    </w:p>
    <w:p w14:paraId="077E11FF" w14:textId="77777777" w:rsidR="00A46433" w:rsidRDefault="00000000">
      <w:pPr>
        <w:pStyle w:val="Heading2"/>
      </w:pPr>
      <w:r>
        <w:t>Conclusion</w:t>
      </w:r>
    </w:p>
    <w:sectPr w:rsidR="00A46433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CB00A0"/>
    <w:multiLevelType w:val="hybridMultilevel"/>
    <w:tmpl w:val="6AC4761A"/>
    <w:lvl w:ilvl="0" w:tplc="3BCA2F2E">
      <w:start w:val="1"/>
      <w:numFmt w:val="bullet"/>
      <w:lvlText w:val="●"/>
      <w:lvlJc w:val="left"/>
      <w:pPr>
        <w:ind w:left="720" w:hanging="360"/>
      </w:pPr>
    </w:lvl>
    <w:lvl w:ilvl="1" w:tplc="78DAC5DA">
      <w:start w:val="1"/>
      <w:numFmt w:val="bullet"/>
      <w:lvlText w:val="○"/>
      <w:lvlJc w:val="left"/>
      <w:pPr>
        <w:ind w:left="1440" w:hanging="360"/>
      </w:pPr>
    </w:lvl>
    <w:lvl w:ilvl="2" w:tplc="C532A2D8">
      <w:start w:val="1"/>
      <w:numFmt w:val="bullet"/>
      <w:lvlText w:val="■"/>
      <w:lvlJc w:val="left"/>
      <w:pPr>
        <w:ind w:left="2160" w:hanging="360"/>
      </w:pPr>
    </w:lvl>
    <w:lvl w:ilvl="3" w:tplc="C2AE0FF0">
      <w:start w:val="1"/>
      <w:numFmt w:val="bullet"/>
      <w:lvlText w:val="●"/>
      <w:lvlJc w:val="left"/>
      <w:pPr>
        <w:ind w:left="2880" w:hanging="360"/>
      </w:pPr>
    </w:lvl>
    <w:lvl w:ilvl="4" w:tplc="D5E06952">
      <w:start w:val="1"/>
      <w:numFmt w:val="bullet"/>
      <w:lvlText w:val="○"/>
      <w:lvlJc w:val="left"/>
      <w:pPr>
        <w:ind w:left="3600" w:hanging="360"/>
      </w:pPr>
    </w:lvl>
    <w:lvl w:ilvl="5" w:tplc="FF32CFBE">
      <w:start w:val="1"/>
      <w:numFmt w:val="bullet"/>
      <w:lvlText w:val="■"/>
      <w:lvlJc w:val="left"/>
      <w:pPr>
        <w:ind w:left="4320" w:hanging="360"/>
      </w:pPr>
    </w:lvl>
    <w:lvl w:ilvl="6" w:tplc="4B706798">
      <w:start w:val="1"/>
      <w:numFmt w:val="bullet"/>
      <w:lvlText w:val="●"/>
      <w:lvlJc w:val="left"/>
      <w:pPr>
        <w:ind w:left="5040" w:hanging="360"/>
      </w:pPr>
    </w:lvl>
    <w:lvl w:ilvl="7" w:tplc="C8A28666">
      <w:start w:val="1"/>
      <w:numFmt w:val="bullet"/>
      <w:lvlText w:val="●"/>
      <w:lvlJc w:val="left"/>
      <w:pPr>
        <w:ind w:left="5760" w:hanging="360"/>
      </w:pPr>
    </w:lvl>
    <w:lvl w:ilvl="8" w:tplc="81947A5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B047724"/>
    <w:multiLevelType w:val="hybridMultilevel"/>
    <w:tmpl w:val="CE68075C"/>
    <w:lvl w:ilvl="0" w:tplc="BE52BF00">
      <w:start w:val="1"/>
      <w:numFmt w:val="bullet"/>
      <w:lvlText w:val="•"/>
      <w:lvlJc w:val="left"/>
      <w:pPr>
        <w:ind w:left="720" w:hanging="360"/>
      </w:pPr>
    </w:lvl>
    <w:lvl w:ilvl="1" w:tplc="DAA0B79C">
      <w:numFmt w:val="decimal"/>
      <w:lvlText w:val=""/>
      <w:lvlJc w:val="left"/>
    </w:lvl>
    <w:lvl w:ilvl="2" w:tplc="7CBEE59E">
      <w:numFmt w:val="decimal"/>
      <w:lvlText w:val=""/>
      <w:lvlJc w:val="left"/>
    </w:lvl>
    <w:lvl w:ilvl="3" w:tplc="8DA20860">
      <w:numFmt w:val="decimal"/>
      <w:lvlText w:val=""/>
      <w:lvlJc w:val="left"/>
    </w:lvl>
    <w:lvl w:ilvl="4" w:tplc="9070C2F6">
      <w:numFmt w:val="decimal"/>
      <w:lvlText w:val=""/>
      <w:lvlJc w:val="left"/>
    </w:lvl>
    <w:lvl w:ilvl="5" w:tplc="F74E359E">
      <w:numFmt w:val="decimal"/>
      <w:lvlText w:val=""/>
      <w:lvlJc w:val="left"/>
    </w:lvl>
    <w:lvl w:ilvl="6" w:tplc="7892EA1C">
      <w:numFmt w:val="decimal"/>
      <w:lvlText w:val=""/>
      <w:lvlJc w:val="left"/>
    </w:lvl>
    <w:lvl w:ilvl="7" w:tplc="D1E27B84">
      <w:numFmt w:val="decimal"/>
      <w:lvlText w:val=""/>
      <w:lvlJc w:val="left"/>
    </w:lvl>
    <w:lvl w:ilvl="8" w:tplc="F6D4CDC2">
      <w:numFmt w:val="decimal"/>
      <w:lvlText w:val=""/>
      <w:lvlJc w:val="left"/>
    </w:lvl>
  </w:abstractNum>
  <w:num w:numId="1" w16cid:durableId="627054250">
    <w:abstractNumId w:val="0"/>
    <w:lvlOverride w:ilvl="0">
      <w:startOverride w:val="1"/>
    </w:lvlOverride>
  </w:num>
  <w:num w:numId="2" w16cid:durableId="151893112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46433"/>
    <w:rsid w:val="00736E4F"/>
    <w:rsid w:val="00A44449"/>
    <w:rsid w:val="00A464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B29B39"/>
  <w15:docId w15:val="{339C827C-DADA-47A8-8351-42BBBD8C1D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00" w:after="200"/>
      <w:outlineLvl w:val="0"/>
    </w:pPr>
    <w:rPr>
      <w:b/>
      <w:bCs/>
      <w:color w:val="1F4E79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4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unhideWhenUsed/>
    <w:qFormat/>
    <w:pPr>
      <w:spacing w:before="160" w:after="100"/>
      <w:outlineLvl w:val="2"/>
    </w:pPr>
    <w:rPr>
      <w:b/>
      <w:bCs/>
      <w:color w:val="3F3F3F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www.eia.gov/todayinenergy/detail.php?id=55680" TargetMode="External"/><Relationship Id="rId13" Type="http://schemas.openxmlformats.org/officeDocument/2006/relationships/hyperlink" Target="https://www.eia.gov/outlooks/steo/report/natgas.php" TargetMode="External"/><Relationship Id="rId18" Type="http://schemas.openxmlformats.org/officeDocument/2006/relationships/hyperlink" Target="https://www.spglobal.com/energy/en/news-research/latest-news/electric-power/042325-outlook-2025-texas-summer-power-prices-may-top-2024-levels-on-weather-strong-gas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www.eia.gov/outlooks/aeo/" TargetMode="External"/><Relationship Id="rId7" Type="http://schemas.openxmlformats.org/officeDocument/2006/relationships/hyperlink" Target="https://benchlm.ai/llm-pricing" TargetMode="External"/><Relationship Id="rId12" Type="http://schemas.openxmlformats.org/officeDocument/2006/relationships/hyperlink" Target="https://rfp.entergy.com/entrfp/send/Final%20RFP%20MUCPA%20-%20Tolling.pdf" TargetMode="External"/><Relationship Id="rId17" Type="http://schemas.openxmlformats.org/officeDocument/2006/relationships/hyperlink" Target="https://www.rigzone.com/news/usa_eia_lowers_henry_hub_price_forecast_for_2026_2027-20-may-2026-183738-article/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eia.gov/pressroom/releases/press588.php" TargetMode="External"/><Relationship Id="rId20" Type="http://schemas.openxmlformats.org/officeDocument/2006/relationships/hyperlink" Target="https://www.ercot.com/files/docs/2025/02/12/CapacityDemandandReservesReport_December2024.pdf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ourworldindata.org/grapher/artificial-intelligence-parameter-count" TargetMode="External"/><Relationship Id="rId11" Type="http://schemas.openxmlformats.org/officeDocument/2006/relationships/hyperlink" Target="https://www.stocktitan.net/news/GS/grid-stor-announces-tolling-agreement-and-start-of-construction-for-86v9on13jxdv.html" TargetMode="External"/><Relationship Id="rId5" Type="http://schemas.openxmlformats.org/officeDocument/2006/relationships/hyperlink" Target="https://epochai.org/data/notable-ai-models" TargetMode="External"/><Relationship Id="rId15" Type="http://schemas.openxmlformats.org/officeDocument/2006/relationships/hyperlink" Target="https://www.eia.gov/todayinenergy/detail.php?id=67004" TargetMode="External"/><Relationship Id="rId23" Type="http://schemas.openxmlformats.org/officeDocument/2006/relationships/theme" Target="theme/theme1.xml"/><Relationship Id="rId10" Type="http://schemas.openxmlformats.org/officeDocument/2006/relationships/hyperlink" Target="https://modoenergy.com/research/en/battery-bess-offtake-tolling-agreements-route-market-contracts-ercot-explainer-part-one" TargetMode="External"/><Relationship Id="rId19" Type="http://schemas.openxmlformats.org/officeDocument/2006/relationships/hyperlink" Target="https://www.potomaceconomics.com/wp-content/uploads/2025/06/2024-State-of-the-Market-Report.pdf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eia.gov/electricity/data/eia923/" TargetMode="External"/><Relationship Id="rId14" Type="http://schemas.openxmlformats.org/officeDocument/2006/relationships/hyperlink" Target="https://www.eia.gov/outlooks/steo/pdf/steo_full.pdf" TargetMode="Externa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16</Pages>
  <Words>6060</Words>
  <Characters>34543</Characters>
  <Application>Microsoft Office Word</Application>
  <DocSecurity>0</DocSecurity>
  <Lines>287</Lines>
  <Paragraphs>81</Paragraphs>
  <ScaleCrop>false</ScaleCrop>
  <Company/>
  <LinksUpToDate>false</LinksUpToDate>
  <CharactersWithSpaces>40522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William Owens</cp:lastModifiedBy>
  <cp:revision>2</cp:revision>
  <dcterms:created xsi:type="dcterms:W3CDTF">2026-05-21T05:10:00Z</dcterms:created>
  <dcterms:modified xsi:type="dcterms:W3CDTF">2026-05-24T00:41:00Z</dcterms:modified>
</cp:coreProperties>
</file>