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570"/>
          <w:sz w:val="16"/>
          <w:szCs w:val="16"/>
        </w:rPr>
        <w:t xml:space="preserve">PILLARS DCM  ·  WORKSTREAM A/B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40"/>
          <w:szCs w:val="40"/>
        </w:rPr>
        <w:t xml:space="preserve">Test Report</w:t>
      </w:r>
    </w:p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C4A6E"/>
          <w:sz w:val="22"/>
          <w:szCs w:val="22"/>
        </w:rPr>
        <w:t xml:space="preserve">Workstream A/B executable suite — 41 passed, 0 failed, 0 skipped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Report ID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DCM-WSAB-TEST-2026-08-27</w:t>
            </w:r>
          </w:p>
        </w:tc>
      </w:tr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Command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PYTHONPATH=. python3 -m pytest tests -q</w:t>
            </w:r>
          </w:p>
        </w:tc>
      </w:tr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Result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41 passed / 0 failed / 0 skipped</w:t>
            </w:r>
          </w:p>
        </w:tc>
      </w:tr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Runtime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3.35 seconds on the final green run</w:t>
            </w:r>
          </w:p>
        </w:tc>
      </w:tr>
      <w:t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External HAR gap</w:t>
            </w:r>
          </w:p>
        </w:tc>
        <w:tc>
          <w:tcPr>
            <w:tcW w:type="dxa" w:w="7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 applicable; no HAR fixtures fabricated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B5E3B" w:sz="16"/>
              <w:left w:val="single" w:color="C5CDD6" w:sz="4"/>
              <w:bottom w:val="single" w:color="C5CDD6" w:sz="4"/>
              <w:right w:val="single" w:color="C5CDD6" w:sz="4"/>
            </w:tcBorders>
            <w:shd w:fill="E7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5E3B"/>
                <w:sz w:val="20"/>
                <w:szCs w:val="20"/>
              </w:rPr>
              <w:t xml:space="preserve">ACCEPTANCE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Football valid worlds conserve. Intentionally corrupted worlds fail before settlement.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Basketball fixture and NFL/CFB fixtures travel through the same settle_world_lineup adapter.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Goblin selection is impossible on the production constructor.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NFL preseason and unlisted CFB players fail closed.</w:t>
            </w:r>
          </w:p>
        </w:tc>
      </w:tr>
    </w:tbl>
    <w:p>
      <w:pPr>
        <w:pStyle w:val="Heading1"/>
        <w:pBdr>
          <w:bottom w:val="single" w:color="1B365D" w:sz="10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1. Counts by file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20"/>
        <w:gridCol w:w="2620"/>
      </w:tblGrid>
      <w:tr>
        <w:trPr>
          <w:tblHeader/>
        </w:trPr>
        <w:tc>
          <w:tcPr>
            <w:tcW w:type="dxa" w:w="5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6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Cases</w:t>
            </w:r>
          </w:p>
        </w:tc>
        <w:tc>
          <w:tcPr>
            <w:tcW w:type="dxa" w:w="26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5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tests/test_football_registry.py</w:t>
            </w:r>
          </w:p>
        </w:tc>
        <w:tc>
          <w:tcPr>
            <w:tcW w:type="dxa" w:w="26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26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tests/test_e2e_world_to_lineup.py</w:t>
            </w:r>
          </w:p>
        </w:tc>
        <w:tc>
          <w:tcPr>
            <w:tcW w:type="dxa" w:w="26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26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tests/test_lineage_and_schema.py</w:t>
            </w:r>
          </w:p>
        </w:tc>
        <w:tc>
          <w:tcPr>
            <w:tcW w:type="dxa" w:w="26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6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Total</w:t>
            </w:r>
          </w:p>
        </w:tc>
        <w:tc>
          <w:tcPr>
            <w:tcW w:type="dxa" w:w="26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41</w:t>
            </w:r>
          </w:p>
        </w:tc>
        <w:tc>
          <w:tcPr>
            <w:tcW w:type="dxa" w:w="26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1"/>
        <w:pBdr>
          <w:bottom w:val="single" w:color="1B365D" w:sz="10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2. Properties covered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40"/>
      </w:tblGrid>
      <w:tr>
        <w:trPr>
          <w:tblHeader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NFL and CFB share primitives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test_nfl_and_cfb_share_primitive_keys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Snap sum ≠ team plays is allowed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test_snap_sum_is_not_required_to_equal_plays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Dropback / rush split identities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test_qb_dropback_identity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rec &gt; targets fails closed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test_receptions_cannot_exceed_targets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Pass/rec mismatch rejected by builder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test_builder_fail_closed_on_pass_rec_mismatch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Composite equals components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test_derived_combo_matches_components / nfl_e2e_combo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Unknown market fail-closed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test_unverified_market_fail_closed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Defense reboot excluded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test_nfl_defense_excluded_from_reboot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K/P zero-opportunity path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test_kicker_zero_opportunity_path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NBA 1H-leave Reboot + already-achieved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test_nba_reboot_1h_leave_and_already_achieved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LESS not Rebooted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same test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Same-team refund after Reboot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test_nfl_reboot_qualifying_and_same_team_refund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Tie stays in eligibility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test_tie_stays_in_eligibility_not_removed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DNP removes from eligibility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test_dnp_removes_from_eligibility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NFLP unresolved, no guessed payout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test_nfl_preseason_unresolved / test_preseason_e2e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CFB unlisted player unresolved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test_cfb_unlisted_player_unresolved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CFB registered player can reboot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test_cfb_registered_player_can_reboot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Unknown MG table fail-closed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test_unknown_mg_row_fail_closed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LB UNMODELED vs MODELED split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nba_e2e_win_path / leaderboard_modeled_when_group_supplied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payout&gt;0 ≠ net&gt;0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test_payout_gt_zero_is_not_net_gt_zero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Goblin production veto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test_goblin_cannot_enter_production_contract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Hash stability / lineage order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test_hashes_are_stable_and_bound / test_lineage_*</w:t>
            </w:r>
          </w:p>
        </w:tc>
      </w:tr>
      <w:t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new common schema types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test_schema_inventory_adds_no_new_common_types</w:t>
            </w:r>
          </w:p>
        </w:tc>
      </w:tr>
    </w:tbl>
    <w:p>
      <w:pPr>
        <w:pStyle w:val="Heading1"/>
        <w:pBdr>
          <w:bottom w:val="single" w:color="1B365D" w:sz="10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3. Failures observed then repaired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First E2E run: 18 passed, 2 failed. (1) K/P zero-opportunity was gated behind stat-key eligibility, so fg_made never reached the specialist path. Fixed by evaluating the K/P role path before stat eligibility. (2) Ledger hashes included created_at_utc and were not replay-stable. Fixed by excluding created_at_utc from content_hash. Final run: 41/41.</w:t>
      </w:r>
    </w:p>
    <w:p>
      <w:pPr>
        <w:pStyle w:val="Heading1"/>
        <w:pBdr>
          <w:bottom w:val="single" w:color="1B365D" w:sz="10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4. What this suite does not prove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Predictive CRPS / Energy Score improvement.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PrizePicks live-board completeness of the reboot stat list.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That the CFB eligible-player fixture is the official platform list.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Leaderboard EV against real group-score distributions.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sz w:val="21"/>
          <w:szCs w:val="21"/>
        </w:rPr>
        <w:t xml:space="preserve">Regression of canonical v5.4.1 — the tree was not present.</w:t>
      </w:r>
    </w:p>
    <w:p>
      <w:pPr>
        <w:spacing w:after="120" w:before="2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6570"/>
          <w:sz w:val="21"/>
          <w:szCs w:val="21"/>
        </w:rPr>
        <w:t xml:space="preserve">End of test report.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6" w:sz="6" w:space="6"/>
      </w:pBdr>
    </w:pPr>
    <w:r>
      <w:rPr>
        <w:rFonts w:ascii="Calibri" w:cs="Calibri" w:eastAsia="Calibri" w:hAnsi="Calibri"/>
        <w:color w:val="5A6570"/>
        <w:sz w:val="14"/>
        <w:szCs w:val="14"/>
      </w:rPr>
      <w:t xml:space="preserve">CONFIDENTIAL  ·  FAIL-CLOSED  ·  LR000000    Page </w:t>
    </w:r>
    <w:r>
      <w:rPr>
        <w:rFonts w:ascii="Calibri" w:cs="Calibri" w:eastAsia="Calibri" w:hAnsi="Calibri"/>
        <w:color w:val="5A65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8" w:space="6"/>
      </w:pBdr>
    </w:pPr>
    <w:r>
      <w:rPr>
        <w:rFonts w:ascii="Calibri" w:cs="Calibri" w:eastAsia="Calibri" w:hAnsi="Calibri"/>
        <w:b/>
        <w:bCs/>
        <w:color w:val="1B365D"/>
        <w:sz w:val="14"/>
        <w:szCs w:val="14"/>
      </w:rPr>
      <w:t xml:space="preserve">DCM v6  ·  WSAB TEST REPORT  ·  2026-08-27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C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2026-08-27T17:07:44.640Z</dcterms:created>
  <dcterms:modified xsi:type="dcterms:W3CDTF">2026-08-27T17:07:44.640Z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