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CBBA" w14:textId="0FF71366" w:rsidR="002D2F14" w:rsidRDefault="009D31D3" w:rsidP="00246BB8">
      <w:pPr>
        <w:pStyle w:val="Heading1"/>
      </w:pPr>
      <w:r>
        <w:t>Tolerance analysis tool</w:t>
      </w:r>
    </w:p>
    <w:p w14:paraId="48130D58" w14:textId="634745B8" w:rsidR="008819FA" w:rsidRDefault="008819FA" w:rsidP="004A3D64">
      <w:pPr>
        <w:pStyle w:val="Heading2"/>
      </w:pPr>
      <w:r>
        <w:t>Background</w:t>
      </w:r>
    </w:p>
    <w:p w14:paraId="404A93DD" w14:textId="558CF9EF" w:rsidR="00F27424" w:rsidRPr="00F27424" w:rsidRDefault="00F27424" w:rsidP="00F27424">
      <w:r>
        <w:t xml:space="preserve">This tool </w:t>
      </w:r>
      <w:r w:rsidR="00D326D0">
        <w:t>performs</w:t>
      </w:r>
      <w:r>
        <w:t xml:space="preserve"> a Monte Carlo simulation to analyze </w:t>
      </w:r>
      <w:r w:rsidR="00D326D0">
        <w:t xml:space="preserve">the distributions of </w:t>
      </w:r>
      <w:r>
        <w:t>dimensio</w:t>
      </w:r>
      <w:r w:rsidR="00D326D0">
        <w:t xml:space="preserve">n </w:t>
      </w:r>
      <w:proofErr w:type="spellStart"/>
      <w:r w:rsidR="00D326D0">
        <w:t>stackups</w:t>
      </w:r>
      <w:proofErr w:type="spellEnd"/>
      <w:r>
        <w:t xml:space="preserve">. </w:t>
      </w:r>
    </w:p>
    <w:p w14:paraId="3E4DAD45" w14:textId="149079B9" w:rsidR="005233BD" w:rsidRDefault="005233BD" w:rsidP="005233BD">
      <w:r>
        <w:t xml:space="preserve">Three types of objects make up </w:t>
      </w:r>
      <w:r w:rsidR="000860D7">
        <w:t>the</w:t>
      </w:r>
      <w:r>
        <w:t xml:space="preserve"> analysis:</w:t>
      </w:r>
    </w:p>
    <w:p w14:paraId="0E20155D" w14:textId="33D5F4F2" w:rsidR="005233BD" w:rsidRDefault="005233BD" w:rsidP="0007200C">
      <w:pPr>
        <w:pStyle w:val="ListParagraph"/>
        <w:numPr>
          <w:ilvl w:val="0"/>
          <w:numId w:val="2"/>
        </w:numPr>
        <w:ind w:left="720"/>
      </w:pPr>
      <w:r w:rsidRPr="00166371">
        <w:rPr>
          <w:b/>
        </w:rPr>
        <w:t>Dimension</w:t>
      </w:r>
      <w:r>
        <w:t xml:space="preserve"> – A single value representing the size of a dimension. For example, the size of a hole, the length of a shaft, the thickness of a plate.</w:t>
      </w:r>
    </w:p>
    <w:p w14:paraId="1E8E5DD3" w14:textId="73005CAA" w:rsidR="005233BD" w:rsidRDefault="005233BD" w:rsidP="0007200C">
      <w:pPr>
        <w:pStyle w:val="ListParagraph"/>
        <w:numPr>
          <w:ilvl w:val="0"/>
          <w:numId w:val="2"/>
        </w:numPr>
        <w:ind w:left="720"/>
      </w:pPr>
      <w:r w:rsidRPr="00166371">
        <w:rPr>
          <w:b/>
        </w:rPr>
        <w:t>Stackup</w:t>
      </w:r>
      <w:r>
        <w:t xml:space="preserve"> – A </w:t>
      </w:r>
      <w:r w:rsidR="00D326D0">
        <w:t>linear combination</w:t>
      </w:r>
      <w:r>
        <w:t xml:space="preserve"> of dimensions whose overall value is controlled. For example, a stack of plates might have </w:t>
      </w:r>
      <w:r w:rsidR="00166371">
        <w:t xml:space="preserve">the </w:t>
      </w:r>
      <w:r w:rsidR="00D326D0">
        <w:t>overall</w:t>
      </w:r>
      <w:r>
        <w:t xml:space="preserve"> height</w:t>
      </w:r>
      <w:r w:rsidR="00166371">
        <w:t xml:space="preserve"> control</w:t>
      </w:r>
      <w:r w:rsidR="00D326D0">
        <w:t xml:space="preserve">led. A single dimension could contribute to multiple </w:t>
      </w:r>
      <w:proofErr w:type="spellStart"/>
      <w:r w:rsidR="00D326D0">
        <w:t>stackups</w:t>
      </w:r>
      <w:proofErr w:type="spellEnd"/>
      <w:r w:rsidR="00D326D0">
        <w:t>.</w:t>
      </w:r>
    </w:p>
    <w:p w14:paraId="0A069A18" w14:textId="69FDD4D0" w:rsidR="005233BD" w:rsidRDefault="005233BD" w:rsidP="0007200C">
      <w:pPr>
        <w:pStyle w:val="ListParagraph"/>
        <w:numPr>
          <w:ilvl w:val="0"/>
          <w:numId w:val="2"/>
        </w:numPr>
        <w:ind w:left="720"/>
      </w:pPr>
      <w:r w:rsidRPr="00166371">
        <w:rPr>
          <w:b/>
        </w:rPr>
        <w:t>Product</w:t>
      </w:r>
      <w:r w:rsidR="009779C0">
        <w:t xml:space="preserve"> – A collection of stackups. </w:t>
      </w:r>
      <w:r w:rsidR="00166371">
        <w:t>If one stackup fails, the entire product fails.</w:t>
      </w:r>
      <w:r w:rsidR="00AB718A">
        <w:t xml:space="preserve"> A single </w:t>
      </w:r>
      <w:proofErr w:type="spellStart"/>
      <w:r w:rsidR="00AB718A">
        <w:t>stackup</w:t>
      </w:r>
      <w:proofErr w:type="spellEnd"/>
      <w:r w:rsidR="00AB718A">
        <w:t xml:space="preserve"> could be a part of multiple products.</w:t>
      </w:r>
    </w:p>
    <w:p w14:paraId="29E353CA" w14:textId="40476B4C" w:rsidR="00D326D0" w:rsidRPr="004A3D64" w:rsidRDefault="00166371" w:rsidP="00D326D0">
      <w:r>
        <w:t xml:space="preserve">When the simulation runs, </w:t>
      </w:r>
      <w:r>
        <w:rPr>
          <w:b/>
        </w:rPr>
        <w:t>instances</w:t>
      </w:r>
      <w:r>
        <w:t xml:space="preserve"> of dimensions are created</w:t>
      </w:r>
      <w:r w:rsidR="004A3D64">
        <w:t xml:space="preserve"> by randomly sampling from a probability distribution</w:t>
      </w:r>
      <w:r>
        <w:t xml:space="preserve">. These are summed </w:t>
      </w:r>
      <w:r w:rsidR="004A3D64">
        <w:t>to create instances of stackups, whose overall values are checked against its limits. If an instance of a stackup fails, then the corresponding product instance also fails.</w:t>
      </w:r>
    </w:p>
    <w:p w14:paraId="322C60A7" w14:textId="2824DA53" w:rsidR="00246BB8" w:rsidRDefault="002255E0" w:rsidP="008819FA">
      <w:pPr>
        <w:pStyle w:val="Heading2"/>
      </w:pPr>
      <w:r>
        <w:t xml:space="preserve">Running </w:t>
      </w:r>
      <w:r w:rsidR="006F1A9E">
        <w:t>the</w:t>
      </w:r>
      <w:r>
        <w:t xml:space="preserve"> </w:t>
      </w:r>
      <w:r w:rsidR="007F0EC2">
        <w:t>Analysis</w:t>
      </w:r>
    </w:p>
    <w:p w14:paraId="2026DA13" w14:textId="2F61A864" w:rsidR="007E2A54" w:rsidRPr="007E2A54" w:rsidRDefault="002255E0" w:rsidP="007E2A54">
      <w:r>
        <w:t xml:space="preserve">To begin, information is entered in the </w:t>
      </w:r>
      <w:r w:rsidRPr="0007200C">
        <w:rPr>
          <w:i/>
        </w:rPr>
        <w:t>Main</w:t>
      </w:r>
      <w:r>
        <w:t xml:space="preserve"> sheet. </w:t>
      </w:r>
      <w:r w:rsidR="0007200C">
        <w:t>Only</w:t>
      </w:r>
      <w:r w:rsidR="007E2A54">
        <w:t xml:space="preserve"> the white cells </w:t>
      </w:r>
      <w:r w:rsidR="00195FC0">
        <w:t>should be modified</w:t>
      </w:r>
      <w:r w:rsidR="007E2A54">
        <w:t>.</w:t>
      </w:r>
      <w:r w:rsidR="00A97E0C">
        <w:t xml:space="preserve"> Any gray cell is either locked or filled in automatically by the program.</w:t>
      </w:r>
      <w:r w:rsidR="007E2A54">
        <w:t xml:space="preserve"> </w:t>
      </w:r>
      <w:r>
        <w:t>E</w:t>
      </w:r>
      <w:r w:rsidR="007E2A54">
        <w:t xml:space="preserve">nsure that </w:t>
      </w:r>
      <w:r w:rsidR="00507C7B">
        <w:t>no rows are skipped while filling in data</w:t>
      </w:r>
      <w:r w:rsidR="007E2A54">
        <w:t>. Any data below an empty row will be ignored.</w:t>
      </w:r>
      <w:r w:rsidR="00062D7D">
        <w:t xml:space="preserve"> </w:t>
      </w:r>
    </w:p>
    <w:p w14:paraId="3ADCD6E2" w14:textId="303B7587" w:rsidR="009D31D3" w:rsidRDefault="00C42C77" w:rsidP="0007200C">
      <w:pPr>
        <w:pStyle w:val="ListParagraph"/>
        <w:numPr>
          <w:ilvl w:val="0"/>
          <w:numId w:val="1"/>
        </w:numPr>
        <w:ind w:left="720"/>
      </w:pPr>
      <w:r>
        <w:t>Define</w:t>
      </w:r>
      <w:r w:rsidR="00246BB8">
        <w:t xml:space="preserve"> dimensions by filling out the columns D to I. </w:t>
      </w:r>
      <w:r w:rsidR="008819FA">
        <w:t>Each dimension occupies one row. The numbers in the C column represent the ID number of each dimension.</w:t>
      </w:r>
    </w:p>
    <w:p w14:paraId="7324865A" w14:textId="06246B5A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Name</w:t>
      </w:r>
      <w:r>
        <w:t xml:space="preserve"> (text) – </w:t>
      </w:r>
      <w:r w:rsidR="00222187">
        <w:t>The</w:t>
      </w:r>
      <w:r>
        <w:t xml:space="preserve"> name of the dimension</w:t>
      </w:r>
    </w:p>
    <w:p w14:paraId="63CA813B" w14:textId="5FA74FAA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Nominal</w:t>
      </w:r>
      <w:r>
        <w:t xml:space="preserve"> (number) – </w:t>
      </w:r>
      <w:r w:rsidR="00222187">
        <w:t>T</w:t>
      </w:r>
      <w:r>
        <w:t xml:space="preserve">he nominal value of the dimension. </w:t>
      </w:r>
      <w:r w:rsidR="00C42C77">
        <w:t>This value can be negative.</w:t>
      </w:r>
    </w:p>
    <w:p w14:paraId="67898244" w14:textId="3580B217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Tolerance</w:t>
      </w:r>
      <w:r>
        <w:t xml:space="preserve"> (number) – </w:t>
      </w:r>
      <w:r w:rsidR="00222187">
        <w:t>T</w:t>
      </w:r>
      <w:r>
        <w:t xml:space="preserve">he bilateral tolerance </w:t>
      </w:r>
      <w:r w:rsidR="00222187">
        <w:t>value</w:t>
      </w:r>
      <w:r>
        <w:t xml:space="preserve"> around the nominal value. </w:t>
      </w:r>
      <w:r w:rsidR="00222187">
        <w:t xml:space="preserve">A dimension with nominal 1 and tolerance 0.1 </w:t>
      </w:r>
      <w:r w:rsidR="00A2632E">
        <w:t xml:space="preserve">represents a dimension of </w:t>
      </w:r>
      <w:r w:rsidR="00222187">
        <w:t xml:space="preserve">1 </w:t>
      </w:r>
      <w:r w:rsidR="00222187" w:rsidRPr="00222187">
        <w:t>±</w:t>
      </w:r>
      <w:r w:rsidR="00222187">
        <w:t xml:space="preserve"> 0.1.</w:t>
      </w:r>
    </w:p>
    <w:p w14:paraId="776D7DE6" w14:textId="48C227B8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Accuracy</w:t>
      </w:r>
      <w:r>
        <w:t xml:space="preserve"> (number) – </w:t>
      </w:r>
      <w:r w:rsidR="004A1537">
        <w:t>T</w:t>
      </w:r>
      <w:r>
        <w:t>he number of standard deviations between the mean and the upper or lower limit. For example, if the accuracy is 3 and the tolerance is 0.3 then the probability distribution is constructed such that the standard deviation is 0.1.</w:t>
      </w:r>
      <w:r w:rsidR="001A7F75">
        <w:t xml:space="preserve"> </w:t>
      </w:r>
      <w:r w:rsidR="004A1537">
        <w:t>If this field is left blank</w:t>
      </w:r>
      <w:r w:rsidR="0081364D">
        <w:t>,</w:t>
      </w:r>
      <w:r w:rsidR="001A7F75">
        <w:t xml:space="preserve"> a value of 3 is used.</w:t>
      </w:r>
    </w:p>
    <w:p w14:paraId="60E14AD1" w14:textId="27D9E4BE" w:rsidR="00055C13" w:rsidRDefault="00246BB8" w:rsidP="00C470D5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Distribution</w:t>
      </w:r>
      <w:r>
        <w:t xml:space="preserve"> (text) – The name</w:t>
      </w:r>
      <w:r w:rsidR="00641A04">
        <w:t xml:space="preserve"> and parameters</w:t>
      </w:r>
      <w:r>
        <w:t xml:space="preserve"> of the distribution to use. If this field is left blank, a normal distribution is used.</w:t>
      </w:r>
      <w:r w:rsidR="00055C13">
        <w:t xml:space="preserve"> </w:t>
      </w:r>
      <w:r w:rsidR="00C470D5">
        <w:t xml:space="preserve">See the </w:t>
      </w:r>
      <w:r w:rsidR="00C470D5">
        <w:rPr>
          <w:i/>
        </w:rPr>
        <w:t xml:space="preserve">Distribution </w:t>
      </w:r>
      <w:r w:rsidR="00C470D5">
        <w:t>section for more details.</w:t>
      </w:r>
    </w:p>
    <w:p w14:paraId="36C32162" w14:textId="2D3EDD5A" w:rsidR="008819FA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Mean shift</w:t>
      </w:r>
      <w:r>
        <w:t xml:space="preserve"> (number) – This </w:t>
      </w:r>
      <w:r w:rsidR="008819FA">
        <w:t>optional field adds a shift to the mean. This is used to account for variability in manufacturing processes. For example, a 3D printed hole tends to be undersized.</w:t>
      </w:r>
      <w:r w:rsidR="00D134C6">
        <w:t xml:space="preserve"> If this field is left blank, zero is used.</w:t>
      </w:r>
    </w:p>
    <w:p w14:paraId="124E48CC" w14:textId="11F8D52A" w:rsidR="00E43FB0" w:rsidRDefault="00C42C77" w:rsidP="0007200C">
      <w:pPr>
        <w:pStyle w:val="ListParagraph"/>
        <w:numPr>
          <w:ilvl w:val="0"/>
          <w:numId w:val="1"/>
        </w:numPr>
        <w:ind w:left="720"/>
      </w:pPr>
      <w:r>
        <w:t>Define</w:t>
      </w:r>
      <w:r w:rsidR="00E43FB0">
        <w:t xml:space="preserve"> stackups by filling out the columns J to M. </w:t>
      </w:r>
      <w:r w:rsidR="00831A0D">
        <w:t xml:space="preserve">Each stackup occupies one row. </w:t>
      </w:r>
      <w:r w:rsidR="000230BC">
        <w:t xml:space="preserve">The numbers in the C column represent the ID number of each stackup. </w:t>
      </w:r>
    </w:p>
    <w:p w14:paraId="0C665AB3" w14:textId="507053A7" w:rsidR="007E2A54" w:rsidRDefault="007E2A54" w:rsidP="007E2A54">
      <w:pPr>
        <w:pStyle w:val="ListParagraph"/>
        <w:numPr>
          <w:ilvl w:val="1"/>
          <w:numId w:val="1"/>
        </w:numPr>
      </w:pPr>
      <w:r w:rsidRPr="00D577FF">
        <w:rPr>
          <w:b/>
        </w:rPr>
        <w:t>Name</w:t>
      </w:r>
      <w:r>
        <w:t xml:space="preserve"> (text) – </w:t>
      </w:r>
      <w:r w:rsidR="00222187">
        <w:t>T</w:t>
      </w:r>
      <w:r>
        <w:t>he name of the stackup.</w:t>
      </w:r>
    </w:p>
    <w:p w14:paraId="5A3B1DFF" w14:textId="6FC36744" w:rsidR="007E2A54" w:rsidRDefault="007E2A54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Dimensions</w:t>
      </w:r>
      <w:r>
        <w:t xml:space="preserve"> (text) – </w:t>
      </w:r>
      <w:r w:rsidR="000F1036">
        <w:t xml:space="preserve">A reference to the </w:t>
      </w:r>
      <w:r>
        <w:t xml:space="preserve">dimensions that make up the stackup. The format is the ID number of each dimension, separated by a comma. For example, if three dimensions are defined, “0,1,2” </w:t>
      </w:r>
      <w:r w:rsidR="00BE5794">
        <w:t>is</w:t>
      </w:r>
      <w:r>
        <w:t xml:space="preserve"> a valid dimension reference.</w:t>
      </w:r>
    </w:p>
    <w:p w14:paraId="3B95A2ED" w14:textId="201F34EF" w:rsidR="00C42C77" w:rsidRDefault="00C42C77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Lower</w:t>
      </w:r>
      <w:r>
        <w:t xml:space="preserve"> (number) – </w:t>
      </w:r>
      <w:r w:rsidR="000F1036">
        <w:t>T</w:t>
      </w:r>
      <w:r>
        <w:t>he lower bound of the stacked dimension.</w:t>
      </w:r>
    </w:p>
    <w:p w14:paraId="0D1AFD7A" w14:textId="527740BD" w:rsidR="00C42C77" w:rsidRDefault="00C42C77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lastRenderedPageBreak/>
        <w:t>Upper</w:t>
      </w:r>
      <w:r>
        <w:t xml:space="preserve"> (number) – </w:t>
      </w:r>
      <w:r w:rsidR="000F1036">
        <w:t>T</w:t>
      </w:r>
      <w:r>
        <w:t>he upper bound of the stacked dimension.</w:t>
      </w:r>
    </w:p>
    <w:p w14:paraId="242ACE78" w14:textId="77777777" w:rsidR="00C42C77" w:rsidRDefault="00C42C77" w:rsidP="00C42C77">
      <w:pPr>
        <w:ind w:left="765"/>
      </w:pPr>
      <w:r>
        <w:t>The remaining fields are outputs from the program.</w:t>
      </w:r>
    </w:p>
    <w:p w14:paraId="0CE7C716" w14:textId="3C7B4EDE" w:rsidR="00C42C77" w:rsidRDefault="00C42C77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Nominal</w:t>
      </w:r>
      <w:r>
        <w:t xml:space="preserve"> (number) – </w:t>
      </w:r>
      <w:r w:rsidR="0013448F">
        <w:t>The</w:t>
      </w:r>
      <w:r>
        <w:t xml:space="preserve"> </w:t>
      </w:r>
      <w:r w:rsidR="0013448F">
        <w:t>sum of all</w:t>
      </w:r>
      <w:r>
        <w:t xml:space="preserve"> the nominal values of the dimensions that </w:t>
      </w:r>
      <w:r w:rsidR="000F1036">
        <w:t>make up</w:t>
      </w:r>
      <w:r>
        <w:t xml:space="preserve"> the stackup.</w:t>
      </w:r>
    </w:p>
    <w:p w14:paraId="70C8704F" w14:textId="478086CB" w:rsidR="00C42C77" w:rsidRDefault="00D134C6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Passed %</w:t>
      </w:r>
      <w:r>
        <w:t xml:space="preserve"> (number) – The </w:t>
      </w:r>
      <w:r w:rsidR="007C5040">
        <w:t>percentage</w:t>
      </w:r>
      <w:r>
        <w:t xml:space="preserve"> of stackup </w:t>
      </w:r>
      <w:r w:rsidR="0013448F">
        <w:t>instances that are within the bounds.</w:t>
      </w:r>
    </w:p>
    <w:p w14:paraId="246A804C" w14:textId="02BB99E5" w:rsidR="0013448F" w:rsidRDefault="0013448F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Under %</w:t>
      </w:r>
      <w:r>
        <w:t xml:space="preserve"> (number) – The percentage of stackup instances that are below the lower bound.</w:t>
      </w:r>
    </w:p>
    <w:p w14:paraId="76AD6540" w14:textId="1FBFCE45" w:rsidR="0013448F" w:rsidRDefault="0013448F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Over %</w:t>
      </w:r>
      <w:r>
        <w:t xml:space="preserve"> (number) – The percentage of stackup instances that are above the upper bound.</w:t>
      </w:r>
    </w:p>
    <w:p w14:paraId="1C58F35A" w14:textId="02AADB36" w:rsidR="00831A0D" w:rsidRDefault="00831A0D" w:rsidP="0007200C">
      <w:pPr>
        <w:pStyle w:val="ListParagraph"/>
        <w:numPr>
          <w:ilvl w:val="0"/>
          <w:numId w:val="1"/>
        </w:numPr>
        <w:ind w:left="720"/>
      </w:pPr>
      <w:r>
        <w:t>Define products by filling out the columns</w:t>
      </w:r>
      <w:r w:rsidR="000230BC">
        <w:t xml:space="preserve"> R </w:t>
      </w:r>
      <w:r w:rsidR="007B6638">
        <w:t>and</w:t>
      </w:r>
      <w:r w:rsidR="000230BC">
        <w:t xml:space="preserve"> </w:t>
      </w:r>
      <w:r w:rsidR="007B6638">
        <w:t>S</w:t>
      </w:r>
      <w:r w:rsidR="0007200C">
        <w:t xml:space="preserve">. </w:t>
      </w:r>
      <w:r w:rsidR="00062D7D">
        <w:t xml:space="preserve">If any of the stackups in a product fails, the entire product fails. </w:t>
      </w:r>
      <w:r w:rsidR="000230BC">
        <w:t>Each product occupies one row.</w:t>
      </w:r>
    </w:p>
    <w:p w14:paraId="76CA691B" w14:textId="193F2E5E" w:rsidR="00D577FF" w:rsidRDefault="00D577FF" w:rsidP="0007200C">
      <w:pPr>
        <w:pStyle w:val="ListParagraph"/>
        <w:numPr>
          <w:ilvl w:val="1"/>
          <w:numId w:val="1"/>
        </w:numPr>
        <w:ind w:left="1440"/>
      </w:pPr>
      <w:r>
        <w:rPr>
          <w:b/>
        </w:rPr>
        <w:t>Name</w:t>
      </w:r>
      <w:r>
        <w:t xml:space="preserve"> (number) – The name of the product.</w:t>
      </w:r>
    </w:p>
    <w:p w14:paraId="27E28C5D" w14:textId="6F61B860" w:rsidR="00D577FF" w:rsidRDefault="00D577FF" w:rsidP="0007200C">
      <w:pPr>
        <w:pStyle w:val="ListParagraph"/>
        <w:numPr>
          <w:ilvl w:val="1"/>
          <w:numId w:val="1"/>
        </w:numPr>
        <w:ind w:left="1440"/>
      </w:pPr>
      <w:r>
        <w:rPr>
          <w:b/>
        </w:rPr>
        <w:t>Stackups</w:t>
      </w:r>
      <w:r>
        <w:t xml:space="preserve"> (text) – A reference to the stackups that make up the product</w:t>
      </w:r>
      <w:r w:rsidR="007B6638">
        <w:t>. This has the same format as the Dimensions column but refer to stackups instead. If three stackups are defined, then “0,1,2” is a valid stackup reference.</w:t>
      </w:r>
    </w:p>
    <w:p w14:paraId="12EB2247" w14:textId="3B8FDAA2" w:rsidR="007C5040" w:rsidRPr="007C5040" w:rsidRDefault="007C5040" w:rsidP="007C5040">
      <w:pPr>
        <w:ind w:left="720"/>
      </w:pPr>
      <w:r>
        <w:t>Column T is an output from the program.</w:t>
      </w:r>
    </w:p>
    <w:p w14:paraId="58BD4FE0" w14:textId="6BB5F10D" w:rsidR="007C5040" w:rsidRDefault="007C5040" w:rsidP="0007200C">
      <w:pPr>
        <w:pStyle w:val="ListParagraph"/>
        <w:numPr>
          <w:ilvl w:val="1"/>
          <w:numId w:val="1"/>
        </w:numPr>
        <w:ind w:left="1440"/>
      </w:pPr>
      <w:r>
        <w:rPr>
          <w:b/>
        </w:rPr>
        <w:t xml:space="preserve">Passed % </w:t>
      </w:r>
      <w:r>
        <w:t xml:space="preserve">(number) – The percentage of </w:t>
      </w:r>
      <w:r w:rsidR="00873B10">
        <w:t>product instances</w:t>
      </w:r>
      <w:r>
        <w:t xml:space="preserve"> where all of its stackups have passed.</w:t>
      </w:r>
    </w:p>
    <w:p w14:paraId="3C892D49" w14:textId="46D942C9" w:rsidR="000B7B9D" w:rsidRPr="000B7B9D" w:rsidRDefault="0081364D">
      <w:r>
        <w:t xml:space="preserve">Once all desired dimensions, stackups, and products have been defined, the </w:t>
      </w:r>
      <w:r w:rsidR="00846CC2">
        <w:t>analysis</w:t>
      </w:r>
      <w:r>
        <w:t xml:space="preserve"> is ready to be run. In cell B5, the number of samples in the Monte Carlo simulation can be specified. Typically</w:t>
      </w:r>
      <w:r w:rsidR="000358DE">
        <w:t>,</w:t>
      </w:r>
      <w:r>
        <w:t xml:space="preserve"> a sample size above 100,000 is enough for accurate results. </w:t>
      </w:r>
      <w:r w:rsidR="000358DE">
        <w:t xml:space="preserve">The checkbox in A6 can be checked if you want to save the generated samples in the </w:t>
      </w:r>
      <w:r w:rsidR="000358DE" w:rsidRPr="0007200C">
        <w:rPr>
          <w:i/>
        </w:rPr>
        <w:t>Dimension samples</w:t>
      </w:r>
      <w:r w:rsidR="000358DE">
        <w:t xml:space="preserve"> sheet. This will slow down the program.</w:t>
      </w:r>
      <w:r w:rsidR="006C4C25">
        <w:t xml:space="preserve"> </w:t>
      </w:r>
      <w:r w:rsidR="00846CC2">
        <w:t xml:space="preserve">Press </w:t>
      </w:r>
      <w:r w:rsidR="00846CC2">
        <w:rPr>
          <w:i/>
        </w:rPr>
        <w:t xml:space="preserve">Generate Samples </w:t>
      </w:r>
      <w:r w:rsidR="00846CC2">
        <w:t xml:space="preserve">to start the analysis. </w:t>
      </w:r>
      <w:r w:rsidR="006C4C25">
        <w:t xml:space="preserve">After the </w:t>
      </w:r>
      <w:r w:rsidR="00846CC2">
        <w:t>analysis</w:t>
      </w:r>
      <w:r w:rsidR="006C4C25">
        <w:t xml:space="preserve"> is completed, columns N to Q and column T will be populated with results.</w:t>
      </w:r>
    </w:p>
    <w:p w14:paraId="23D34D64" w14:textId="24A08132" w:rsidR="00C470D5" w:rsidRDefault="00C470D5" w:rsidP="00C470D5">
      <w:pPr>
        <w:pStyle w:val="Heading2"/>
      </w:pPr>
      <w:r>
        <w:t>Distributions</w:t>
      </w:r>
    </w:p>
    <w:p w14:paraId="6011DEC0" w14:textId="08C82B4A" w:rsidR="00C470D5" w:rsidRPr="007F48BD" w:rsidRDefault="00C470D5" w:rsidP="00C470D5">
      <w:r>
        <w:t xml:space="preserve">The program includes six types of common distributions. If you are using the Python version, you can edit the permitted distribution types in </w:t>
      </w:r>
      <w:r>
        <w:rPr>
          <w:i/>
        </w:rPr>
        <w:t>distributions.py</w:t>
      </w:r>
      <w:r>
        <w:t>.</w:t>
      </w:r>
      <w:r w:rsidR="007F48BD">
        <w:t xml:space="preserve"> </w:t>
      </w:r>
      <w:r w:rsidR="00A4354A">
        <w:t>The</w:t>
      </w:r>
      <w:r w:rsidR="007F48BD">
        <w:t xml:space="preserve"> accepted inputs for the </w:t>
      </w:r>
      <w:r w:rsidR="007F48BD">
        <w:rPr>
          <w:b/>
        </w:rPr>
        <w:t xml:space="preserve">Distribution </w:t>
      </w:r>
      <w:r w:rsidR="007F48BD">
        <w:t>column</w:t>
      </w:r>
      <w:r w:rsidR="00A4354A">
        <w:t xml:space="preserve"> are listed below</w:t>
      </w:r>
      <w:r w:rsidR="007F48BD">
        <w:t xml:space="preserve">. Besides the normal </w:t>
      </w:r>
      <w:r w:rsidR="00F461ED">
        <w:t xml:space="preserve">and uniform </w:t>
      </w:r>
      <w:r w:rsidR="007F48BD">
        <w:t>distribution</w:t>
      </w:r>
      <w:r w:rsidR="003A00F9">
        <w:t>s</w:t>
      </w:r>
      <w:r w:rsidR="007F48BD">
        <w:t>, every other distribution requires shape parameters to fully define the distribution.</w:t>
      </w:r>
    </w:p>
    <w:p w14:paraId="289B4704" w14:textId="33165842" w:rsidR="00C470D5" w:rsidRDefault="007F48BD" w:rsidP="00641A04">
      <w:pPr>
        <w:pStyle w:val="ListParagraph"/>
        <w:numPr>
          <w:ilvl w:val="0"/>
          <w:numId w:val="6"/>
        </w:numPr>
      </w:pPr>
      <w:r w:rsidRPr="007F48BD">
        <w:rPr>
          <w:b/>
        </w:rPr>
        <w:t>n</w:t>
      </w:r>
      <w:r w:rsidR="00C470D5" w:rsidRPr="007F48BD">
        <w:rPr>
          <w:b/>
        </w:rPr>
        <w:t>ormal</w:t>
      </w:r>
      <w:r>
        <w:rPr>
          <w:b/>
        </w:rPr>
        <w:t xml:space="preserve"> </w:t>
      </w:r>
      <w:r>
        <w:t>– The default distribution.</w:t>
      </w:r>
      <w:r w:rsidR="003E4AED">
        <w:t xml:space="preserve"> Also known as the Gaussian distribution.</w:t>
      </w:r>
    </w:p>
    <w:p w14:paraId="7B44A731" w14:textId="00F8B84C" w:rsidR="00EE6DFE" w:rsidRDefault="00EE6DFE" w:rsidP="00641A04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skew,a</w:t>
      </w:r>
      <w:proofErr w:type="spellEnd"/>
      <w:proofErr w:type="gramEnd"/>
      <w:r>
        <w:rPr>
          <w:b/>
        </w:rPr>
        <w:t xml:space="preserve"> </w:t>
      </w:r>
      <w:r>
        <w:t>– The skewed normal distribution with shape parameter a.</w:t>
      </w:r>
    </w:p>
    <w:p w14:paraId="6621DBFC" w14:textId="79F7C0AE" w:rsidR="007F48BD" w:rsidRPr="007F48BD" w:rsidRDefault="007F48BD" w:rsidP="00992732">
      <w:pPr>
        <w:pStyle w:val="ListParagraph"/>
        <w:numPr>
          <w:ilvl w:val="0"/>
          <w:numId w:val="6"/>
        </w:numPr>
      </w:pPr>
      <w:proofErr w:type="gramStart"/>
      <w:r>
        <w:rPr>
          <w:b/>
        </w:rPr>
        <w:t>beta,</w:t>
      </w:r>
      <w:r w:rsidR="00992732" w:rsidRPr="00992732">
        <w:rPr>
          <w:b/>
        </w:rPr>
        <w:t>α</w:t>
      </w:r>
      <w:proofErr w:type="gramEnd"/>
      <w:r w:rsidR="00992732">
        <w:rPr>
          <w:b/>
        </w:rPr>
        <w:t>,</w:t>
      </w:r>
      <w:r w:rsidR="00992732" w:rsidRPr="00992732">
        <w:rPr>
          <w:b/>
        </w:rPr>
        <w:t>β</w:t>
      </w:r>
      <w:r>
        <w:rPr>
          <w:b/>
        </w:rPr>
        <w:t xml:space="preserve"> </w:t>
      </w:r>
      <w:r>
        <w:t xml:space="preserve">– The beta distribution with shape parameters </w:t>
      </w:r>
      <w:r w:rsidR="00992732" w:rsidRPr="00992732">
        <w:t>α and β</w:t>
      </w:r>
      <w:r w:rsidR="00992732">
        <w:t>.</w:t>
      </w:r>
    </w:p>
    <w:p w14:paraId="14B85753" w14:textId="6A65C085" w:rsidR="007F48BD" w:rsidRDefault="007F48BD" w:rsidP="00442ED5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t,df</w:t>
      </w:r>
      <w:proofErr w:type="spellEnd"/>
      <w:proofErr w:type="gramEnd"/>
      <w:r>
        <w:t xml:space="preserve"> – Student’s </w:t>
      </w:r>
      <w:r w:rsidR="00463531">
        <w:t>t-</w:t>
      </w:r>
      <w:r>
        <w:t>distribution with shape parameter df.</w:t>
      </w:r>
    </w:p>
    <w:p w14:paraId="1E5ADC03" w14:textId="43FDA9A1" w:rsidR="007F48BD" w:rsidRDefault="007F48BD" w:rsidP="00641A04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triang,c</w:t>
      </w:r>
      <w:proofErr w:type="spellEnd"/>
      <w:proofErr w:type="gramEnd"/>
      <w:r>
        <w:rPr>
          <w:b/>
        </w:rPr>
        <w:t xml:space="preserve"> </w:t>
      </w:r>
      <w:r>
        <w:t>– The triangular distribution with shape parameter c.</w:t>
      </w:r>
    </w:p>
    <w:p w14:paraId="2A518161" w14:textId="11386C33" w:rsidR="00C470D5" w:rsidRDefault="006D2954" w:rsidP="00C470D5">
      <w:pPr>
        <w:pStyle w:val="ListParagraph"/>
        <w:numPr>
          <w:ilvl w:val="0"/>
          <w:numId w:val="6"/>
        </w:numPr>
      </w:pPr>
      <w:r>
        <w:rPr>
          <w:b/>
        </w:rPr>
        <w:t xml:space="preserve">uniform </w:t>
      </w:r>
      <w:r>
        <w:t>– The uniform distribution.</w:t>
      </w:r>
    </w:p>
    <w:p w14:paraId="0CBF5EB2" w14:textId="37124094" w:rsidR="000B7B9D" w:rsidRPr="000B7B9D" w:rsidRDefault="00F5377A">
      <w:r>
        <w:t>Details for these distributions and their parameters can be found in the</w:t>
      </w:r>
      <w:r w:rsidR="00FB6161">
        <w:t xml:space="preserve"> </w:t>
      </w:r>
      <w:r>
        <w:t>appendix</w:t>
      </w:r>
      <w:r w:rsidR="00FB6161">
        <w:t>.</w:t>
      </w:r>
    </w:p>
    <w:p w14:paraId="1EC989CB" w14:textId="462ECEC6" w:rsidR="006C4C25" w:rsidRDefault="006C4C25" w:rsidP="006C4C25">
      <w:pPr>
        <w:pStyle w:val="Heading2"/>
      </w:pPr>
      <w:r>
        <w:t>Fitting Empirical Data</w:t>
      </w:r>
    </w:p>
    <w:p w14:paraId="51554958" w14:textId="62F83C4B" w:rsidR="004C36E9" w:rsidRDefault="00A758F7" w:rsidP="00A758F7">
      <w:r>
        <w:t xml:space="preserve">If you have obtained actual measurements of a dimension, the </w:t>
      </w:r>
      <w:r w:rsidR="0070130A">
        <w:t>tool</w:t>
      </w:r>
      <w:r>
        <w:t xml:space="preserve"> can fit a distribution and generate more accurate samples.</w:t>
      </w:r>
      <w:r w:rsidR="005233BD">
        <w:t xml:space="preserve"> </w:t>
      </w:r>
      <w:r w:rsidR="007E3DB5">
        <w:t>The</w:t>
      </w:r>
      <w:r w:rsidR="004C36E9">
        <w:t xml:space="preserve"> more measurements, the better the fit.</w:t>
      </w:r>
    </w:p>
    <w:p w14:paraId="7ED6EB25" w14:textId="6486B410" w:rsidR="00A758F7" w:rsidRDefault="0007200C" w:rsidP="0007200C">
      <w:pPr>
        <w:pStyle w:val="ListParagraph"/>
        <w:numPr>
          <w:ilvl w:val="0"/>
          <w:numId w:val="3"/>
        </w:numPr>
        <w:ind w:left="720"/>
      </w:pPr>
      <w:r>
        <w:lastRenderedPageBreak/>
        <w:t>G</w:t>
      </w:r>
      <w:r w:rsidR="005233BD">
        <w:t xml:space="preserve">o to the row of the dimension you have measurements for. In column H, change the distribution to </w:t>
      </w:r>
      <w:r w:rsidR="005233BD" w:rsidRPr="005233BD">
        <w:t>“</w:t>
      </w:r>
      <w:r w:rsidR="005233BD" w:rsidRPr="0007200C">
        <w:rPr>
          <w:b/>
        </w:rPr>
        <w:t>fit</w:t>
      </w:r>
      <w:r w:rsidR="005233BD" w:rsidRPr="005233BD">
        <w:t>”.</w:t>
      </w:r>
    </w:p>
    <w:p w14:paraId="097A5A8C" w14:textId="750A5E93" w:rsidR="0007200C" w:rsidRDefault="0007200C" w:rsidP="0007200C">
      <w:pPr>
        <w:pStyle w:val="ListParagraph"/>
        <w:numPr>
          <w:ilvl w:val="0"/>
          <w:numId w:val="3"/>
        </w:numPr>
        <w:ind w:left="720"/>
      </w:pPr>
      <w:r>
        <w:t xml:space="preserve">Go to the </w:t>
      </w:r>
      <w:r w:rsidRPr="0007200C">
        <w:rPr>
          <w:i/>
        </w:rPr>
        <w:t>Dimension Data</w:t>
      </w:r>
      <w:r>
        <w:t xml:space="preserve"> sheet. Fill in the experimental data under the column</w:t>
      </w:r>
      <w:r w:rsidR="005B4B6F">
        <w:t>s</w:t>
      </w:r>
      <w:r>
        <w:t xml:space="preserve"> corresponding to the correct dimension</w:t>
      </w:r>
      <w:r w:rsidR="005B4B6F">
        <w:t>s</w:t>
      </w:r>
      <w:r>
        <w:t>, starting on row 6.</w:t>
      </w:r>
    </w:p>
    <w:p w14:paraId="4FBA6706" w14:textId="0A70CAD4" w:rsidR="0007200C" w:rsidRDefault="0007200C" w:rsidP="0007200C">
      <w:pPr>
        <w:pStyle w:val="ListParagraph"/>
        <w:numPr>
          <w:ilvl w:val="0"/>
          <w:numId w:val="3"/>
        </w:numPr>
        <w:ind w:left="720"/>
      </w:pPr>
      <w:r>
        <w:t>On row 5, fill in the number of bins to use when fitting the data. 200 seems to be a good value.</w:t>
      </w:r>
    </w:p>
    <w:p w14:paraId="2421E9C7" w14:textId="58525C12" w:rsidR="003E6171" w:rsidRDefault="003E6171" w:rsidP="0007200C">
      <w:pPr>
        <w:pStyle w:val="ListParagraph"/>
        <w:numPr>
          <w:ilvl w:val="0"/>
          <w:numId w:val="3"/>
        </w:numPr>
        <w:ind w:left="720"/>
      </w:pPr>
      <w:r>
        <w:t xml:space="preserve">Go back to the </w:t>
      </w:r>
      <w:r>
        <w:rPr>
          <w:i/>
        </w:rPr>
        <w:t>Main</w:t>
      </w:r>
      <w:r>
        <w:t xml:space="preserve"> sheet and </w:t>
      </w:r>
      <w:r w:rsidR="005B4B6F">
        <w:t>press</w:t>
      </w:r>
      <w:r>
        <w:t xml:space="preserve"> </w:t>
      </w:r>
      <w:r>
        <w:rPr>
          <w:i/>
        </w:rPr>
        <w:t>Fit Data</w:t>
      </w:r>
      <w:r w:rsidR="005B4B6F">
        <w:rPr>
          <w:i/>
        </w:rPr>
        <w:t>.</w:t>
      </w:r>
      <w:r w:rsidR="005B4B6F">
        <w:t xml:space="preserve"> After this complete, rows 2 to 3 in the </w:t>
      </w:r>
      <w:r w:rsidR="005B4B6F">
        <w:rPr>
          <w:i/>
        </w:rPr>
        <w:t>Dimension Data</w:t>
      </w:r>
      <w:r w:rsidR="005B4B6F">
        <w:t xml:space="preserve"> sheet should be populated.</w:t>
      </w:r>
    </w:p>
    <w:p w14:paraId="5AA7AE90" w14:textId="29DB1C86" w:rsidR="005B4B6F" w:rsidRDefault="005B4B6F" w:rsidP="005B4B6F">
      <w:pPr>
        <w:pStyle w:val="ListParagraph"/>
        <w:numPr>
          <w:ilvl w:val="0"/>
          <w:numId w:val="3"/>
        </w:numPr>
        <w:ind w:left="720"/>
      </w:pPr>
      <w:r>
        <w:t xml:space="preserve">Press </w:t>
      </w:r>
      <w:r>
        <w:rPr>
          <w:i/>
        </w:rPr>
        <w:t xml:space="preserve">Generate Samples </w:t>
      </w:r>
      <w:r>
        <w:t xml:space="preserve">to start the analysis. </w:t>
      </w:r>
    </w:p>
    <w:p w14:paraId="55E2028A" w14:textId="71BA50F2" w:rsidR="005B4B6F" w:rsidRDefault="005B4B6F" w:rsidP="005B4B6F">
      <w:r>
        <w:t xml:space="preserve">Note that </w:t>
      </w:r>
      <w:r>
        <w:rPr>
          <w:i/>
        </w:rPr>
        <w:t>Fit Data</w:t>
      </w:r>
      <w:r>
        <w:t xml:space="preserve"> will only need to be done </w:t>
      </w:r>
      <w:r w:rsidR="00D74A00">
        <w:t>when</w:t>
      </w:r>
      <w:r>
        <w:t xml:space="preserve"> empirical measurements are </w:t>
      </w:r>
      <w:r w:rsidR="007E3DB5">
        <w:t>modified</w:t>
      </w:r>
      <w:r>
        <w:t xml:space="preserve">. </w:t>
      </w:r>
      <w:r w:rsidR="007E3DB5">
        <w:t>R</w:t>
      </w:r>
      <w:r>
        <w:t xml:space="preserve">ows 2 to 3 in the </w:t>
      </w:r>
      <w:r>
        <w:rPr>
          <w:i/>
        </w:rPr>
        <w:t xml:space="preserve">Dimension Data </w:t>
      </w:r>
      <w:r>
        <w:t xml:space="preserve">sheet is </w:t>
      </w:r>
      <w:r w:rsidR="007E3DB5">
        <w:t xml:space="preserve">used to generate </w:t>
      </w:r>
      <w:r>
        <w:t xml:space="preserve">the </w:t>
      </w:r>
      <w:r>
        <w:rPr>
          <w:b/>
        </w:rPr>
        <w:t>fit</w:t>
      </w:r>
      <w:r>
        <w:t xml:space="preserve"> </w:t>
      </w:r>
      <w:r w:rsidR="008834EF">
        <w:t>distribution and</w:t>
      </w:r>
      <w:r w:rsidR="007E3DB5">
        <w:t xml:space="preserve"> is preserved between simulations.</w:t>
      </w:r>
    </w:p>
    <w:p w14:paraId="0B6D21FB" w14:textId="39750C8C" w:rsidR="0070130A" w:rsidRDefault="0070130A" w:rsidP="0070130A">
      <w:pPr>
        <w:pStyle w:val="Heading2"/>
      </w:pPr>
      <w:r>
        <w:t>Plotting Results</w:t>
      </w:r>
    </w:p>
    <w:p w14:paraId="5A6F205D" w14:textId="7BEFE1FD" w:rsidR="0070130A" w:rsidRPr="00EF456F" w:rsidRDefault="0070130A" w:rsidP="0070130A">
      <w:r>
        <w:t xml:space="preserve">The tool </w:t>
      </w:r>
      <w:r w:rsidR="004D21FC">
        <w:t>can also plot results from the analysis</w:t>
      </w:r>
      <w:r w:rsidR="00544CAF">
        <w:t xml:space="preserve"> as histograms</w:t>
      </w:r>
      <w:r w:rsidR="004D21FC">
        <w:t xml:space="preserve">. Though Excel can be used to create graphs, the tool’s plots are more interactive, and allow easy comparison of dimensions. </w:t>
      </w:r>
      <w:r w:rsidR="00EF456F">
        <w:t xml:space="preserve">Note that to use the plotting functions, </w:t>
      </w:r>
      <w:r w:rsidR="008834EF">
        <w:t xml:space="preserve">the </w:t>
      </w:r>
      <w:r w:rsidR="00EF456F">
        <w:t xml:space="preserve">samples </w:t>
      </w:r>
      <w:r w:rsidR="008834EF">
        <w:t xml:space="preserve">must </w:t>
      </w:r>
      <w:r w:rsidR="00EF456F">
        <w:t xml:space="preserve">be saved. Make sure </w:t>
      </w:r>
      <w:r w:rsidR="00EF456F">
        <w:rPr>
          <w:i/>
        </w:rPr>
        <w:t>Generate Samples</w:t>
      </w:r>
      <w:r w:rsidR="00EF456F">
        <w:t xml:space="preserve"> was run with cell A6 ticked so there are samples to plot.</w:t>
      </w:r>
    </w:p>
    <w:p w14:paraId="4643C8B4" w14:textId="587279D1" w:rsidR="00544CAF" w:rsidRDefault="00544CAF" w:rsidP="00544CAF">
      <w:pPr>
        <w:pStyle w:val="ListParagraph"/>
        <w:numPr>
          <w:ilvl w:val="0"/>
          <w:numId w:val="4"/>
        </w:numPr>
        <w:ind w:left="720"/>
      </w:pPr>
      <w:r>
        <w:t>Fill cell B9 with the number of bins to use in histogram plots.</w:t>
      </w:r>
    </w:p>
    <w:p w14:paraId="3AB81EAB" w14:textId="33655FA6" w:rsidR="00544CAF" w:rsidRDefault="00544CAF" w:rsidP="00544CAF">
      <w:pPr>
        <w:pStyle w:val="ListParagraph"/>
        <w:numPr>
          <w:ilvl w:val="0"/>
          <w:numId w:val="4"/>
        </w:numPr>
        <w:ind w:left="720"/>
      </w:pPr>
      <w:r>
        <w:t>Fill cell B11 and B16 with the dimensions and stackups you want to plot. The format is similar to columns K and S, ID numbers separated by commas.</w:t>
      </w:r>
    </w:p>
    <w:p w14:paraId="6E6CBD3C" w14:textId="5339E22D" w:rsidR="00544CAF" w:rsidRDefault="00544CAF" w:rsidP="00544CAF">
      <w:pPr>
        <w:pStyle w:val="ListParagraph"/>
        <w:numPr>
          <w:ilvl w:val="0"/>
          <w:numId w:val="4"/>
        </w:numPr>
        <w:ind w:left="720"/>
      </w:pPr>
      <w:r>
        <w:t>On rows 12-14 and 17-19, select the desired plot type.</w:t>
      </w:r>
    </w:p>
    <w:p w14:paraId="6EA6C272" w14:textId="0A4686EB" w:rsidR="00544CAF" w:rsidRDefault="00544CAF" w:rsidP="00544CAF">
      <w:pPr>
        <w:pStyle w:val="ListParagraph"/>
        <w:numPr>
          <w:ilvl w:val="1"/>
          <w:numId w:val="4"/>
        </w:numPr>
      </w:pPr>
      <w:r>
        <w:rPr>
          <w:b/>
        </w:rPr>
        <w:t xml:space="preserve">Single figure and plot </w:t>
      </w:r>
      <w:r>
        <w:t>– All histograms are plotted in a single figure with shared axes. This allows easy comparison of distributions.</w:t>
      </w:r>
    </w:p>
    <w:p w14:paraId="0755FD24" w14:textId="7B489FCC" w:rsidR="00544CAF" w:rsidRDefault="00544CAF" w:rsidP="00544CAF">
      <w:pPr>
        <w:pStyle w:val="ListParagraph"/>
        <w:numPr>
          <w:ilvl w:val="1"/>
          <w:numId w:val="4"/>
        </w:numPr>
      </w:pPr>
      <w:r>
        <w:rPr>
          <w:b/>
        </w:rPr>
        <w:t xml:space="preserve">Single figure, multiple plots </w:t>
      </w:r>
      <w:r>
        <w:t xml:space="preserve">– The histograms are plotted in a single figure but </w:t>
      </w:r>
      <w:r w:rsidR="008C3DC2">
        <w:t xml:space="preserve">arranged vertically, each with its own y-axis. They share the same x-axis. This is useful when comparing distributions that would overlap if plotted </w:t>
      </w:r>
      <w:r w:rsidR="001C23D3">
        <w:t>on</w:t>
      </w:r>
      <w:bookmarkStart w:id="0" w:name="_GoBack"/>
      <w:bookmarkEnd w:id="0"/>
      <w:r w:rsidR="008C3DC2">
        <w:t xml:space="preserve"> shared axes.</w:t>
      </w:r>
    </w:p>
    <w:p w14:paraId="22B5C8C3" w14:textId="57252D50" w:rsidR="008C3DC2" w:rsidRDefault="008C3DC2" w:rsidP="00544CAF">
      <w:pPr>
        <w:pStyle w:val="ListParagraph"/>
        <w:numPr>
          <w:ilvl w:val="1"/>
          <w:numId w:val="4"/>
        </w:numPr>
      </w:pPr>
      <w:r>
        <w:rPr>
          <w:b/>
        </w:rPr>
        <w:t>Multiple figures</w:t>
      </w:r>
      <w:r>
        <w:t xml:space="preserve"> – Each histogram is plotted in its own figure, with its own axes. If plotting many dimensions/stackups, then many windows will be opened.</w:t>
      </w:r>
    </w:p>
    <w:p w14:paraId="150F7110" w14:textId="3E43B2FD" w:rsidR="000B7B9D" w:rsidRDefault="008C3DC2" w:rsidP="000B7B9D">
      <w:pPr>
        <w:pStyle w:val="ListParagraph"/>
        <w:numPr>
          <w:ilvl w:val="0"/>
          <w:numId w:val="4"/>
        </w:numPr>
        <w:ind w:left="720"/>
      </w:pPr>
      <w:r>
        <w:t xml:space="preserve">Press </w:t>
      </w:r>
      <w:r>
        <w:rPr>
          <w:i/>
        </w:rPr>
        <w:t>Generate Plots</w:t>
      </w:r>
      <w:r>
        <w:t xml:space="preserve"> to show the figures. Note that no other action can be taken until all windows have been closed.</w:t>
      </w:r>
    </w:p>
    <w:p w14:paraId="2F4005E4" w14:textId="77777777" w:rsidR="000B7B9D" w:rsidRDefault="000B7B9D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6D13BFDE" w14:textId="46366150" w:rsidR="000B7B9D" w:rsidRDefault="000B7B9D" w:rsidP="000B7B9D">
      <w:pPr>
        <w:pStyle w:val="Heading1"/>
      </w:pPr>
      <w:r>
        <w:lastRenderedPageBreak/>
        <w:t>Appendix</w:t>
      </w:r>
    </w:p>
    <w:p w14:paraId="3F4D4295" w14:textId="77777777" w:rsidR="000B7B9D" w:rsidRDefault="000B7B9D" w:rsidP="000B7B9D">
      <w:pPr>
        <w:pStyle w:val="Heading2"/>
      </w:pPr>
      <w:r>
        <w:t>Normal Distribution</w:t>
      </w:r>
    </w:p>
    <w:p w14:paraId="12002247" w14:textId="7AF886C0" w:rsidR="000B7B9D" w:rsidRDefault="000B7B9D" w:rsidP="000B7B9D">
      <w:r>
        <w:t>The normal distribution will be centered about the nominal dimension, with a standard deviation equal to the tolerance divided by the accuracy. For example, if a dimension is defined with nominal 1.5, tolerance 0.15, accuracy 3, and distribution “normal”, the dimension instances will be normally distributed with a mean of 1.5 and a standard deviation of 0.05.</w:t>
      </w:r>
    </w:p>
    <w:p w14:paraId="2B565BFA" w14:textId="3DF6EA26" w:rsidR="000B1CEA" w:rsidRDefault="000B1CEA" w:rsidP="000B1CEA">
      <w:pPr>
        <w:pStyle w:val="Heading2"/>
      </w:pPr>
      <w:r>
        <w:t>Skewed Normal Distribution</w:t>
      </w:r>
    </w:p>
    <w:p w14:paraId="44819716" w14:textId="1A0965E6" w:rsidR="009C3404" w:rsidRPr="00C30002" w:rsidRDefault="002C7092" w:rsidP="009C3404">
      <w:r>
        <w:t>The skewed normal distribution is the normal distribution but with a non-zero skewedness</w:t>
      </w:r>
      <w:r w:rsidR="00C30002">
        <w:t xml:space="preserve"> </w:t>
      </w:r>
      <w:r w:rsidR="00C30002">
        <w:rPr>
          <w:b/>
        </w:rPr>
        <w:t>a</w:t>
      </w:r>
      <w:r>
        <w:t>.</w:t>
      </w:r>
      <w:r w:rsidR="00C30002">
        <w:t xml:space="preserve"> If </w:t>
      </w:r>
      <w:r w:rsidR="00C30002">
        <w:rPr>
          <w:b/>
        </w:rPr>
        <w:t>a</w:t>
      </w:r>
      <w:r w:rsidR="00C30002">
        <w:t xml:space="preserve"> is larger than zero, the distribution skews towards higher values. If </w:t>
      </w:r>
      <w:r w:rsidR="00C30002" w:rsidRPr="00C30002">
        <w:rPr>
          <w:b/>
        </w:rPr>
        <w:t>a</w:t>
      </w:r>
      <w:r w:rsidR="00C30002">
        <w:t xml:space="preserve"> is smaller than zero, the distribution skews towards lower values. When </w:t>
      </w:r>
      <w:r w:rsidR="00C30002" w:rsidRPr="00C30002">
        <w:rPr>
          <w:b/>
        </w:rPr>
        <w:t>a</w:t>
      </w:r>
      <w:r w:rsidR="00C30002">
        <w:t xml:space="preserve"> is zero, the distribution is normal.</w:t>
      </w:r>
    </w:p>
    <w:p w14:paraId="2A2FB099" w14:textId="77777777" w:rsidR="000B7B9D" w:rsidRDefault="000B7B9D" w:rsidP="000B7B9D">
      <w:pPr>
        <w:pStyle w:val="Heading2"/>
      </w:pPr>
      <w:r>
        <w:t>Beta Distribution</w:t>
      </w:r>
    </w:p>
    <w:p w14:paraId="029696E8" w14:textId="4154FE82" w:rsidR="000B7B9D" w:rsidRDefault="000B7B9D" w:rsidP="000B7B9D">
      <w:r>
        <w:t xml:space="preserve">The beta distribution is a family of probability distributions parametrized by two positive shape parameters </w:t>
      </w:r>
      <w:r w:rsidRPr="00992732">
        <w:t>α and β</w:t>
      </w:r>
      <w:r>
        <w:t xml:space="preserve">. The mean of the distribution is </w:t>
      </w:r>
      <w:r w:rsidR="0049583B">
        <w:t>shifted</w:t>
      </w:r>
      <w:r w:rsidR="00DF1FE9">
        <w:t xml:space="preserve"> </w:t>
      </w:r>
      <w:r>
        <w:t>to fall on the desired nominal value. The location of the mean can be computed with the following equation:</w:t>
      </w:r>
    </w:p>
    <w:p w14:paraId="6627F408" w14:textId="678E9B00" w:rsidR="000B7B9D" w:rsidRPr="000B7B9D" w:rsidRDefault="001C23D3" w:rsidP="000B7B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den>
          </m:f>
          <m:r>
            <w:rPr>
              <w:rFonts w:ascii="Cambria Math" w:hAnsi="Cambria Math"/>
            </w:rPr>
            <m:t>+μ</m:t>
          </m:r>
        </m:oMath>
      </m:oMathPara>
    </w:p>
    <w:p w14:paraId="11B8DCDE" w14:textId="17B966E3" w:rsidR="000B7B9D" w:rsidRDefault="0007608B" w:rsidP="000B7B9D">
      <w:r>
        <w:t>Where</w:t>
      </w:r>
      <w:r w:rsidRPr="0007608B">
        <w:t xml:space="preserve"> </w:t>
      </w:r>
      <w:r w:rsidRPr="0007608B">
        <w:rPr>
          <w:i/>
        </w:rPr>
        <w:t>μ</w:t>
      </w:r>
      <w:r>
        <w:t xml:space="preserve"> is the nominal value</w:t>
      </w:r>
      <w:r w:rsidR="001B086B">
        <w:t xml:space="preserve">, </w:t>
      </w:r>
      <w:proofErr w:type="spellStart"/>
      <w:r w:rsidR="001B086B" w:rsidRPr="0007608B">
        <w:rPr>
          <w:i/>
        </w:rPr>
        <w:t>μ</w:t>
      </w:r>
      <w:r w:rsidR="001B086B">
        <w:rPr>
          <w:i/>
          <w:vertAlign w:val="subscript"/>
        </w:rPr>
        <w:t>S</w:t>
      </w:r>
      <w:proofErr w:type="spellEnd"/>
      <w:r>
        <w:t xml:space="preserve"> </w:t>
      </w:r>
      <w:r w:rsidR="001B086B">
        <w:t xml:space="preserve">is the shifted mean, </w:t>
      </w:r>
      <w:r>
        <w:t xml:space="preserve">and </w:t>
      </w:r>
      <w:r w:rsidRPr="0007608B">
        <w:rPr>
          <w:i/>
        </w:rPr>
        <w:t>σ</w:t>
      </w:r>
      <w:r>
        <w:t xml:space="preserve"> is the standard deviation.</w:t>
      </w:r>
      <w:r w:rsidR="00C7500A">
        <w:t xml:space="preserve"> For example,</w:t>
      </w:r>
      <w:r>
        <w:t xml:space="preserve"> </w:t>
      </w:r>
      <w:r w:rsidR="00C7500A">
        <w:t>i</w:t>
      </w:r>
      <w:r w:rsidR="000B7B9D">
        <w:t xml:space="preserve">f </w:t>
      </w:r>
      <w:r w:rsidR="000B7B9D" w:rsidRPr="00992732">
        <w:t>α and β</w:t>
      </w:r>
      <w:r w:rsidR="000B7B9D">
        <w:t xml:space="preserve"> have the same value, the mean will </w:t>
      </w:r>
      <w:r w:rsidR="0000684C">
        <w:t>be shifted by 0.5</w:t>
      </w:r>
      <w:r w:rsidRPr="0007608B">
        <w:rPr>
          <w:i/>
        </w:rPr>
        <w:t>σ</w:t>
      </w:r>
      <w:r>
        <w:rPr>
          <w:i/>
        </w:rPr>
        <w:t xml:space="preserve">. </w:t>
      </w:r>
    </w:p>
    <w:p w14:paraId="786C6F16" w14:textId="45E27A41" w:rsidR="0007608B" w:rsidRPr="0007608B" w:rsidRDefault="0007608B" w:rsidP="0007608B">
      <w:pPr>
        <w:pStyle w:val="Heading2"/>
      </w:pPr>
      <w:r>
        <w:t>Student’s T</w:t>
      </w:r>
      <w:r w:rsidR="00697331">
        <w:t>-d</w:t>
      </w:r>
      <w:r>
        <w:t>istribution</w:t>
      </w:r>
    </w:p>
    <w:p w14:paraId="773F47F6" w14:textId="6E064BE6" w:rsidR="000B7B9D" w:rsidRDefault="0007608B" w:rsidP="000B7B9D">
      <w:r>
        <w:t xml:space="preserve">The Student’s </w:t>
      </w:r>
      <w:r w:rsidR="00697331">
        <w:t>t-</w:t>
      </w:r>
      <w:r>
        <w:t>distribution is useful when estimating the mean of a normally distributed population but the sample size is small and population standard deviation is unknown.</w:t>
      </w:r>
      <w:r w:rsidR="00697331">
        <w:t xml:space="preserve"> Essentially, it accounts for uncertainty by spreading out the normal distribution. As the number of </w:t>
      </w:r>
      <w:r w:rsidR="002F6EA8">
        <w:t>degrees of freedom</w:t>
      </w:r>
      <w:r w:rsidR="00697331">
        <w:t xml:space="preserve"> grows, the Student’s t-distribution approaches</w:t>
      </w:r>
      <w:r w:rsidR="002F6EA8">
        <w:t xml:space="preserve"> the normal distribution. The degrees of freedom </w:t>
      </w:r>
      <w:r w:rsidR="002F6EA8" w:rsidRPr="00EA33D9">
        <w:rPr>
          <w:b/>
        </w:rPr>
        <w:t>df</w:t>
      </w:r>
      <w:r w:rsidR="00EA33D9">
        <w:t xml:space="preserve"> is calculated by subtracting 1 from the number of samples.</w:t>
      </w:r>
    </w:p>
    <w:p w14:paraId="029ABA0F" w14:textId="045AF85F" w:rsidR="00EE6DFE" w:rsidRDefault="009C3404" w:rsidP="009C3404">
      <w:pPr>
        <w:pStyle w:val="Heading2"/>
      </w:pPr>
      <w:r>
        <w:t>Triangular Distribution</w:t>
      </w:r>
    </w:p>
    <w:p w14:paraId="30F6F748" w14:textId="5F789A1F" w:rsidR="009C3404" w:rsidRPr="00B932D0" w:rsidRDefault="009C3404" w:rsidP="009C3404">
      <w:r>
        <w:t xml:space="preserve">The triangular distribution takes on the shape of a triangle and is often used as a “lack of knowledge” distribution. By guessing the lower bound, the upper bound, and the most likely value, </w:t>
      </w:r>
      <w:r w:rsidR="00980695">
        <w:t>a</w:t>
      </w:r>
      <w:r>
        <w:t xml:space="preserve"> triangular distribution can be created.</w:t>
      </w:r>
      <w:r w:rsidR="00980695">
        <w:t xml:space="preserve"> </w:t>
      </w:r>
      <w:r w:rsidR="00D14B57">
        <w:t xml:space="preserve">The probability begins increasing starting at the lower bound, starts decreasing at the most likely value, and becomes zero at the upper bound. </w:t>
      </w:r>
      <w:r w:rsidR="00EE395B">
        <w:t xml:space="preserve">In this </w:t>
      </w:r>
      <w:r w:rsidR="00D14B57">
        <w:t>program</w:t>
      </w:r>
      <w:r w:rsidR="00EE395B">
        <w:t xml:space="preserve">, the nominal value minus the tolerance is used as the lower bound, the nominal value plus the tolerance is used as the upper bound, and the shape parameter </w:t>
      </w:r>
      <w:r w:rsidR="00EE395B">
        <w:rPr>
          <w:b/>
        </w:rPr>
        <w:t>c</w:t>
      </w:r>
      <w:r w:rsidR="00EE395B">
        <w:t xml:space="preserve"> is the most likely value.</w:t>
      </w:r>
      <w:r w:rsidR="00D14B57">
        <w:t xml:space="preserve"> For example, if the nominal value is 0, the tolerance is 1, and the shape parameter is 0.5, then a triangular distribution will be created with lower bound -1, upper bound 1, and the peak of the triangle will be perfectly centered at 0.</w:t>
      </w:r>
      <w:r w:rsidR="00B932D0">
        <w:t xml:space="preserve"> This distribution ignores the </w:t>
      </w:r>
      <w:r w:rsidR="00B932D0">
        <w:rPr>
          <w:b/>
        </w:rPr>
        <w:t xml:space="preserve">accuracy </w:t>
      </w:r>
      <w:r w:rsidR="00B932D0">
        <w:t>parameter.</w:t>
      </w:r>
    </w:p>
    <w:p w14:paraId="4E888FF3" w14:textId="7D03D58F" w:rsidR="00241583" w:rsidRDefault="00241583" w:rsidP="00241583">
      <w:pPr>
        <w:pStyle w:val="Heading2"/>
      </w:pPr>
      <w:r>
        <w:t>Uniform Distribution</w:t>
      </w:r>
    </w:p>
    <w:p w14:paraId="1724CFFB" w14:textId="163D26AF" w:rsidR="009E2CEF" w:rsidRPr="009E2CEF" w:rsidRDefault="009E2CEF" w:rsidP="009E2CEF">
      <w:r>
        <w:t xml:space="preserve">The probability is constant throughout the </w:t>
      </w:r>
      <w:r w:rsidR="00F21C20">
        <w:t xml:space="preserve">span of the </w:t>
      </w:r>
      <w:r>
        <w:t>distribution.</w:t>
      </w:r>
      <w:r w:rsidR="00F21C20">
        <w:t xml:space="preserve"> Outside the span the probability is zero. </w:t>
      </w:r>
      <w:r w:rsidR="00297809">
        <w:t xml:space="preserve">This represents a situation where all values within the span are equally likely to occur. </w:t>
      </w:r>
      <w:r w:rsidR="00F21C20">
        <w:t xml:space="preserve">The mean of the distribution is at the nominal value, and the span is equal to </w:t>
      </w:r>
      <w:r w:rsidR="00BC7B75">
        <w:t xml:space="preserve">double </w:t>
      </w:r>
      <w:r w:rsidR="00F21C20">
        <w:t xml:space="preserve">the </w:t>
      </w:r>
      <w:r w:rsidR="00B932D0">
        <w:t>tolerance</w:t>
      </w:r>
      <w:r w:rsidR="00F21C20">
        <w:t>.</w:t>
      </w:r>
      <w:r w:rsidR="00B932D0">
        <w:t xml:space="preserve"> This distribution ignores the </w:t>
      </w:r>
      <w:r w:rsidR="00B932D0" w:rsidRPr="00B932D0">
        <w:rPr>
          <w:b/>
        </w:rPr>
        <w:t>accuracy</w:t>
      </w:r>
      <w:r w:rsidR="00B932D0">
        <w:t xml:space="preserve"> parameter.</w:t>
      </w:r>
    </w:p>
    <w:sectPr w:rsidR="009E2CEF" w:rsidRPr="009E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116B"/>
    <w:multiLevelType w:val="hybridMultilevel"/>
    <w:tmpl w:val="CFE2B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3AE4"/>
    <w:multiLevelType w:val="hybridMultilevel"/>
    <w:tmpl w:val="D74E6E5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1774FDB"/>
    <w:multiLevelType w:val="hybridMultilevel"/>
    <w:tmpl w:val="92C638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62B8"/>
    <w:multiLevelType w:val="hybridMultilevel"/>
    <w:tmpl w:val="CE1A69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8001DB2"/>
    <w:multiLevelType w:val="hybridMultilevel"/>
    <w:tmpl w:val="C8CEFED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6B835A50"/>
    <w:multiLevelType w:val="hybridMultilevel"/>
    <w:tmpl w:val="CE1A69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FDF5C4D"/>
    <w:multiLevelType w:val="hybridMultilevel"/>
    <w:tmpl w:val="6A6AF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F"/>
    <w:rsid w:val="0000684C"/>
    <w:rsid w:val="000230BC"/>
    <w:rsid w:val="000358DE"/>
    <w:rsid w:val="00037F15"/>
    <w:rsid w:val="00055C13"/>
    <w:rsid w:val="00062D7D"/>
    <w:rsid w:val="0007200C"/>
    <w:rsid w:val="0007608B"/>
    <w:rsid w:val="00085849"/>
    <w:rsid w:val="000860D7"/>
    <w:rsid w:val="000B1CEA"/>
    <w:rsid w:val="000B7B9D"/>
    <w:rsid w:val="000F1036"/>
    <w:rsid w:val="0013448F"/>
    <w:rsid w:val="00166371"/>
    <w:rsid w:val="00195FC0"/>
    <w:rsid w:val="001A7F75"/>
    <w:rsid w:val="001B086B"/>
    <w:rsid w:val="001C23D3"/>
    <w:rsid w:val="00222187"/>
    <w:rsid w:val="002255E0"/>
    <w:rsid w:val="00231A1F"/>
    <w:rsid w:val="00241583"/>
    <w:rsid w:val="00246BB8"/>
    <w:rsid w:val="00297809"/>
    <w:rsid w:val="002C7092"/>
    <w:rsid w:val="002D2F14"/>
    <w:rsid w:val="002E2FB9"/>
    <w:rsid w:val="002F6EA8"/>
    <w:rsid w:val="0031210C"/>
    <w:rsid w:val="003A00F9"/>
    <w:rsid w:val="003D0FE8"/>
    <w:rsid w:val="003E4AED"/>
    <w:rsid w:val="003E6171"/>
    <w:rsid w:val="00442ED5"/>
    <w:rsid w:val="00463531"/>
    <w:rsid w:val="0049583B"/>
    <w:rsid w:val="004A1537"/>
    <w:rsid w:val="004A3D64"/>
    <w:rsid w:val="004C36E9"/>
    <w:rsid w:val="004D21FC"/>
    <w:rsid w:val="00507C7B"/>
    <w:rsid w:val="005233BD"/>
    <w:rsid w:val="00543043"/>
    <w:rsid w:val="00544CAF"/>
    <w:rsid w:val="00574E78"/>
    <w:rsid w:val="00586AF9"/>
    <w:rsid w:val="005B4B6F"/>
    <w:rsid w:val="005B7C11"/>
    <w:rsid w:val="00641A04"/>
    <w:rsid w:val="00697331"/>
    <w:rsid w:val="006A353A"/>
    <w:rsid w:val="006B72E4"/>
    <w:rsid w:val="006C4C25"/>
    <w:rsid w:val="006D2954"/>
    <w:rsid w:val="006F1A9E"/>
    <w:rsid w:val="0070130A"/>
    <w:rsid w:val="0072500D"/>
    <w:rsid w:val="007B2A8B"/>
    <w:rsid w:val="007B6638"/>
    <w:rsid w:val="007C5040"/>
    <w:rsid w:val="007E2A54"/>
    <w:rsid w:val="007E3DB5"/>
    <w:rsid w:val="007E73ED"/>
    <w:rsid w:val="007F0EC2"/>
    <w:rsid w:val="007F48BD"/>
    <w:rsid w:val="0080341A"/>
    <w:rsid w:val="0081364D"/>
    <w:rsid w:val="00831A0D"/>
    <w:rsid w:val="00846CC2"/>
    <w:rsid w:val="00873B10"/>
    <w:rsid w:val="008819FA"/>
    <w:rsid w:val="008834EF"/>
    <w:rsid w:val="008C3DC2"/>
    <w:rsid w:val="009779C0"/>
    <w:rsid w:val="00980695"/>
    <w:rsid w:val="00992732"/>
    <w:rsid w:val="009C3404"/>
    <w:rsid w:val="009D31D3"/>
    <w:rsid w:val="009D5135"/>
    <w:rsid w:val="009E2CEF"/>
    <w:rsid w:val="00A2632E"/>
    <w:rsid w:val="00A4354A"/>
    <w:rsid w:val="00A758F7"/>
    <w:rsid w:val="00A97E0C"/>
    <w:rsid w:val="00AB718A"/>
    <w:rsid w:val="00B932D0"/>
    <w:rsid w:val="00BA216A"/>
    <w:rsid w:val="00BA627D"/>
    <w:rsid w:val="00BC7B75"/>
    <w:rsid w:val="00BE5794"/>
    <w:rsid w:val="00C30002"/>
    <w:rsid w:val="00C42C77"/>
    <w:rsid w:val="00C470D5"/>
    <w:rsid w:val="00C7500A"/>
    <w:rsid w:val="00D134C6"/>
    <w:rsid w:val="00D14B57"/>
    <w:rsid w:val="00D326D0"/>
    <w:rsid w:val="00D435C5"/>
    <w:rsid w:val="00D577FF"/>
    <w:rsid w:val="00D74A00"/>
    <w:rsid w:val="00DF1FE9"/>
    <w:rsid w:val="00E04144"/>
    <w:rsid w:val="00E43FB0"/>
    <w:rsid w:val="00EA33D9"/>
    <w:rsid w:val="00EA39D0"/>
    <w:rsid w:val="00ED3E97"/>
    <w:rsid w:val="00EE2632"/>
    <w:rsid w:val="00EE395B"/>
    <w:rsid w:val="00EE6DFE"/>
    <w:rsid w:val="00EF456F"/>
    <w:rsid w:val="00F21C20"/>
    <w:rsid w:val="00F27424"/>
    <w:rsid w:val="00F32C79"/>
    <w:rsid w:val="00F461ED"/>
    <w:rsid w:val="00F472B8"/>
    <w:rsid w:val="00F5377A"/>
    <w:rsid w:val="00F92D23"/>
    <w:rsid w:val="00FB6161"/>
    <w:rsid w:val="00FD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A594"/>
  <w15:chartTrackingRefBased/>
  <w15:docId w15:val="{7648FC51-CF56-4AF2-B061-A8E72396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6E9"/>
  </w:style>
  <w:style w:type="paragraph" w:styleId="Heading1">
    <w:name w:val="heading 1"/>
    <w:basedOn w:val="Normal"/>
    <w:next w:val="Normal"/>
    <w:link w:val="Heading1Char"/>
    <w:uiPriority w:val="9"/>
    <w:qFormat/>
    <w:rsid w:val="004C36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6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E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C36E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36E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E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E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E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E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E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E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6E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C36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6E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C36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C36E9"/>
    <w:rPr>
      <w:b/>
      <w:bCs/>
    </w:rPr>
  </w:style>
  <w:style w:type="character" w:styleId="Emphasis">
    <w:name w:val="Emphasis"/>
    <w:basedOn w:val="DefaultParagraphFont"/>
    <w:uiPriority w:val="20"/>
    <w:qFormat/>
    <w:rsid w:val="004C36E9"/>
    <w:rPr>
      <w:i/>
      <w:iCs/>
    </w:rPr>
  </w:style>
  <w:style w:type="paragraph" w:styleId="NoSpacing">
    <w:name w:val="No Spacing"/>
    <w:uiPriority w:val="1"/>
    <w:qFormat/>
    <w:rsid w:val="004C36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36E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36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E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E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C36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36E9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C36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36E9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C36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6E9"/>
    <w:pPr>
      <w:outlineLvl w:val="9"/>
    </w:pPr>
  </w:style>
  <w:style w:type="paragraph" w:styleId="ListParagraph">
    <w:name w:val="List Paragraph"/>
    <w:basedOn w:val="Normal"/>
    <w:uiPriority w:val="34"/>
    <w:qFormat/>
    <w:rsid w:val="00246B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72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53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EAE4-68DB-4483-8A63-9467699B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105</cp:revision>
  <dcterms:created xsi:type="dcterms:W3CDTF">2018-07-17T21:25:00Z</dcterms:created>
  <dcterms:modified xsi:type="dcterms:W3CDTF">2018-07-25T22:48:00Z</dcterms:modified>
</cp:coreProperties>
</file>