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10600"/>
          <w:sz w:val="40"/>
        </w:rPr>
        <w:t>NDYRA Buildbook — MemoryPack</w:t>
      </w:r>
    </w:p>
    <w:p>
      <w:pPr>
        <w:jc w:val="center"/>
      </w:pPr>
      <w:r>
        <w:rPr>
          <w:i/>
          <w:sz w:val="22"/>
        </w:rPr>
        <w:t>CP111 • Build 2026-03-09_111 • Kit v10.2</w:t>
      </w:r>
    </w:p>
    <w:p>
      <w:pPr>
        <w:jc w:val="center"/>
      </w:pPr>
      <w:r>
        <w:rPr>
          <w:b/>
          <w:sz w:val="24"/>
        </w:rPr>
        <w:t>Messenger Coherence Checkpoint</w:t>
      </w:r>
    </w:p>
    <w:p>
      <w:r>
        <w:rPr>
          <w:b/>
          <w:sz w:val="26"/>
        </w:rPr>
        <w:t>Checkpoint intent</w:t>
      </w:r>
    </w:p>
    <w:p>
      <w:pPr>
        <w:spacing w:after="160"/>
      </w:pPr>
      <w:r>
        <w:t>CP111 tightens unread-state behavior so Inbox and Notifications feel live and coherent across the app. The goal is simple: a member should not need to refresh or bounce between pages just to trust what is unread.</w:t>
      </w:r>
    </w:p>
    <w:p>
      <w:r>
        <w:rPr>
          <w:b/>
          <w:sz w:val="26"/>
        </w:rPr>
        <w:t>High-impact changes</w:t>
      </w:r>
    </w:p>
    <w:p>
      <w:pPr>
        <w:ind w:left="259" w:hanging="259"/>
      </w:pPr>
      <w:r>
        <w:t>• Added event-based unread publishing/subscription in unreadCounts.mjs.</w:t>
      </w:r>
    </w:p>
    <w:p>
      <w:pPr>
        <w:ind w:left="259" w:hanging="259"/>
      </w:pPr>
      <w:r>
        <w:t>• Updated site.js so app chrome badges react immediately to unread changes.</w:t>
      </w:r>
    </w:p>
    <w:p>
      <w:pPr>
        <w:ind w:left="259" w:hanging="259"/>
      </w:pPr>
      <w:r>
        <w:t>• Updated Member App Home to subscribe to unread changes instead of acting like a static snapshot.</w:t>
      </w:r>
    </w:p>
    <w:p>
      <w:pPr>
        <w:ind w:left="259" w:hanging="259"/>
      </w:pPr>
      <w:r>
        <w:t>• Notifications now update unread state correctly after mark-one, mark-all, and open actions.</w:t>
      </w:r>
    </w:p>
    <w:p>
      <w:pPr>
        <w:ind w:left="259" w:hanging="259"/>
      </w:pPr>
      <w:r>
        <w:t>• Inbox no longer auto-opens the first thread, preventing accidental read-state clearing.</w:t>
      </w:r>
    </w:p>
    <w:p>
      <w:pPr>
        <w:ind w:left="259" w:hanging="259"/>
      </w:pPr>
      <w:r>
        <w:t>• Inbox now updates unread totals immediately after an unread thread is opened.</w:t>
      </w:r>
    </w:p>
    <w:p>
      <w:r>
        <w:rPr>
          <w:b/>
          <w:sz w:val="26"/>
        </w:rPr>
        <w:t>Why it matters</w:t>
      </w:r>
    </w:p>
    <w:p>
      <w:pPr>
        <w:ind w:left="259" w:hanging="259"/>
      </w:pPr>
      <w:r>
        <w:t>• The inbox behaves more like a messenger product and less like a static feed.</w:t>
      </w:r>
    </w:p>
    <w:p>
      <w:pPr>
        <w:ind w:left="259" w:hanging="259"/>
      </w:pPr>
      <w:r>
        <w:t>• Unread counts stay aligned across Home, app chrome, Inbox, and Notifications.</w:t>
      </w:r>
    </w:p>
    <w:p>
      <w:pPr>
        <w:ind w:left="259" w:hanging="259"/>
      </w:pPr>
      <w:r>
        <w:t>• Local preview behaves more honestly, which makes QA less misleading.</w:t>
      </w:r>
    </w:p>
    <w:p>
      <w:r>
        <w:rPr>
          <w:b/>
          <w:sz w:val="26"/>
        </w:rPr>
        <w:t>QA gates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spacing w:after="0" w:before="0"/>
            </w:pPr>
            <w:r>
              <w:t>Gate</w:t>
            </w:r>
          </w:p>
        </w:tc>
        <w:tc>
          <w:tcPr>
            <w:tcW w:type="dxa" w:w="4968"/>
          </w:tcPr>
          <w:p>
            <w:pPr>
              <w:spacing w:after="0" w:before="0"/>
            </w:pPr>
            <w:r>
              <w:t>Result</w:t>
            </w:r>
          </w:p>
        </w:tc>
      </w:tr>
      <w:tr>
        <w:tc>
          <w:tcPr>
            <w:tcW w:type="dxa" w:w="4968"/>
          </w:tcPr>
          <w:p>
            <w:pPr>
              <w:spacing w:after="0" w:before="0"/>
            </w:pPr>
            <w:r>
              <w:t>build_stamp</w:t>
            </w:r>
          </w:p>
        </w:tc>
        <w:tc>
          <w:tcPr>
            <w:tcW w:type="dxa" w:w="4968"/>
          </w:tcPr>
          <w:p>
            <w:pPr>
              <w:spacing w:after="0" w:before="0"/>
            </w:pPr>
            <w:r>
              <w:t>PASS</w:t>
            </w:r>
          </w:p>
        </w:tc>
      </w:tr>
      <w:tr>
        <w:tc>
          <w:tcPr>
            <w:tcW w:type="dxa" w:w="4968"/>
          </w:tcPr>
          <w:p>
            <w:pPr>
              <w:spacing w:after="0" w:before="0"/>
            </w:pPr>
            <w:r>
              <w:t>qa_smoke</w:t>
            </w:r>
          </w:p>
        </w:tc>
        <w:tc>
          <w:tcPr>
            <w:tcW w:type="dxa" w:w="4968"/>
          </w:tcPr>
          <w:p>
            <w:pPr>
              <w:spacing w:after="0" w:before="0"/>
            </w:pPr>
            <w:r>
              <w:t>PASS</w:t>
            </w:r>
          </w:p>
        </w:tc>
      </w:tr>
      <w:tr>
        <w:tc>
          <w:tcPr>
            <w:tcW w:type="dxa" w:w="4968"/>
          </w:tcPr>
          <w:p>
            <w:pPr>
              <w:spacing w:after="0" w:before="0"/>
            </w:pPr>
            <w:r>
              <w:t>qa_super</w:t>
            </w:r>
          </w:p>
        </w:tc>
        <w:tc>
          <w:tcPr>
            <w:tcW w:type="dxa" w:w="4968"/>
          </w:tcPr>
          <w:p>
            <w:pPr>
              <w:spacing w:after="0" w:before="0"/>
            </w:pPr>
            <w:r>
              <w:t>PASS</w:t>
            </w:r>
          </w:p>
        </w:tc>
      </w:tr>
      <w:tr>
        <w:tc>
          <w:tcPr>
            <w:tcW w:type="dxa" w:w="4968"/>
          </w:tcPr>
          <w:p>
            <w:pPr>
              <w:spacing w:after="0" w:before="0"/>
            </w:pPr>
            <w:r>
              <w:t>brand_gate_check</w:t>
            </w:r>
          </w:p>
        </w:tc>
        <w:tc>
          <w:tcPr>
            <w:tcW w:type="dxa" w:w="4968"/>
          </w:tcPr>
          <w:p>
            <w:pPr>
              <w:spacing w:after="0" w:before="0"/>
            </w:pPr>
            <w:r>
              <w:t>PASS</w:t>
            </w:r>
          </w:p>
        </w:tc>
      </w:tr>
      <w:tr>
        <w:tc>
          <w:tcPr>
            <w:tcW w:type="dxa" w:w="4968"/>
          </w:tcPr>
          <w:p>
            <w:pPr>
              <w:spacing w:after="0" w:before="0"/>
            </w:pPr>
            <w:r>
              <w:t>ip_gate_check</w:t>
            </w:r>
          </w:p>
        </w:tc>
        <w:tc>
          <w:tcPr>
            <w:tcW w:type="dxa" w:w="4968"/>
          </w:tcPr>
          <w:p>
            <w:pPr>
              <w:spacing w:after="0" w:before="0"/>
            </w:pPr>
            <w:r>
              <w:t>PASS</w:t>
            </w:r>
          </w:p>
        </w:tc>
      </w:tr>
    </w:tbl>
    <w:p>
      <w:r>
        <w:rPr>
          <w:b/>
          <w:sz w:val="26"/>
        </w:rPr>
        <w:t>Generated graphics</w:t>
      </w:r>
    </w:p>
    <w:p>
      <w:r>
        <w:t>None this checkpoint. Logged in NDYRA_ASSETS_NEEDED_NEXT_CP112.md.</w:t>
      </w:r>
    </w:p>
    <w:p>
      <w:r>
        <w:rPr>
          <w:b/>
          <w:sz w:val="26"/>
        </w:rPr>
        <w:t>Next</w:t>
      </w:r>
    </w:p>
    <w:p>
      <w:r>
        <w:t>CP112 should either push final live environment execution or deepen inbox polish with pinned threads, stronger thread empty states, and message-center refinement.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