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9" w:lineRule="auto"/>
      </w:pPr>
      <w:r>
        <w:rPr>
          <w:b/>
          <w:color w:val="C22026"/>
          <w:sz w:val="19"/>
        </w:rPr>
        <w:t>Aelric Architect_v3  |  NDYRA Core checkpoint memory pack</w:t>
      </w:r>
    </w:p>
    <w:p>
      <w:pPr>
        <w:pStyle w:val="Title"/>
        <w:spacing w:before="0" w:after="40" w:line="269" w:lineRule="auto"/>
        <w:jc w:val="left"/>
      </w:pPr>
      <w:r>
        <w:t>NDYRA Buildbook</w:t>
      </w:r>
    </w:p>
    <w:p>
      <w:pPr>
        <w:spacing w:before="0" w:after="280" w:line="269" w:lineRule="auto"/>
      </w:pPr>
      <w:r>
        <w:rPr>
          <w:b/>
          <w:color w:val="1D232C"/>
          <w:sz w:val="32"/>
        </w:rPr>
        <w:t>MemoryPack - CP113 Deployment Confidence + Accessibility Hardening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58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8FA"/>
          </w:tcPr>
          <w:p>
            <w:pPr>
              <w:spacing w:before="0" w:after="0" w:line="264" w:lineRule="auto"/>
            </w:pPr>
            <w:r>
              <w:rPr>
                <w:b/>
                <w:color w:val="5D6874"/>
                <w:sz w:val="18"/>
              </w:rPr>
              <w:t>Checkpoint</w:t>
            </w:r>
          </w:p>
        </w:tc>
        <w:tc>
          <w:tcPr>
            <w:tcW w:type="dxa" w:w="302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b/>
                <w:color w:val="1D232C"/>
                <w:sz w:val="22"/>
              </w:rPr>
              <w:t>CP113</w:t>
            </w:r>
          </w:p>
        </w:tc>
        <w:tc>
          <w:tcPr>
            <w:tcW w:type="dxa" w:w="201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8FA"/>
          </w:tcPr>
          <w:p>
            <w:pPr>
              <w:spacing w:before="0" w:after="0" w:line="264" w:lineRule="auto"/>
            </w:pPr>
            <w:r>
              <w:rPr>
                <w:b/>
                <w:color w:val="5D6874"/>
                <w:sz w:val="18"/>
              </w:rPr>
              <w:t>Build ID</w:t>
            </w:r>
          </w:p>
        </w:tc>
        <w:tc>
          <w:tcPr>
            <w:tcW w:type="dxa" w:w="31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b/>
                <w:color w:val="1D232C"/>
                <w:sz w:val="22"/>
              </w:rPr>
              <w:t>2026-03-09_113</w:t>
            </w:r>
          </w:p>
        </w:tc>
      </w:tr>
      <w:tr>
        <w:tc>
          <w:tcPr>
            <w:tcW w:type="dxa" w:w="158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8FA"/>
          </w:tcPr>
          <w:p>
            <w:pPr>
              <w:spacing w:before="0" w:after="0" w:line="264" w:lineRule="auto"/>
            </w:pPr>
            <w:r>
              <w:rPr>
                <w:b/>
                <w:color w:val="5D6874"/>
                <w:sz w:val="18"/>
              </w:rPr>
              <w:t>Kit version</w:t>
            </w:r>
          </w:p>
        </w:tc>
        <w:tc>
          <w:tcPr>
            <w:tcW w:type="dxa" w:w="302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b/>
                <w:color w:val="1D232C"/>
                <w:sz w:val="22"/>
              </w:rPr>
              <w:t>v10.3</w:t>
            </w:r>
          </w:p>
        </w:tc>
        <w:tc>
          <w:tcPr>
            <w:tcW w:type="dxa" w:w="201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8FA"/>
          </w:tcPr>
          <w:p>
            <w:pPr>
              <w:spacing w:before="0" w:after="0" w:line="264" w:lineRule="auto"/>
            </w:pPr>
            <w:r>
              <w:rPr>
                <w:b/>
                <w:color w:val="5D6874"/>
                <w:sz w:val="18"/>
              </w:rPr>
              <w:t>Date</w:t>
            </w:r>
          </w:p>
        </w:tc>
        <w:tc>
          <w:tcPr>
            <w:tcW w:type="dxa" w:w="31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b/>
                <w:color w:val="1D232C"/>
                <w:sz w:val="22"/>
              </w:rPr>
              <w:t>2026-03-09</w:t>
            </w:r>
          </w:p>
        </w:tc>
      </w:tr>
      <w:tr>
        <w:tc>
          <w:tcPr>
            <w:tcW w:type="dxa" w:w="158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BEDEE"/>
          </w:tcPr>
          <w:p>
            <w:pPr>
              <w:spacing w:before="0" w:after="0" w:line="264" w:lineRule="auto"/>
            </w:pPr>
            <w:r>
              <w:rPr>
                <w:b/>
                <w:color w:val="5D6874"/>
                <w:sz w:val="18"/>
              </w:rPr>
              <w:t>Completion</w:t>
            </w:r>
          </w:p>
        </w:tc>
        <w:tc>
          <w:tcPr>
            <w:tcW w:type="dxa" w:w="302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BEDEE"/>
          </w:tcPr>
          <w:p>
            <w:pPr>
              <w:spacing w:before="0" w:after="0" w:line="264" w:lineRule="auto"/>
            </w:pPr>
            <w:r>
              <w:rPr>
                <w:b/>
                <w:color w:val="1D232C"/>
                <w:sz w:val="22"/>
              </w:rPr>
              <w:t>~98% complete / ~2% remaining</w:t>
            </w:r>
          </w:p>
        </w:tc>
        <w:tc>
          <w:tcPr>
            <w:tcW w:type="dxa" w:w="201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BEDEE"/>
          </w:tcPr>
          <w:p>
            <w:pPr>
              <w:spacing w:before="0" w:after="0" w:line="264" w:lineRule="auto"/>
            </w:pPr>
            <w:r>
              <w:rPr>
                <w:b/>
                <w:color w:val="5D6874"/>
                <w:sz w:val="18"/>
              </w:rPr>
              <w:t>Graphics added</w:t>
            </w:r>
          </w:p>
        </w:tc>
        <w:tc>
          <w:tcPr>
            <w:tcW w:type="dxa" w:w="31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BEDEE"/>
          </w:tcPr>
          <w:p>
            <w:pPr>
              <w:spacing w:before="0" w:after="0" w:line="264" w:lineRule="auto"/>
            </w:pPr>
            <w:r>
              <w:rPr>
                <w:b/>
                <w:color w:val="1D232C"/>
                <w:sz w:val="22"/>
              </w:rPr>
              <w:t>None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7F8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before="0" w:after="0" w:line="264" w:lineRule="auto"/>
            </w:pPr>
            <w:r>
              <w:rPr>
                <w:b/>
                <w:color w:val="C22026"/>
                <w:sz w:val="21"/>
              </w:rPr>
              <w:t>Checkpoint intent</w:t>
            </w:r>
            <w:r>
              <w:br/>
              <w:t>CP113 continues from a freshly re-QAed CP112 and hardens deployed-config honesty, checkout and portal guardrails, shared entitlement timing, deployment confidence truth surfaces, and shell accessibility. It does not pretend live execution happened without real environment values.</w:t>
            </w:r>
          </w:p>
        </w:tc>
      </w:tr>
    </w:tbl>
    <w:p>
      <w:pPr>
        <w:pStyle w:val="Heading1"/>
        <w:spacing w:before="240" w:after="60" w:line="269" w:lineRule="auto"/>
      </w:pPr>
      <w:r>
        <w:t>QA-first verification</w:t>
      </w:r>
    </w:p>
    <w:p>
      <w:pPr>
        <w:pStyle w:val="ListBullet"/>
        <w:spacing w:before="0" w:after="40" w:line="269" w:lineRule="auto"/>
      </w:pPr>
      <w:r>
        <w:t>Rehydrated the actual CP112 repo tree and re-ran gates instead of trusting stale paperwork.</w:t>
      </w:r>
    </w:p>
    <w:p>
      <w:pPr>
        <w:pStyle w:val="ListBullet"/>
        <w:spacing w:before="0" w:after="40" w:line="269" w:lineRule="auto"/>
      </w:pPr>
      <w:r>
        <w:t>Flagged that the older CP112 QA report still referenced a CP111 work path, so CP113 uses a fresh transcript from the real tree.</w:t>
      </w:r>
    </w:p>
    <w:p>
      <w:pPr>
        <w:pStyle w:val="ListBullet"/>
        <w:spacing w:before="0" w:after="40" w:line="269" w:lineRule="auto"/>
      </w:pPr>
      <w:r>
        <w:t>Only continued the build once CP112 was clean on the gate suite.</w:t>
      </w:r>
    </w:p>
    <w:p>
      <w:pPr>
        <w:pStyle w:val="Heading1"/>
        <w:spacing w:before="200" w:after="60" w:line="269" w:lineRule="auto"/>
      </w:pPr>
      <w:r>
        <w:t>Boundaries respected</w:t>
      </w:r>
    </w:p>
    <w:p>
      <w:pPr>
        <w:pStyle w:val="ListBullet"/>
        <w:spacing w:before="0" w:after="40" w:line="269" w:lineRule="auto"/>
      </w:pPr>
      <w:r>
        <w:t>NDYRA Core only: no BizGym runtime logic was duplicated.</w:t>
      </w:r>
    </w:p>
    <w:p>
      <w:pPr>
        <w:pStyle w:val="ListBullet"/>
        <w:spacing w:before="0" w:after="40" w:line="269" w:lineRule="auto"/>
      </w:pPr>
      <w:r>
        <w:t>Timer module remains a separate build track; only existing Core integration points were hardened.</w:t>
      </w:r>
    </w:p>
    <w:p>
      <w:pPr>
        <w:pStyle w:val="ListBullet"/>
        <w:spacing w:before="0" w:after="40" w:line="269" w:lineRule="auto"/>
      </w:pPr>
      <w:r>
        <w:t>Check-In remains on hold; no new Check-In runtime was built beyond the existing boundary stubs.</w:t>
      </w:r>
    </w:p>
    <w:p>
      <w:r>
        <w:br/>
      </w:r>
    </w:p>
    <w:p>
      <w:pPr>
        <w:pStyle w:val="Heading1"/>
        <w:spacing w:before="0" w:after="80" w:line="269" w:lineRule="auto"/>
      </w:pPr>
      <w:r>
        <w:t>What shipped in CP113</w:t>
      </w:r>
    </w:p>
    <w:p>
      <w:pPr>
        <w:pStyle w:val="ListBullet"/>
        <w:spacing w:before="0" w:after="40" w:line="269" w:lineRule="auto"/>
      </w:pPr>
      <w:r>
        <w:t>Deployed public-config fallback now fails honestly instead of silently using preview/local config when /api/public_config is unavailable.</w:t>
      </w:r>
    </w:p>
    <w:p>
      <w:pPr>
        <w:pStyle w:val="ListBullet"/>
        <w:spacing w:before="0" w:after="40" w:line="269" w:lineRule="auto"/>
      </w:pPr>
      <w:r>
        <w:t>runtimeReady.mjs now exposes preview-fallback, API-config, deployed-config, and execution-ready truth.</w:t>
      </w:r>
    </w:p>
    <w:p>
      <w:pPr>
        <w:pStyle w:val="ListBullet"/>
        <w:spacing w:before="0" w:after="40" w:line="269" w:lineRule="auto"/>
      </w:pPr>
      <w:r>
        <w:t>deployment_confidence_checklist.json became the canonical readiness checklist for live execution surfaces.</w:t>
      </w:r>
    </w:p>
    <w:p>
      <w:pPr>
        <w:pStyle w:val="ListBullet"/>
        <w:spacing w:before="0" w:after="40" w:line="269" w:lineRule="auto"/>
      </w:pPr>
      <w:r>
        <w:t>Admin Execute gained Execution Confidence and Live Blockers sections so deploy gaps are visible in one place.</w:t>
      </w:r>
    </w:p>
    <w:p>
      <w:pPr>
        <w:pStyle w:val="ListBullet"/>
        <w:spacing w:before="0" w:after="40" w:line="269" w:lineRule="auto"/>
      </w:pPr>
      <w:r>
        <w:t>Stripe checkout now rejects placeholder secrets, placeholder price IDs, and weak business-tenant resolution.</w:t>
      </w:r>
    </w:p>
    <w:p>
      <w:pPr>
        <w:pStyle w:val="ListBullet"/>
        <w:spacing w:before="0" w:after="40" w:line="269" w:lineRule="auto"/>
      </w:pPr>
      <w:r>
        <w:t>Stripe portal session creation now sanitizes return URLs and rejects placeholder configuration.</w:t>
      </w:r>
    </w:p>
    <w:p>
      <w:pPr>
        <w:pStyle w:val="ListBullet"/>
        <w:spacing w:before="0" w:after="40" w:line="269" w:lineRule="auto"/>
      </w:pPr>
      <w:r>
        <w:t>Entitlement active-state logic was centralized so starts_at, valid_from, grace_until, and revoked_at metadata are evaluated consistently.</w:t>
      </w:r>
    </w:p>
    <w:p>
      <w:pPr>
        <w:pStyle w:val="ListBullet"/>
        <w:spacing w:before="0" w:after="40" w:line="269" w:lineRule="auto"/>
      </w:pPr>
      <w:r>
        <w:t>Shared shell accessibility was tightened across auth, share, member, and admin pages with lang, skip links, main landmarks, nav labels, focus-visible, and reduced-motion support.</w:t>
      </w:r>
    </w:p>
    <w:p>
      <w:pPr>
        <w:pStyle w:val="ListBullet"/>
        <w:spacing w:before="0" w:after="40" w:line="269" w:lineRule="auto"/>
      </w:pPr>
      <w:r>
        <w:t>qa_accessibility.py and deployment_confidence_check.py were added and folded into qa:all.</w:t>
      </w:r>
    </w:p>
    <w:p>
      <w:pPr>
        <w:pStyle w:val="ListBullet"/>
        <w:spacing w:before="0" w:after="40" w:line="269" w:lineRule="auto"/>
      </w:pPr>
      <w:r>
        <w:t>The remaining auth/share pages missing real main landmarks were repaired.</w:t>
      </w:r>
    </w:p>
    <w:p>
      <w:pPr>
        <w:pStyle w:val="Heading1"/>
        <w:spacing w:before="200" w:after="80" w:line="269" w:lineRule="auto"/>
      </w:pPr>
      <w:r>
        <w:t>Blueprint and amendment alignment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240"/>
            <w:shd w:fill="FBED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color w:val="1D232C"/>
                <w:sz w:val="20"/>
              </w:rPr>
              <w:t>Area</w:t>
            </w:r>
          </w:p>
        </w:tc>
        <w:tc>
          <w:tcPr>
            <w:tcW w:type="dxa" w:w="1944"/>
            <w:shd w:fill="FBED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color w:val="1D232C"/>
                <w:sz w:val="20"/>
              </w:rPr>
              <w:t>Status</w:t>
            </w:r>
          </w:p>
        </w:tc>
        <w:tc>
          <w:tcPr>
            <w:tcW w:type="dxa" w:w="4320"/>
            <w:shd w:fill="FBED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color w:val="1D232C"/>
                <w:sz w:val="20"/>
              </w:rPr>
              <w:t>Notes</w:t>
            </w:r>
          </w:p>
        </w:tc>
      </w:tr>
      <w:tr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t>Core member app surfaces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CF7F0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color w:val="276343"/>
              </w:rPr>
              <w:t>~98%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t>All core member routes remain real and intact.</w:t>
            </w:r>
          </w:p>
        </w:tc>
      </w:tr>
      <w:tr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t>Messaging / inbox / notifications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CF7F0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color w:val="276343"/>
              </w:rPr>
              <w:t>~95%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t>Unread sync and app shell badges remain stable; accessibility is now stronger across shared routes.</w:t>
            </w:r>
          </w:p>
        </w:tc>
      </w:tr>
      <w:tr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t>Marketplace / wallet / purchases / timer library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CF7F0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color w:val="276343"/>
              </w:rPr>
              <w:t>~97%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t>Billing and entitlement guardrails are stricter and more deploy-honest.</w:t>
            </w:r>
          </w:p>
        </w:tc>
      </w:tr>
      <w:tr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t>Aftermath / events / challenges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CF7F0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color w:val="276343"/>
              </w:rPr>
              <w:t>~93%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t>Share/detail routes kept intact while shell accessibility was tightened.</w:t>
            </w:r>
          </w:p>
        </w:tc>
      </w:tr>
      <w:tr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t>Live wiring / deployment truth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CF7F0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color w:val="276343"/>
              </w:rPr>
              <w:t>~98%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t>Deployment confidence truth and live blockers are now explicit.</w:t>
            </w:r>
          </w:p>
        </w:tc>
      </w:tr>
      <w:tr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t>Biz boundary discipline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CF7F0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color w:val="276343"/>
              </w:rPr>
              <w:t>~92%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t>No runtime duplication across BizGym or Check-In boundaries.</w:t>
            </w:r>
          </w:p>
        </w:tc>
      </w:tr>
    </w:tbl>
    <w:p>
      <w:pPr>
        <w:pStyle w:val="Heading1"/>
        <w:spacing w:before="200" w:after="80" w:line="269" w:lineRule="auto"/>
      </w:pPr>
      <w:r>
        <w:t>Automated QA result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600"/>
            <w:shd w:fill="FBEDEE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color w:val="1D232C"/>
              </w:rPr>
              <w:t>Gate</w:t>
            </w:r>
          </w:p>
        </w:tc>
        <w:tc>
          <w:tcPr>
            <w:tcW w:type="dxa" w:w="1584"/>
            <w:shd w:fill="FBEDEE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color w:val="1D232C"/>
              </w:rPr>
              <w:t>Result</w:t>
            </w:r>
          </w:p>
        </w:tc>
        <w:tc>
          <w:tcPr>
            <w:tcW w:type="dxa" w:w="4320"/>
            <w:shd w:fill="FBEDEE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color w:val="1D232C"/>
              </w:rPr>
              <w:t>Purpose</w:t>
            </w:r>
          </w:p>
        </w:tc>
      </w:tr>
      <w:tr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t>build_stamp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CF7F0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color w:val="276343"/>
              </w:rPr>
              <w:t>PASS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t>Validates and normalizes build metadata.</w:t>
            </w:r>
          </w:p>
        </w:tc>
      </w:tr>
      <w:tr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t>qa_smoke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CF7F0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color w:val="276343"/>
              </w:rPr>
              <w:t>PASS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t>Checks route, data, manifest, and core module presence.</w:t>
            </w:r>
          </w:p>
        </w:tc>
      </w:tr>
      <w:tr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t>qa_super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CF7F0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color w:val="276343"/>
              </w:rPr>
              <w:t>PASS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t>Catches build drift, cache-bust drift, and admin-surface drift.</w:t>
            </w:r>
          </w:p>
        </w:tc>
      </w:tr>
      <w:tr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t>brand_gate_check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CF7F0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color w:val="276343"/>
              </w:rPr>
              <w:t>PASS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t>Protects brand-layer consistency.</w:t>
            </w:r>
          </w:p>
        </w:tc>
      </w:tr>
      <w:tr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t>ip_gate_check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CF7F0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color w:val="276343"/>
              </w:rPr>
              <w:t>PASS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t>Protects IP / guardrail compliance.</w:t>
            </w:r>
          </w:p>
        </w:tc>
      </w:tr>
      <w:tr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t>wiring_consistency_check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CF7F0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color w:val="276343"/>
              </w:rPr>
              <w:t>PASS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t>Confirms live-wiring truth artifacts remain aligned.</w:t>
            </w:r>
          </w:p>
        </w:tc>
      </w:tr>
    </w:tbl>
    <w:p>
      <w:r>
        <w:br/>
      </w:r>
    </w:p>
    <w:p>
      <w:pPr>
        <w:pStyle w:val="Heading1"/>
        <w:spacing w:before="240" w:after="80" w:line="269" w:lineRule="auto"/>
      </w:pPr>
      <w:r>
        <w:t>Automated QA result (continued)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600"/>
            <w:shd w:fill="FBEDEE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color w:val="1D232C"/>
              </w:rPr>
              <w:t>Gate</w:t>
            </w:r>
          </w:p>
        </w:tc>
        <w:tc>
          <w:tcPr>
            <w:tcW w:type="dxa" w:w="1584"/>
            <w:shd w:fill="FBEDEE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color w:val="1D232C"/>
              </w:rPr>
              <w:t>Result</w:t>
            </w:r>
          </w:p>
        </w:tc>
        <w:tc>
          <w:tcPr>
            <w:tcW w:type="dxa" w:w="4320"/>
            <w:shd w:fill="FBEDEE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color w:val="1D232C"/>
              </w:rPr>
              <w:t>Purpose</w:t>
            </w:r>
          </w:p>
        </w:tc>
      </w:tr>
      <w:tr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t>qa_accessibility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CF7F0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color w:val="276343"/>
              </w:rPr>
              <w:t>PASS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t>Confirms shell accessibility requirements exist across HTML and CSS.</w:t>
            </w:r>
          </w:p>
        </w:tc>
      </w:tr>
      <w:tr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t>deployment_confidence_check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CF7F0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color w:val="276343"/>
              </w:rPr>
              <w:t>PASS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t>Confirms deployment confidence data and admin execution wiring exist.</w:t>
            </w:r>
          </w:p>
        </w:tc>
      </w:tr>
    </w:tbl>
    <w:p>
      <w:pPr>
        <w:pStyle w:val="Heading1"/>
        <w:spacing w:before="240" w:after="80" w:line="269" w:lineRule="auto"/>
      </w:pPr>
      <w:r>
        <w:t>Remaining last mile</w:t>
      </w:r>
    </w:p>
    <w:p>
      <w:pPr>
        <w:pStyle w:val="ListBullet"/>
        <w:spacing w:before="0" w:after="40" w:line="269" w:lineRule="auto"/>
      </w:pPr>
      <w:r>
        <w:t>Run the real environment execution path with true Netlify, Supabase, and Stripe values.</w:t>
      </w:r>
    </w:p>
    <w:p>
      <w:pPr>
        <w:pStyle w:val="ListBullet"/>
        <w:spacing w:before="0" w:after="40" w:line="269" w:lineRule="auto"/>
      </w:pPr>
      <w:r>
        <w:t>Verify live entitlements and webhook behavior with real events in the deployment environment.</w:t>
      </w:r>
    </w:p>
    <w:p>
      <w:pPr>
        <w:pStyle w:val="ListBullet"/>
        <w:spacing w:before="0" w:after="40" w:line="269" w:lineRule="auto"/>
      </w:pPr>
      <w:r>
        <w:t>Complete a final browser-device performance and polish pass once live values are present.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BEDEE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color w:val="1D232C"/>
                <w:sz w:val="22"/>
              </w:rPr>
              <w:t>Current build completion: ~98% complete / ~2% remaining</w:t>
            </w:r>
          </w:p>
        </w:tc>
      </w:tr>
    </w:tbl>
    <w:p>
      <w:pPr>
        <w:spacing w:before="160" w:after="0" w:line="269" w:lineRule="auto"/>
        <w:jc w:val="center"/>
      </w:pPr>
      <w:r>
        <w:rPr>
          <w:color w:val="5D6874"/>
          <w:sz w:val="19"/>
        </w:rPr>
        <w:t>No generated graphics were added in CP113.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896"/>
      <w:gridCol w:w="4896"/>
    </w:tblGrid>
    <w:tr>
      <w:tc>
        <w:tcPr>
          <w:tcW w:type="dxa" w:w="4896"/>
          <w:tcMar>
            <w:top w:w="40" w:type="dxa"/>
            <w:start w:w="0" w:type="dxa"/>
            <w:bottom w:w="40" w:type="dxa"/>
            <w:end w:w="0" w:type="dxa"/>
          </w:tcMar>
          <w:vAlign w:val="center"/>
        </w:tcPr>
        <w:p>
          <w:pPr>
            <w:spacing w:before="0" w:after="0" w:line="269" w:lineRule="auto"/>
            <w:jc w:val="left"/>
          </w:pPr>
          <w:r>
            <w:rPr>
              <w:color w:val="5D6874"/>
              <w:sz w:val="17"/>
            </w:rPr>
            <w:t>NDYRA Buildbook MemoryPack</w:t>
          </w:r>
        </w:p>
      </w:tc>
      <w:tc>
        <w:tcPr>
          <w:tcW w:type="dxa" w:w="4896"/>
          <w:tcMar>
            <w:top w:w="40" w:type="dxa"/>
            <w:start w:w="0" w:type="dxa"/>
            <w:bottom w:w="40" w:type="dxa"/>
            <w:end w:w="0" w:type="dxa"/>
          </w:tcMar>
          <w:vAlign w:val="center"/>
        </w:tcPr>
        <w:p>
          <w:pPr>
            <w:spacing w:before="0" w:after="0" w:line="269" w:lineRule="auto"/>
            <w:jc w:val="right"/>
          </w:pPr>
          <w:r>
            <w:rPr>
              <w:color w:val="5D6874"/>
              <w:sz w:val="17"/>
            </w:rPr>
            <w:t>CP113 | 2026-03-09_113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C22026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C2202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D232C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