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83" w:lineRule="auto"/>
        <w:jc w:val="left"/>
      </w:pPr>
      <w:r>
        <w:rPr>
          <w:rFonts w:ascii="Aptos" w:hAnsi="Aptos"/>
          <w:b/>
          <w:color w:val="9B1C1C"/>
          <w:sz w:val="52"/>
        </w:rPr>
        <w:t>NDYRA Buildbook</w:t>
      </w:r>
    </w:p>
    <w:p>
      <w:pPr>
        <w:spacing w:after="80" w:before="0" w:line="283" w:lineRule="auto"/>
      </w:pPr>
      <w:r>
        <w:rPr>
          <w:rFonts w:ascii="Aptos" w:hAnsi="Aptos"/>
          <w:b/>
          <w:color w:val="212529"/>
          <w:sz w:val="36"/>
        </w:rPr>
        <w:t>MemoryPack — CP114</w:t>
      </w:r>
    </w:p>
    <w:p>
      <w:pPr>
        <w:spacing w:after="280" w:before="0" w:line="283" w:lineRule="auto"/>
      </w:pPr>
      <w:r>
        <w:rPr>
          <w:rFonts w:ascii="Aptos" w:hAnsi="Aptos"/>
          <w:b w:val="0"/>
          <w:color w:val="5A636E"/>
          <w:sz w:val="23"/>
        </w:rPr>
        <w:t>Build 2026-03-10_114 • Kit v10.3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224"/>
            <w:shd w:fill="F9EAEA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 w:before="0" w:line="293" w:lineRule="auto"/>
            </w:pPr>
            <w:r>
              <w:rPr>
                <w:rFonts w:ascii="Aptos" w:hAnsi="Aptos"/>
                <w:b w:val="0"/>
                <w:color w:val="212529"/>
                <w:sz w:val="21"/>
              </w:rPr>
              <w:t xml:space="preserve">Checkpoint intent. </w:t>
            </w:r>
            <w:r>
              <w:rPr>
                <w:rFonts w:ascii="Aptos" w:hAnsi="Aptos"/>
                <w:b w:val="0"/>
                <w:color w:val="212529"/>
                <w:sz w:val="21"/>
              </w:rPr>
              <w:t>CP114 turns the remaining public pricing, join, gym discovery, and gym profile entry points into real NDYRA Core acquisition surfaces while preserving BizGym, Timer, and paused Check-In boundaries.</w:t>
            </w:r>
          </w:p>
        </w:tc>
      </w:tr>
    </w:tbl>
    <w:p>
      <w:pPr>
        <w:pStyle w:val="Heading2"/>
        <w:spacing w:after="160" w:before="200" w:line="283" w:lineRule="auto"/>
      </w:pPr>
      <w:r>
        <w:rPr>
          <w:rFonts w:ascii="Aptos" w:hAnsi="Aptos"/>
          <w:b/>
          <w:color w:val="9B1C1C"/>
          <w:sz w:val="27"/>
        </w:rPr>
        <w:t>Checkpoint snapshot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11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Completion estimate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~99% complete / ~1% remaining</w:t>
            </w:r>
          </w:p>
        </w:tc>
      </w:tr>
      <w:tr>
        <w:tc>
          <w:tcPr>
            <w:tcW w:type="dxa" w:w="511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Primary theme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Public acquisition + gym profile reality pass</w:t>
            </w:r>
          </w:p>
        </w:tc>
      </w:tr>
      <w:tr>
        <w:tc>
          <w:tcPr>
            <w:tcW w:type="dxa" w:w="511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Boundaries kept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No BizGym runtime duplication, no Timer runtime duplication, no Check-In buildout</w:t>
            </w:r>
          </w:p>
        </w:tc>
      </w:tr>
      <w:tr>
        <w:tc>
          <w:tcPr>
            <w:tcW w:type="dxa" w:w="5112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Generated graphics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None</w:t>
            </w:r>
          </w:p>
        </w:tc>
      </w:tr>
    </w:tbl>
    <w:p>
      <w:pPr>
        <w:pStyle w:val="Heading2"/>
        <w:spacing w:after="160" w:before="280" w:line="283" w:lineRule="auto"/>
      </w:pPr>
      <w:r>
        <w:rPr>
          <w:rFonts w:ascii="Aptos" w:hAnsi="Aptos"/>
          <w:b/>
          <w:color w:val="9B1C1C"/>
          <w:sz w:val="27"/>
        </w:rPr>
        <w:t>High-impact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5112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Area</w:t>
            </w:r>
          </w:p>
        </w:tc>
        <w:tc>
          <w:tcPr>
            <w:tcW w:type="dxa" w:w="5112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Result</w:t>
            </w:r>
          </w:p>
        </w:tc>
      </w:tr>
      <w:tr>
        <w:tc>
          <w:tcPr>
            <w:tcW w:type="dxa" w:w="5112"/>
            <w:shd w:fill="F8F8F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19"/>
              </w:rPr>
              <w:t>Public gym seed truth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19"/>
              </w:rPr>
              <w:t>Added public_gyms_seed.json plus publicGyms.mjs for seeded/live-ready gym discovery, slug handling, and route helpers.</w:t>
            </w:r>
          </w:p>
        </w:tc>
      </w:tr>
      <w:tr>
        <w:tc>
          <w:tcPr>
            <w:tcW w:type="dxa" w:w="5112"/>
            <w:shd w:fill="F8F8F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19"/>
              </w:rPr>
              <w:t>Member public pricing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19"/>
              </w:rPr>
              <w:t>Rebuilt pricing.html so member plans read public config, surface runtime honesty, and only start checkout when wiring is real.</w:t>
            </w:r>
          </w:p>
        </w:tc>
      </w:tr>
      <w:tr>
        <w:tc>
          <w:tcPr>
            <w:tcW w:type="dxa" w:w="5112"/>
            <w:shd w:fill="F8F8F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19"/>
              </w:rPr>
              <w:t>Public join flow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19"/>
              </w:rPr>
              <w:t>Rebuilt join.html as a real onboarding explainer into account, app, and connected-gym flows.</w:t>
            </w:r>
          </w:p>
        </w:tc>
      </w:tr>
      <w:tr>
        <w:tc>
          <w:tcPr>
            <w:tcW w:type="dxa" w:w="5112"/>
            <w:shd w:fill="F8F8F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19"/>
              </w:rPr>
              <w:t>For gyms acquisition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19"/>
              </w:rPr>
              <w:t>Rebuilt /for-gyms/ and /for-gyms/pricing.html so public gym acquisition can be previewed without pretending BizGym runtime exists here.</w:t>
            </w:r>
          </w:p>
        </w:tc>
      </w:tr>
      <w:tr>
        <w:tc>
          <w:tcPr>
            <w:tcW w:type="dxa" w:w="5112"/>
            <w:shd w:fill="F8F8F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19"/>
              </w:rPr>
              <w:t>Business setup start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19"/>
              </w:rPr>
              <w:t>Added /for-gyms/start.html with gym name, slug, locations, tier, cadence, and fail-closed checkout start logic.</w:t>
            </w:r>
          </w:p>
        </w:tc>
      </w:tr>
      <w:tr>
        <w:tc>
          <w:tcPr>
            <w:tcW w:type="dxa" w:w="5112"/>
            <w:shd w:fill="F8F8F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19"/>
              </w:rPr>
              <w:t>Public gym profile + join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19"/>
              </w:rPr>
              <w:t>Rebuilt /gym/profile/ and /gym/join/ with seeded/live-ready story, amenities, classes, events, signals, and signed-in follow/connect handoff.</w:t>
            </w:r>
          </w:p>
        </w:tc>
      </w:tr>
      <w:tr>
        <w:tc>
          <w:tcPr>
            <w:tcW w:type="dxa" w:w="5112"/>
            <w:shd w:fill="F8F8F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19"/>
              </w:rPr>
              <w:t>QA anti-regression</w:t>
            </w:r>
          </w:p>
        </w:tc>
        <w:tc>
          <w:tcPr>
            <w:tcW w:type="dxa" w:w="511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19"/>
              </w:rPr>
              <w:t>Added public_surface_check.py and included it in qa:all so these public entry surfaces cannot quietly fall back to placeholders.</w:t>
            </w:r>
          </w:p>
        </w:tc>
      </w:tr>
    </w:tbl>
    <w:p>
      <w:pPr>
        <w:pStyle w:val="Heading2"/>
        <w:spacing w:after="160" w:before="280" w:line="283" w:lineRule="auto"/>
      </w:pPr>
      <w:r>
        <w:rPr>
          <w:rFonts w:ascii="Aptos" w:hAnsi="Aptos"/>
          <w:b/>
          <w:color w:val="9B1C1C"/>
          <w:sz w:val="27"/>
        </w:rPr>
        <w:t>QA-first + gate status</w:t>
      </w:r>
    </w:p>
    <w:p>
      <w:pPr>
        <w:pStyle w:val="ListBullet"/>
        <w:spacing w:after="80" w:before="0" w:line="283" w:lineRule="auto"/>
      </w:pPr>
      <w:r>
        <w:rPr>
          <w:rFonts w:ascii="Aptos" w:hAnsi="Aptos"/>
          <w:b w:val="0"/>
          <w:color w:val="212529"/>
          <w:sz w:val="20"/>
        </w:rPr>
        <w:t>CP113 was re-QAed from the actual extracted working tree before CP114 work continued.</w:t>
      </w:r>
    </w:p>
    <w:p>
      <w:pPr>
        <w:pStyle w:val="ListBullet"/>
        <w:spacing w:after="80" w:before="0" w:line="283" w:lineRule="auto"/>
      </w:pPr>
      <w:r>
        <w:rPr>
          <w:rFonts w:ascii="Aptos" w:hAnsi="Aptos"/>
          <w:b w:val="0"/>
          <w:color w:val="212529"/>
          <w:sz w:val="20"/>
        </w:rPr>
        <w:t>Passed gates: build_stamp, qa_smoke, qa_super, brand_gate_check, ip_gate_check, wiring_consistency_check, qa_accessibility, deployment_confidence_check, public_surface_check.</w:t>
      </w:r>
    </w:p>
    <w:p>
      <w:pPr>
        <w:pStyle w:val="ListBullet"/>
        <w:spacing w:after="80" w:before="0" w:line="283" w:lineRule="auto"/>
      </w:pPr>
      <w:r>
        <w:rPr>
          <w:rFonts w:ascii="Aptos" w:hAnsi="Aptos"/>
          <w:b w:val="0"/>
          <w:color w:val="212529"/>
          <w:sz w:val="20"/>
        </w:rPr>
        <w:t>Home and preview entry points were polished after the main gate run and then rechecked with qa_super and qa_accessibility before packaging.</w:t>
      </w:r>
    </w:p>
    <w:p>
      <w:pPr>
        <w:pStyle w:val="Heading2"/>
        <w:spacing w:after="160" w:before="240" w:line="283" w:lineRule="auto"/>
      </w:pPr>
      <w:r>
        <w:rPr>
          <w:rFonts w:ascii="Aptos" w:hAnsi="Aptos"/>
          <w:b/>
          <w:color w:val="9B1C1C"/>
          <w:sz w:val="27"/>
        </w:rPr>
        <w:t>Blueprint progress snapshot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2736"/>
      </w:tblGrid>
      <w:tr>
        <w:tc>
          <w:tcPr>
            <w:tcW w:type="dxa" w:w="5112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Track</w:t>
            </w:r>
          </w:p>
        </w:tc>
        <w:tc>
          <w:tcPr>
            <w:tcW w:type="dxa" w:w="5112"/>
            <w:shd w:fill="EDED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/>
                <w:color w:val="212529"/>
                <w:sz w:val="20"/>
              </w:rPr>
              <w:t>Status</w:t>
            </w:r>
          </w:p>
        </w:tc>
      </w:tr>
      <w:tr>
        <w:tc>
          <w:tcPr>
            <w:tcW w:type="dxa" w:w="5112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Core member app surfaces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  <w:jc w:val="center"/>
            </w:pPr>
            <w:r>
              <w:rPr>
                <w:rFonts w:ascii="Aptos" w:hAnsi="Aptos"/>
                <w:b/>
                <w:color w:val="9B1C1C"/>
                <w:sz w:val="20"/>
              </w:rPr>
              <w:t>~99%</w:t>
            </w:r>
          </w:p>
        </w:tc>
      </w:tr>
      <w:tr>
        <w:tc>
          <w:tcPr>
            <w:tcW w:type="dxa" w:w="5112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Public acquisition + gym discovery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  <w:jc w:val="center"/>
            </w:pPr>
            <w:r>
              <w:rPr>
                <w:rFonts w:ascii="Aptos" w:hAnsi="Aptos"/>
                <w:b/>
                <w:color w:val="9B1C1C"/>
                <w:sz w:val="20"/>
              </w:rPr>
              <w:t>~97%</w:t>
            </w:r>
          </w:p>
        </w:tc>
      </w:tr>
      <w:tr>
        <w:tc>
          <w:tcPr>
            <w:tcW w:type="dxa" w:w="5112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Messaging / inbox / notifications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  <w:jc w:val="center"/>
            </w:pPr>
            <w:r>
              <w:rPr>
                <w:rFonts w:ascii="Aptos" w:hAnsi="Aptos"/>
                <w:b/>
                <w:color w:val="9B1C1C"/>
                <w:sz w:val="20"/>
              </w:rPr>
              <w:t>~95%</w:t>
            </w:r>
          </w:p>
        </w:tc>
      </w:tr>
      <w:tr>
        <w:tc>
          <w:tcPr>
            <w:tcW w:type="dxa" w:w="5112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Marketplace / wallet / purchases / timer library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  <w:jc w:val="center"/>
            </w:pPr>
            <w:r>
              <w:rPr>
                <w:rFonts w:ascii="Aptos" w:hAnsi="Aptos"/>
                <w:b/>
                <w:color w:val="9B1C1C"/>
                <w:sz w:val="20"/>
              </w:rPr>
              <w:t>~97%</w:t>
            </w:r>
          </w:p>
        </w:tc>
      </w:tr>
      <w:tr>
        <w:tc>
          <w:tcPr>
            <w:tcW w:type="dxa" w:w="5112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Aftermath / events / challenges / social loop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  <w:jc w:val="center"/>
            </w:pPr>
            <w:r>
              <w:rPr>
                <w:rFonts w:ascii="Aptos" w:hAnsi="Aptos"/>
                <w:b/>
                <w:color w:val="9B1C1C"/>
                <w:sz w:val="20"/>
              </w:rPr>
              <w:t>~94%</w:t>
            </w:r>
          </w:p>
        </w:tc>
      </w:tr>
      <w:tr>
        <w:tc>
          <w:tcPr>
            <w:tcW w:type="dxa" w:w="5112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</w:pPr>
            <w:r>
              <w:rPr>
                <w:rFonts w:ascii="Aptos" w:hAnsi="Aptos"/>
                <w:b w:val="0"/>
                <w:color w:val="212529"/>
                <w:sz w:val="20"/>
              </w:rPr>
              <w:t>Live wiring / deployment truth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83" w:lineRule="auto"/>
              <w:jc w:val="center"/>
            </w:pPr>
            <w:r>
              <w:rPr>
                <w:rFonts w:ascii="Aptos" w:hAnsi="Aptos"/>
                <w:b/>
                <w:color w:val="9B1C1C"/>
                <w:sz w:val="20"/>
              </w:rPr>
              <w:t>~98%</w:t>
            </w:r>
          </w:p>
        </w:tc>
      </w:tr>
    </w:tbl>
    <w:p>
      <w:pPr>
        <w:pStyle w:val="Heading2"/>
        <w:spacing w:after="160" w:before="280" w:line="283" w:lineRule="auto"/>
      </w:pPr>
      <w:r>
        <w:rPr>
          <w:rFonts w:ascii="Aptos" w:hAnsi="Aptos"/>
          <w:b/>
          <w:color w:val="9B1C1C"/>
          <w:sz w:val="27"/>
        </w:rPr>
        <w:t>Remaining last mile</w:t>
      </w:r>
    </w:p>
    <w:p>
      <w:pPr>
        <w:pStyle w:val="ListBullet"/>
        <w:spacing w:after="80" w:before="0" w:line="283" w:lineRule="auto"/>
      </w:pPr>
      <w:r>
        <w:rPr>
          <w:rFonts w:ascii="Aptos" w:hAnsi="Aptos"/>
          <w:b w:val="0"/>
          <w:color w:val="212529"/>
          <w:sz w:val="20"/>
        </w:rPr>
        <w:t>True live environment execution with real Netlify, Supabase, and Stripe values.</w:t>
      </w:r>
    </w:p>
    <w:p>
      <w:pPr>
        <w:pStyle w:val="ListBullet"/>
        <w:spacing w:after="80" w:before="0" w:line="283" w:lineRule="auto"/>
      </w:pPr>
      <w:r>
        <w:rPr>
          <w:rFonts w:ascii="Aptos" w:hAnsi="Aptos"/>
          <w:b w:val="0"/>
          <w:color w:val="212529"/>
          <w:sz w:val="20"/>
        </w:rPr>
        <w:t>Final deployed entitlement and billing verification with real webhook flow.</w:t>
      </w:r>
    </w:p>
    <w:p>
      <w:pPr>
        <w:pStyle w:val="ListBullet"/>
        <w:spacing w:after="80" w:before="0" w:line="283" w:lineRule="auto"/>
      </w:pPr>
      <w:r>
        <w:rPr>
          <w:rFonts w:ascii="Aptos" w:hAnsi="Aptos"/>
          <w:b w:val="0"/>
          <w:color w:val="212529"/>
          <w:sz w:val="20"/>
        </w:rPr>
        <w:t>Final browser/device/performance pass on live infrastructure.</w:t>
      </w:r>
    </w:p>
    <w:p>
      <w:pPr>
        <w:spacing w:after="0" w:before="200" w:line="283" w:lineRule="auto"/>
        <w:jc w:val="left"/>
      </w:pPr>
      <w:r>
        <w:t>Aelric Architect_v3 • NDYRA Core • CP114</w:t>
      </w:r>
    </w:p>
    <w:sectPr w:rsidR="00FC693F" w:rsidRPr="0006063C" w:rsidSect="00034616">
      <w:pgSz w:w="12240" w:h="15840"/>
      <w:pgMar w:top="936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