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22B4A"/>
          <w:sz w:val="40"/>
        </w:rPr>
        <w:t>NDYRA Buildbook MemoryPack</w:t>
      </w:r>
    </w:p>
    <w:p>
      <w:pPr>
        <w:jc w:val="center"/>
      </w:pPr>
      <w:r>
        <w:rPr>
          <w:rFonts w:ascii="Calibri" w:hAnsi="Calibri"/>
          <w:b/>
          <w:color w:val="434343"/>
          <w:sz w:val="25"/>
        </w:rPr>
        <w:t>CP115 — Live Execution Truth + Entitlement Verification</w:t>
      </w:r>
    </w:p>
    <w:p>
      <w:pPr>
        <w:jc w:val="center"/>
      </w:pPr>
      <w:r>
        <w:rPr>
          <w:i/>
          <w:color w:val="5A5A5A"/>
          <w:sz w:val="21"/>
        </w:rPr>
        <w:t>Checkpoint summary for NDYRA Core • Build 2026-03-10_115 • Kit v10.3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CE5"/>
          <w:left w:val="single" w:sz="8" w:space="0" w:color="D6DCE5"/>
          <w:bottom w:val="single" w:sz="8" w:space="0" w:color="D6DCE5"/>
          <w:right w:val="single" w:sz="8" w:space="0" w:color="D6DCE5"/>
          <w:insideH w:val="single" w:sz="8" w:space="0" w:color="D6DCE5"/>
          <w:insideV w:val="single" w:sz="8" w:space="0" w:color="D6DCE5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Checkpoint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CP115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Date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2026-03-10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Build ID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2026-03-10_115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Kit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v10.3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Completion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~99.5%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Remaining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~0.5% external/live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Graphics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None added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Boundaries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r>
              <w:rPr>
                <w:color w:val="282828"/>
                <w:sz w:val="20"/>
              </w:rPr>
              <w:t>Core only • No BizGym/Timer duplication • Check-In paused</w:t>
            </w:r>
          </w:p>
        </w:tc>
      </w:tr>
    </w:tbl>
    <w:p/>
    <w:p>
      <w:pPr>
        <w:spacing w:after="160"/>
      </w:pPr>
      <w:r>
        <w:rPr>
          <w:sz w:val="21"/>
        </w:rPr>
        <w:t>CP115 closes the last code-side gap between a believable preview and a trustworthy deployment-grade NDYRA Core build. It keeps the public acquisition work from CP114 intact, then layers exact price-matrix truth, webhook-safe entitlement cleanup, and admin-side live verification on top so the remaining work is truly external: real environment values, live billing execution, and the final deployed browser/device/performance pass.</w:t>
      </w:r>
    </w:p>
    <w:p>
      <w:pPr>
        <w:pStyle w:val="Heading1"/>
        <w:keepNext/>
      </w:pPr>
      <w:r>
        <w:t>Checkpoint intent</w:t>
      </w:r>
    </w:p>
    <w:p>
      <w:pPr>
        <w:pStyle w:val="ListBullet"/>
        <w:spacing w:after="40"/>
      </w:pPr>
      <w:r>
        <w:rPr>
          <w:sz w:val="21"/>
        </w:rPr>
        <w:t>QA-first rule honored: CP114 was re-verified from the extracted repo tree before any CP115 work was applied.</w:t>
      </w:r>
    </w:p>
    <w:p>
      <w:pPr>
        <w:pStyle w:val="ListBullet"/>
        <w:spacing w:after="40"/>
      </w:pPr>
      <w:r>
        <w:rPr>
          <w:sz w:val="21"/>
        </w:rPr>
        <w:t>Scope remained inside NDYRA Core and did not duplicate BizGym runtime logic, Timer runtime logic, or paused Check-In work.</w:t>
      </w:r>
    </w:p>
    <w:p>
      <w:pPr>
        <w:pStyle w:val="ListBullet"/>
        <w:spacing w:after="40"/>
      </w:pPr>
      <w:r>
        <w:rPr>
          <w:sz w:val="21"/>
        </w:rPr>
        <w:t>Objective: make readiness surfaces exact, fail closed on partial billing config, and define the true live finish-line steps.</w:t>
      </w:r>
    </w:p>
    <w:p>
      <w:pPr>
        <w:pStyle w:val="Heading1"/>
        <w:keepNext/>
      </w:pPr>
      <w:r>
        <w:t>High-impact changes</w:t>
      </w:r>
    </w:p>
    <w:p>
      <w:pPr>
        <w:pStyle w:val="ListBullet"/>
        <w:spacing w:after="40"/>
      </w:pPr>
      <w:r>
        <w:rPr>
          <w:sz w:val="21"/>
        </w:rPr>
        <w:t>Tightened public config truth so member, business, and token prices only read as ready when the full expected matrix is present with non-placeholder values.</w:t>
      </w:r>
    </w:p>
    <w:p>
      <w:pPr>
        <w:pStyle w:val="ListBullet"/>
        <w:spacing w:after="40"/>
      </w:pPr>
      <w:r>
        <w:rPr>
          <w:sz w:val="21"/>
        </w:rPr>
        <w:t>Rebuilt public config summaries and runtime readiness to distinguish complete, partially available, and placeholder pricing states.</w:t>
      </w:r>
    </w:p>
    <w:p>
      <w:pPr>
        <w:pStyle w:val="ListBullet"/>
        <w:spacing w:after="40"/>
      </w:pPr>
      <w:r>
        <w:rPr>
          <w:sz w:val="21"/>
        </w:rPr>
        <w:t>Added live_verification_matrix.json and surfaced it on /admin/execute/ alongside the deployment confidence checklist and blocker view.</w:t>
      </w:r>
    </w:p>
    <w:p>
      <w:pPr>
        <w:pStyle w:val="ListBullet"/>
        <w:spacing w:after="40"/>
      </w:pPr>
      <w:r>
        <w:rPr>
          <w:sz w:val="21"/>
        </w:rPr>
        <w:t>Expanded /admin/status/ with exact counts plus missing and placeholder keys for public billing truth.</w:t>
      </w:r>
    </w:p>
    <w:p>
      <w:pPr>
        <w:pStyle w:val="ListBullet"/>
        <w:spacing w:after="40"/>
      </w:pPr>
      <w:r>
        <w:rPr>
          <w:sz w:val="21"/>
        </w:rPr>
        <w:t>Hardened stripe_webhook.js so plan swaps deactivate sibling plan entitlements instead of leaving multiple active plan unlocks behind.</w:t>
      </w:r>
    </w:p>
    <w:p>
      <w:pPr>
        <w:pStyle w:val="ListBullet"/>
        <w:spacing w:after="40"/>
      </w:pPr>
      <w:r>
        <w:rPr>
          <w:sz w:val="21"/>
        </w:rPr>
        <w:t>Added the CP115 entitlement lifecycle migration expected by the client entitlement-state helpers.</w:t>
      </w:r>
    </w:p>
    <w:p>
      <w:pPr>
        <w:pStyle w:val="ListBullet"/>
        <w:spacing w:after="40"/>
      </w:pPr>
      <w:r>
        <w:rPr>
          <w:sz w:val="21"/>
        </w:rPr>
        <w:t>Added live_verification_check.py and folded it into qa:all so the new execution-path truth cannot quietly regress.</w:t>
      </w:r>
    </w:p>
    <w:p>
      <w:pPr>
        <w:pStyle w:val="ListBullet"/>
        <w:spacing w:after="40"/>
      </w:pPr>
      <w:r>
        <w:rPr>
          <w:sz w:val="21"/>
        </w:rPr>
        <w:t>Restamped the active site to CP115 and refreshed / and /preview/ so the checkpoint narrative matches the code that shipped.</w:t>
      </w:r>
    </w:p>
    <w:p>
      <w:pPr>
        <w:pStyle w:val="Heading1"/>
      </w:pPr>
      <w:r>
        <w:t>QA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CE5"/>
          <w:left w:val="single" w:sz="8" w:space="0" w:color="D6DCE5"/>
          <w:bottom w:val="single" w:sz="8" w:space="0" w:color="D6DCE5"/>
          <w:right w:val="single" w:sz="8" w:space="0" w:color="D6DCE5"/>
          <w:insideH w:val="single" w:sz="8" w:space="0" w:color="D6DCE5"/>
          <w:insideV w:val="single" w:sz="8" w:space="0" w:color="D6DCE5"/>
        </w:tblBorders>
      </w:tblPr>
      <w:tblGrid>
        <w:gridCol w:w="4392"/>
        <w:gridCol w:w="3096"/>
      </w:tblGrid>
      <w:tr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Gate</w:t>
            </w:r>
          </w:p>
        </w:tc>
        <w:tc>
          <w:tcPr>
            <w:tcW w:type="dxa" w:w="49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Result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build_stamp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qa_smoke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qa_super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brand_gate_check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ip_gate_check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wiring_consistency_check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qa_accessibility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deployment_confidence_check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live_verification_check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/>
          </w:tcPr>
          <w:p>
            <w:r>
              <w:rPr>
                <w:sz w:val="20"/>
              </w:rPr>
              <w:t>public_surface_check</w:t>
            </w:r>
          </w:p>
        </w:tc>
        <w:tc>
          <w:tcPr>
            <w:tcW w:type="dxa" w:w="30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4F8EF"/>
          </w:tcPr>
          <w:p>
            <w:r>
              <w:rPr>
                <w:b/>
                <w:color w:val="2F541F"/>
                <w:sz w:val="20"/>
              </w:rPr>
              <w:t>PASS</w:t>
            </w:r>
          </w:p>
        </w:tc>
      </w:tr>
    </w:tbl>
    <w:p/>
    <w:p>
      <w:pPr>
        <w:pStyle w:val="Heading1"/>
      </w:pPr>
      <w:r>
        <w:t>Blueprint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CE5"/>
          <w:left w:val="single" w:sz="8" w:space="0" w:color="D6DCE5"/>
          <w:bottom w:val="single" w:sz="8" w:space="0" w:color="D6DCE5"/>
          <w:right w:val="single" w:sz="8" w:space="0" w:color="D6DCE5"/>
          <w:insideH w:val="single" w:sz="8" w:space="0" w:color="D6DCE5"/>
          <w:insideV w:val="single" w:sz="8" w:space="0" w:color="D6DCE5"/>
        </w:tblBorders>
      </w:tblPr>
      <w:tblGrid>
        <w:gridCol w:w="6552"/>
        <w:gridCol w:w="2448"/>
      </w:tblGrid>
      <w:t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Area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Status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Core member app surfaces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~99%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Public acquisition + gym discovery entry surfaces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~98%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Messaging / inbox / notifications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~95%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Marketplace + wallet + purchases + timer library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~98%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Aftermath / events / challenges / social loop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~94%</w:t>
            </w:r>
          </w:p>
        </w:tc>
      </w:tr>
      <w:tr>
        <w:tc>
          <w:tcPr>
            <w:tcW w:type="dxa" w:w="65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20"/>
              </w:rPr>
              <w:t>Live wiring / deployment truth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7365D"/>
                <w:sz w:val="20"/>
              </w:rPr>
              <w:t>~99.5%</w:t>
            </w:r>
          </w:p>
        </w:tc>
      </w:tr>
    </w:tbl>
    <w:p/>
    <w:p>
      <w:pPr>
        <w:pStyle w:val="Heading1"/>
      </w:pPr>
      <w:r>
        <w:t>What remains after CP115</w:t>
      </w:r>
    </w:p>
    <w:p>
      <w:pPr>
        <w:pStyle w:val="ListNumber"/>
        <w:spacing w:after="60"/>
      </w:pPr>
      <w:r>
        <w:rPr>
          <w:sz w:val="21"/>
        </w:rPr>
        <w:t>Apply the CP115 migration on the real Supabase database so entitlement lifecycle columns exist in production truth.</w:t>
      </w:r>
    </w:p>
    <w:p>
      <w:pPr>
        <w:pStyle w:val="ListNumber"/>
        <w:spacing w:after="60"/>
      </w:pPr>
      <w:r>
        <w:rPr>
          <w:sz w:val="21"/>
        </w:rPr>
        <w:t>Set the real Netlify, Supabase, and Stripe values so /api/health and /api/public_config can reflect live configuration instead of preview-safe placeholders.</w:t>
      </w:r>
    </w:p>
    <w:p>
      <w:pPr>
        <w:pStyle w:val="ListNumber"/>
        <w:spacing w:after="60"/>
      </w:pPr>
      <w:r>
        <w:rPr>
          <w:sz w:val="21"/>
        </w:rPr>
        <w:t>Run the live verification matrix end to end: member checkout, business checkout, billing portal return, token top-up credit, timer entitlement payload access, and admin truth surfaces.</w:t>
      </w:r>
    </w:p>
    <w:p>
      <w:pPr>
        <w:pStyle w:val="ListNumber"/>
        <w:spacing w:after="60"/>
      </w:pPr>
      <w:r>
        <w:rPr>
          <w:sz w:val="21"/>
        </w:rPr>
        <w:t>Verify plan swap cleanup in a real billing environment so only the current sibling plan entitlement remains active.</w:t>
      </w:r>
    </w:p>
    <w:p>
      <w:pPr>
        <w:pStyle w:val="ListNumber"/>
        <w:spacing w:after="60"/>
      </w:pPr>
      <w:r>
        <w:rPr>
          <w:sz w:val="21"/>
        </w:rPr>
        <w:t>Finish the final deployed browser, device, and performance pass with evidence captured against the live target.</w:t>
      </w:r>
    </w:p>
    <w:p>
      <w:pPr>
        <w:pStyle w:val="Heading1"/>
      </w:pPr>
      <w:r>
        <w:t>Boundary adherence</w:t>
      </w:r>
    </w:p>
    <w:p>
      <w:pPr>
        <w:pStyle w:val="ListBullet"/>
        <w:spacing w:after="40"/>
      </w:pPr>
      <w:r>
        <w:rPr>
          <w:sz w:val="21"/>
        </w:rPr>
        <w:t>BizGym remains a separate build stream; CP115 does not absorb its runtime flows.</w:t>
      </w:r>
    </w:p>
    <w:p>
      <w:pPr>
        <w:pStyle w:val="ListBullet"/>
        <w:spacing w:after="40"/>
      </w:pPr>
      <w:r>
        <w:rPr>
          <w:sz w:val="21"/>
        </w:rPr>
        <w:t>Timer module runtime logic remains separate; CP115 only references timer entitlements already owned by Core surfaces.</w:t>
      </w:r>
    </w:p>
    <w:p>
      <w:pPr>
        <w:pStyle w:val="ListBullet"/>
        <w:spacing w:after="40"/>
      </w:pPr>
      <w:r>
        <w:rPr>
          <w:sz w:val="21"/>
        </w:rPr>
        <w:t>Check-In stays paused here. Existing boundary routes remain boundaries, not a resumed feature build.</w:t>
      </w:r>
    </w:p>
    <w:p>
      <w:pPr>
        <w:pStyle w:val="ListBullet"/>
        <w:spacing w:after="40"/>
      </w:pPr>
      <w:r>
        <w:rPr>
          <w:sz w:val="21"/>
        </w:rPr>
        <w:t>No generated graphics were added in this checkpoint.</w:t>
      </w:r>
    </w:p>
    <w:p>
      <w:pPr>
        <w:pStyle w:val="Heading1"/>
      </w:pPr>
      <w:r>
        <w:t>Live finish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CE5"/>
          <w:left w:val="single" w:sz="8" w:space="0" w:color="D6DCE5"/>
          <w:bottom w:val="single" w:sz="8" w:space="0" w:color="D6DCE5"/>
          <w:right w:val="single" w:sz="8" w:space="0" w:color="D6DCE5"/>
          <w:insideH w:val="single" w:sz="8" w:space="0" w:color="D6DCE5"/>
          <w:insideV w:val="single" w:sz="8" w:space="0" w:color="D6DCE5"/>
        </w:tblBorders>
      </w:tblPr>
      <w:tblGrid>
        <w:gridCol w:w="3600"/>
        <w:gridCol w:w="5400"/>
      </w:tblGrid>
      <w:tr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Evidence target</w:t>
            </w:r>
          </w:p>
        </w:tc>
        <w:tc>
          <w:tcPr>
            <w:tcW w:type="dxa" w:w="49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8"/>
          </w:tcPr>
          <w:p>
            <w:r>
              <w:rPr>
                <w:b/>
                <w:color w:val="17365D"/>
                <w:sz w:val="20"/>
              </w:rPr>
              <w:t>Expected proof</w:t>
            </w:r>
          </w:p>
        </w:tc>
      </w:tr>
      <w:t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Live config truth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/api/health and /api/public_config show non-placeholder values and complete price matrices.</w:t>
            </w:r>
          </w:p>
        </w:tc>
      </w:tr>
      <w:t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Billing live pass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Checkout and portal flows complete successfully from deployed surfaces.</w:t>
            </w:r>
          </w:p>
        </w:tc>
      </w:tr>
      <w:t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Wallet + top-up proof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Token receipt is written and wallet balance increases by the purchased amount.</w:t>
            </w:r>
          </w:p>
        </w:tc>
      </w:tr>
      <w:t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Plan swap cleanup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Only the current sibling plan entitlement remains active after a subscription change.</w:t>
            </w:r>
          </w:p>
        </w:tc>
      </w:tr>
      <w:tr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Finish-line QA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r>
              <w:rPr>
                <w:sz w:val="19"/>
              </w:rPr>
              <w:t>Browser, device, and performance checklist completes against the live target.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NDYRA Buildbook MemoryPack — CP115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