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ndyra-buildbook---memorypack"/>
    <w:p>
      <w:pPr>
        <w:pStyle w:val="Heading1"/>
      </w:pPr>
      <w:r>
        <w:t xml:space="preserve">NDYRA Buildbook - MemoryPack</w:t>
      </w:r>
    </w:p>
    <w:p>
      <w:pPr>
        <w:pStyle w:val="FirstParagraph"/>
      </w:pPr>
      <w:r>
        <w:rPr>
          <w:b/>
          <w:bCs/>
        </w:rPr>
        <w:t xml:space="preserve">CP117 • Build 2026-03-12_117 • Kit v10.3</w:t>
      </w:r>
    </w:p>
    <w:bookmarkStart w:id="20" w:name="checkpoint-intent"/>
    <w:p>
      <w:pPr>
        <w:pStyle w:val="Heading2"/>
      </w:pPr>
      <w:r>
        <w:t xml:space="preserve">Checkpoint intent</w:t>
      </w:r>
    </w:p>
    <w:p>
      <w:pPr>
        <w:pStyle w:val="FirstParagraph"/>
      </w:pPr>
      <w:r>
        <w:t xml:space="preserve">CP117 starts the post-closeout modularization pass for NDYRA Core. The goal is to carve out stable internal modules without disrupting the already-finished member app, marketplace, admin truth surfaces, or the release-closeout posture established in CP116.</w:t>
      </w:r>
    </w:p>
    <w:p>
      <w:pPr>
        <w:pStyle w:val="BodyText"/>
      </w:pPr>
      <w:r>
        <w:t xml:space="preserve">The user asked for three areas to be modularized:</w:t>
      </w:r>
    </w:p>
    <w:p>
      <w:pPr>
        <w:pStyle w:val="Compact"/>
        <w:numPr>
          <w:ilvl w:val="0"/>
          <w:numId w:val="1001"/>
        </w:numPr>
      </w:pPr>
      <w:r>
        <w:t xml:space="preserve">workout library</w:t>
      </w:r>
    </w:p>
    <w:p>
      <w:pPr>
        <w:pStyle w:val="Compact"/>
        <w:numPr>
          <w:ilvl w:val="0"/>
          <w:numId w:val="1001"/>
        </w:numPr>
      </w:pPr>
      <w:r>
        <w:t xml:space="preserve">user profiles and preferences</w:t>
      </w:r>
    </w:p>
    <w:p>
      <w:pPr>
        <w:pStyle w:val="Compact"/>
        <w:numPr>
          <w:ilvl w:val="0"/>
          <w:numId w:val="1001"/>
        </w:numPr>
      </w:pPr>
      <w:r>
        <w:t xml:space="preserve">token system</w:t>
      </w:r>
    </w:p>
    <w:p>
      <w:pPr>
        <w:pStyle w:val="FirstParagraph"/>
      </w:pPr>
      <w:r>
        <w:t xml:space="preserve">CP117 plans all three, then begins with the first one for real by extracting the workout library into a standalone module and wiring the main app to call that module.</w:t>
      </w:r>
    </w:p>
    <w:bookmarkEnd w:id="20"/>
    <w:bookmarkStart w:id="21" w:name="qa-first-status"/>
    <w:p>
      <w:pPr>
        <w:pStyle w:val="Heading2"/>
      </w:pPr>
      <w:r>
        <w:t xml:space="preserve">QA-first status</w:t>
      </w:r>
    </w:p>
    <w:p>
      <w:pPr>
        <w:pStyle w:val="Compact"/>
        <w:numPr>
          <w:ilvl w:val="0"/>
          <w:numId w:val="1002"/>
        </w:numPr>
      </w:pPr>
      <w:r>
        <w:t xml:space="preserve">CP116 was re-QAed from the actual extracted repo tree before any CP117 work started.</w:t>
      </w:r>
    </w:p>
    <w:p>
      <w:pPr>
        <w:pStyle w:val="Compact"/>
        <w:numPr>
          <w:ilvl w:val="0"/>
          <w:numId w:val="1002"/>
        </w:numPr>
      </w:pPr>
      <w:r>
        <w:t xml:space="preserve">The full automated gate suite was rerun on the CP117 working tree after the modularization work landed.</w:t>
      </w:r>
    </w:p>
    <w:p>
      <w:pPr>
        <w:pStyle w:val="Compact"/>
        <w:numPr>
          <w:ilvl w:val="0"/>
          <w:numId w:val="1002"/>
        </w:numPr>
      </w:pPr>
      <w:r>
        <w:t xml:space="preserve">A new regression gate,</w:t>
      </w:r>
      <w:r>
        <w:t xml:space="preserve"> </w:t>
      </w:r>
      <w:r>
        <w:rPr>
          <w:rStyle w:val="VerbatimChar"/>
        </w:rPr>
        <w:t xml:space="preserve">core_module_contract_check.py</w:t>
      </w:r>
      <w:r>
        <w:t xml:space="preserve">, was added so module boundaries and consumer wiring cannot silently drift.</w:t>
      </w:r>
    </w:p>
    <w:bookmarkEnd w:id="21"/>
    <w:bookmarkStart w:id="22" w:name="what-shipped-in-cp117"/>
    <w:p>
      <w:pPr>
        <w:pStyle w:val="Heading2"/>
      </w:pPr>
      <w:r>
        <w:t xml:space="preserve">What shipped in CP117</w:t>
      </w:r>
    </w:p>
    <w:p>
      <w:pPr>
        <w:pStyle w:val="Compact"/>
        <w:numPr>
          <w:ilvl w:val="0"/>
          <w:numId w:val="1003"/>
        </w:numPr>
      </w:pPr>
      <w:r>
        <w:t xml:space="preserve">Added</w:t>
      </w:r>
      <w:r>
        <w:t xml:space="preserve"> </w:t>
      </w:r>
      <w:r>
        <w:rPr>
          <w:rStyle w:val="VerbatimChar"/>
        </w:rPr>
        <w:t xml:space="preserve">site/assets/data/core_module_contracts.json</w:t>
      </w:r>
      <w:r>
        <w:t xml:space="preserve"> </w:t>
      </w:r>
      <w:r>
        <w:t xml:space="preserve">as the source of truth for the three requested modules and their public interfaces.</w:t>
      </w:r>
    </w:p>
    <w:p>
      <w:pPr>
        <w:pStyle w:val="Compact"/>
        <w:numPr>
          <w:ilvl w:val="0"/>
          <w:numId w:val="1003"/>
        </w:numPr>
      </w:pPr>
      <w:r>
        <w:t xml:space="preserve">Extracted the workout library into</w:t>
      </w:r>
      <w:r>
        <w:t xml:space="preserve"> </w:t>
      </w:r>
      <w:r>
        <w:rPr>
          <w:rStyle w:val="VerbatimChar"/>
        </w:rPr>
        <w:t xml:space="preserve">site/assets/js/ndyra/modules/workoutLibrary/index.mjs</w:t>
      </w:r>
      <w:r>
        <w:t xml:space="preserve"> </w:t>
      </w:r>
      <w:r>
        <w:t xml:space="preserve">with a clean API for reading, writing, importing, and subscribing to member workout changes.</w:t>
      </w:r>
    </w:p>
    <w:p>
      <w:pPr>
        <w:pStyle w:val="Compact"/>
        <w:numPr>
          <w:ilvl w:val="0"/>
          <w:numId w:val="1003"/>
        </w:numPr>
      </w:pPr>
      <w:r>
        <w:t xml:space="preserve">Repointed real consumers to the workout-library module: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site/assets/js/ndyra/pages/libraryTimers.mjs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site/assets/js/ndyra/pages/myWorkouts.mjs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site/app/timer/my-workouts/index.html</w:t>
      </w:r>
    </w:p>
    <w:p>
      <w:pPr>
        <w:pStyle w:val="Compact"/>
        <w:numPr>
          <w:ilvl w:val="0"/>
          <w:numId w:val="1003"/>
        </w:numPr>
      </w:pPr>
      <w:r>
        <w:t xml:space="preserve">Added</w:t>
      </w:r>
      <w:r>
        <w:t xml:space="preserve"> </w:t>
      </w:r>
      <w:r>
        <w:rPr>
          <w:rStyle w:val="VerbatimChar"/>
        </w:rPr>
        <w:t xml:space="preserve">site/assets/js/ndyra/modules/userProfilePrefs/index.mjs</w:t>
      </w:r>
      <w:r>
        <w:t xml:space="preserve"> </w:t>
      </w:r>
      <w:r>
        <w:t xml:space="preserve">as the stable interface for profile snapshots and preference writes.</w:t>
      </w:r>
    </w:p>
    <w:p>
      <w:pPr>
        <w:pStyle w:val="Compact"/>
        <w:numPr>
          <w:ilvl w:val="0"/>
          <w:numId w:val="1003"/>
        </w:numPr>
      </w:pPr>
      <w:r>
        <w:t xml:space="preserve">Added</w:t>
      </w:r>
      <w:r>
        <w:t xml:space="preserve"> </w:t>
      </w:r>
      <w:r>
        <w:rPr>
          <w:rStyle w:val="VerbatimChar"/>
        </w:rPr>
        <w:t xml:space="preserve">site/assets/js/ndyra/modules/tokenSystem/index.mjs</w:t>
      </w:r>
      <w:r>
        <w:t xml:space="preserve"> </w:t>
      </w:r>
      <w:r>
        <w:t xml:space="preserve">as the stable interface for wallet balance reads, transaction history, top-up checkout starts, and catalog redemption entrypoints.</w:t>
      </w:r>
    </w:p>
    <w:p>
      <w:pPr>
        <w:pStyle w:val="Compact"/>
        <w:numPr>
          <w:ilvl w:val="0"/>
          <w:numId w:val="1003"/>
        </w:numPr>
      </w:pPr>
      <w:r>
        <w:t xml:space="preserve">Added</w:t>
      </w:r>
      <w:r>
        <w:t xml:space="preserve"> </w:t>
      </w:r>
      <w:r>
        <w:rPr>
          <w:rStyle w:val="VerbatimChar"/>
        </w:rPr>
        <w:t xml:space="preserve">docs/ndyra/NDYRA_Core_Modularization_Plan_CP117_2026-03-12.md</w:t>
      </w:r>
      <w:r>
        <w:t xml:space="preserve"> </w:t>
      </w:r>
      <w:r>
        <w:t xml:space="preserve">and updated the implementation log + manifest so the new architecture plan is recorded inside the buildbook.</w:t>
      </w:r>
    </w:p>
    <w:p>
      <w:pPr>
        <w:pStyle w:val="Compact"/>
        <w:numPr>
          <w:ilvl w:val="0"/>
          <w:numId w:val="1003"/>
        </w:numPr>
      </w:pPr>
      <w:r>
        <w:t xml:space="preserve">Folded the new module-contract gate into</w:t>
      </w:r>
      <w:r>
        <w:t xml:space="preserve"> </w:t>
      </w:r>
      <w:r>
        <w:rPr>
          <w:rStyle w:val="VerbatimChar"/>
        </w:rPr>
        <w:t xml:space="preserve">qa:all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Restamped current build surfaces to CP117 /</w:t>
      </w:r>
      <w:r>
        <w:t xml:space="preserve"> </w:t>
      </w:r>
      <w:r>
        <w:rPr>
          <w:rStyle w:val="VerbatimChar"/>
        </w:rPr>
        <w:t xml:space="preserve">2026-03-12_117</w:t>
      </w:r>
      <w:r>
        <w:t xml:space="preserve">.</w:t>
      </w:r>
    </w:p>
    <w:bookmarkEnd w:id="22"/>
    <w:bookmarkStart w:id="26" w:name="module-boundaries-and-interfaces"/>
    <w:p>
      <w:pPr>
        <w:pStyle w:val="Heading2"/>
      </w:pPr>
      <w:r>
        <w:t xml:space="preserve">Module boundaries and interfaces</w:t>
      </w:r>
    </w:p>
    <w:bookmarkStart w:id="23" w:name="Xeb577e2d07ec76de763d3d913e268454a842a24"/>
    <w:p>
      <w:pPr>
        <w:pStyle w:val="Heading3"/>
      </w:pPr>
      <w:r>
        <w:t xml:space="preserve">1) Workout Library module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site/assets/js/ndyra/modules/workoutLibrary/index.mjs</w:t>
      </w:r>
    </w:p>
    <w:p>
      <w:pPr>
        <w:pStyle w:val="BodyText"/>
      </w:pPr>
      <w:r>
        <w:rPr>
          <w:b/>
          <w:bCs/>
        </w:rPr>
        <w:t xml:space="preserve">Owns</w:t>
      </w:r>
    </w:p>
    <w:p>
      <w:pPr>
        <w:pStyle w:val="Compact"/>
        <w:numPr>
          <w:ilvl w:val="0"/>
          <w:numId w:val="1005"/>
        </w:numPr>
      </w:pPr>
      <w:r>
        <w:t xml:space="preserve">member-side workout library records</w:t>
      </w:r>
    </w:p>
    <w:p>
      <w:pPr>
        <w:pStyle w:val="Compact"/>
        <w:numPr>
          <w:ilvl w:val="0"/>
          <w:numId w:val="1005"/>
        </w:numPr>
      </w:pPr>
      <w:r>
        <w:t xml:space="preserve">local persistence for saved workouts</w:t>
      </w:r>
    </w:p>
    <w:p>
      <w:pPr>
        <w:pStyle w:val="Compact"/>
        <w:numPr>
          <w:ilvl w:val="0"/>
          <w:numId w:val="1005"/>
        </w:numPr>
      </w:pPr>
      <w:r>
        <w:t xml:space="preserve">timer-pack import translation into workout records</w:t>
      </w:r>
    </w:p>
    <w:p>
      <w:pPr>
        <w:pStyle w:val="Compact"/>
        <w:numPr>
          <w:ilvl w:val="0"/>
          <w:numId w:val="1005"/>
        </w:numPr>
      </w:pPr>
      <w:r>
        <w:t xml:space="preserve">cross-page workout-library change notifications</w:t>
      </w:r>
    </w:p>
    <w:p>
      <w:pPr>
        <w:pStyle w:val="FirstParagraph"/>
      </w:pPr>
      <w:r>
        <w:rPr>
          <w:b/>
          <w:bCs/>
        </w:rPr>
        <w:t xml:space="preserve">Does not own</w:t>
      </w:r>
    </w:p>
    <w:p>
      <w:pPr>
        <w:pStyle w:val="Compact"/>
        <w:numPr>
          <w:ilvl w:val="0"/>
          <w:numId w:val="1006"/>
        </w:numPr>
      </w:pPr>
      <w:r>
        <w:t xml:space="preserve">timer runtime engine</w:t>
      </w:r>
    </w:p>
    <w:p>
      <w:pPr>
        <w:pStyle w:val="Compact"/>
        <w:numPr>
          <w:ilvl w:val="0"/>
          <w:numId w:val="1006"/>
        </w:numPr>
      </w:pPr>
      <w:r>
        <w:t xml:space="preserve">BizGym runtime</w:t>
      </w:r>
    </w:p>
    <w:p>
      <w:pPr>
        <w:pStyle w:val="Compact"/>
        <w:numPr>
          <w:ilvl w:val="0"/>
          <w:numId w:val="1006"/>
        </w:numPr>
      </w:pPr>
      <w:r>
        <w:t xml:space="preserve">billing or checkout logic</w:t>
      </w:r>
    </w:p>
    <w:p>
      <w:pPr>
        <w:pStyle w:val="Compact"/>
        <w:numPr>
          <w:ilvl w:val="0"/>
          <w:numId w:val="1006"/>
        </w:numPr>
      </w:pPr>
      <w:r>
        <w:t xml:space="preserve">server-side entitlement truth</w:t>
      </w:r>
    </w:p>
    <w:p>
      <w:pPr>
        <w:pStyle w:val="FirstParagraph"/>
      </w:pPr>
      <w:r>
        <w:rPr>
          <w:b/>
          <w:bCs/>
        </w:rPr>
        <w:t xml:space="preserve">Public API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listMyWorkouts()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getWorkoutById(id)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upsertWorkout(workout)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removeWorkout(id)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subscribeToWorkoutLibrary(listener)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getWorkoutLibraryAccess()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listOwnedTimerPacks(client)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buildWorkoutFromPack(pack, payload)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importOwnedTimerPack(client, packId)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getWorkoutLibrarySnapshot(client)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countWorkoutRounds(workout)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countWorkoutSteps(workout)</w:t>
      </w:r>
    </w:p>
    <w:p>
      <w:pPr>
        <w:pStyle w:val="FirstParagraph"/>
      </w:pPr>
      <w:r>
        <w:rPr>
          <w:b/>
          <w:bCs/>
        </w:rPr>
        <w:t xml:space="preserve">Current consumers</w:t>
      </w:r>
    </w:p>
    <w:p>
      <w:pPr>
        <w:pStyle w:val="Compact"/>
        <w:numPr>
          <w:ilvl w:val="0"/>
          <w:numId w:val="1008"/>
        </w:numPr>
      </w:pPr>
      <w:r>
        <w:t xml:space="preserve">Timer Library page</w:t>
      </w:r>
    </w:p>
    <w:p>
      <w:pPr>
        <w:pStyle w:val="Compact"/>
        <w:numPr>
          <w:ilvl w:val="0"/>
          <w:numId w:val="1008"/>
        </w:numPr>
      </w:pPr>
      <w:r>
        <w:t xml:space="preserve">My Workouts page</w:t>
      </w:r>
    </w:p>
    <w:bookmarkEnd w:id="23"/>
    <w:bookmarkStart w:id="24" w:name="Xda7c401e1a6bfcd0e4117eebe5cc51a4856a3ad"/>
    <w:p>
      <w:pPr>
        <w:pStyle w:val="Heading3"/>
      </w:pPr>
      <w:r>
        <w:t xml:space="preserve">2) User Profiles + Preferences module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site/assets/js/ndyra/modules/userProfilePrefs/index.mjs</w:t>
      </w:r>
    </w:p>
    <w:p>
      <w:pPr>
        <w:pStyle w:val="BodyText"/>
      </w:pPr>
      <w:r>
        <w:rPr>
          <w:b/>
          <w:bCs/>
        </w:rPr>
        <w:t xml:space="preserve">Owns</w:t>
      </w:r>
    </w:p>
    <w:p>
      <w:pPr>
        <w:pStyle w:val="Compact"/>
        <w:numPr>
          <w:ilvl w:val="0"/>
          <w:numId w:val="1009"/>
        </w:numPr>
      </w:pPr>
      <w:r>
        <w:t xml:space="preserve">viewer profile snapshot hydration</w:t>
      </w:r>
    </w:p>
    <w:p>
      <w:pPr>
        <w:pStyle w:val="Compact"/>
        <w:numPr>
          <w:ilvl w:val="0"/>
          <w:numId w:val="1009"/>
        </w:numPr>
      </w:pPr>
      <w:r>
        <w:t xml:space="preserve">profile-by-id lookup wrapper</w:t>
      </w:r>
    </w:p>
    <w:p>
      <w:pPr>
        <w:pStyle w:val="Compact"/>
        <w:numPr>
          <w:ilvl w:val="0"/>
          <w:numId w:val="1009"/>
        </w:numPr>
      </w:pPr>
      <w:r>
        <w:t xml:space="preserve">preference reads and writes for connected gym, privacy, and timezone</w:t>
      </w:r>
    </w:p>
    <w:p>
      <w:pPr>
        <w:pStyle w:val="Compact"/>
        <w:numPr>
          <w:ilvl w:val="0"/>
          <w:numId w:val="1009"/>
        </w:numPr>
      </w:pPr>
      <w:r>
        <w:t xml:space="preserve">creation/ensure flow for the viewer profile record</w:t>
      </w:r>
    </w:p>
    <w:p>
      <w:pPr>
        <w:pStyle w:val="FirstParagraph"/>
      </w:pPr>
      <w:r>
        <w:rPr>
          <w:b/>
          <w:bCs/>
        </w:rPr>
        <w:t xml:space="preserve">Does not own</w:t>
      </w:r>
    </w:p>
    <w:p>
      <w:pPr>
        <w:pStyle w:val="Compact"/>
        <w:numPr>
          <w:ilvl w:val="0"/>
          <w:numId w:val="1010"/>
        </w:numPr>
      </w:pPr>
      <w:r>
        <w:t xml:space="preserve">auth session lifecycle</w:t>
      </w:r>
    </w:p>
    <w:p>
      <w:pPr>
        <w:pStyle w:val="Compact"/>
        <w:numPr>
          <w:ilvl w:val="0"/>
          <w:numId w:val="1010"/>
        </w:numPr>
      </w:pPr>
      <w:r>
        <w:t xml:space="preserve">inbox, follow graph, aftermath, or events runtime logic</w:t>
      </w:r>
    </w:p>
    <w:p>
      <w:pPr>
        <w:pStyle w:val="Compact"/>
        <w:numPr>
          <w:ilvl w:val="0"/>
          <w:numId w:val="1010"/>
        </w:numPr>
      </w:pPr>
      <w:r>
        <w:t xml:space="preserve">BizGym member operations</w:t>
      </w:r>
    </w:p>
    <w:p>
      <w:pPr>
        <w:pStyle w:val="FirstParagraph"/>
      </w:pPr>
      <w:r>
        <w:rPr>
          <w:b/>
          <w:bCs/>
        </w:rPr>
        <w:t xml:space="preserve">Public API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ensureViewerProfileRecord(client)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getProfileById(client, profileId)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getViewerProfileSnapshot(client)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getUserPreferences()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updateConnectedGymPreference(gymId)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updatePrivacyPreferences(patch)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updateTimezonePreference(timezone, mode)</w:t>
      </w:r>
    </w:p>
    <w:p>
      <w:pPr>
        <w:pStyle w:val="FirstParagraph"/>
      </w:pPr>
      <w:r>
        <w:rPr>
          <w:b/>
          <w:bCs/>
        </w:rPr>
        <w:t xml:space="preserve">Current status</w:t>
      </w:r>
    </w:p>
    <w:p>
      <w:pPr>
        <w:pStyle w:val="Compact"/>
        <w:numPr>
          <w:ilvl w:val="0"/>
          <w:numId w:val="1012"/>
        </w:numPr>
      </w:pPr>
      <w:r>
        <w:t xml:space="preserve">interface scaffolded and ready for consumer migration in the next step</w:t>
      </w:r>
    </w:p>
    <w:bookmarkEnd w:id="24"/>
    <w:bookmarkStart w:id="25" w:name="X66c8f361050484a9a3ff45546437f2e8ce7027d"/>
    <w:p>
      <w:pPr>
        <w:pStyle w:val="Heading3"/>
      </w:pPr>
      <w:r>
        <w:t xml:space="preserve">3) Token System module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site/assets/js/ndyra/modules/tokenSystem/index.mjs</w:t>
      </w:r>
    </w:p>
    <w:p>
      <w:pPr>
        <w:pStyle w:val="BodyText"/>
      </w:pPr>
      <w:r>
        <w:rPr>
          <w:b/>
          <w:bCs/>
        </w:rPr>
        <w:t xml:space="preserve">Owns</w:t>
      </w:r>
    </w:p>
    <w:p>
      <w:pPr>
        <w:pStyle w:val="Compact"/>
        <w:numPr>
          <w:ilvl w:val="0"/>
          <w:numId w:val="1013"/>
        </w:numPr>
      </w:pPr>
      <w:r>
        <w:t xml:space="preserve">wallet balance read model</w:t>
      </w:r>
    </w:p>
    <w:p>
      <w:pPr>
        <w:pStyle w:val="Compact"/>
        <w:numPr>
          <w:ilvl w:val="0"/>
          <w:numId w:val="1013"/>
        </w:numPr>
      </w:pPr>
      <w:r>
        <w:t xml:space="preserve">transaction history read model</w:t>
      </w:r>
    </w:p>
    <w:p>
      <w:pPr>
        <w:pStyle w:val="Compact"/>
        <w:numPr>
          <w:ilvl w:val="0"/>
          <w:numId w:val="1013"/>
        </w:numPr>
      </w:pPr>
      <w:r>
        <w:t xml:space="preserve">token top-up product lookup</w:t>
      </w:r>
    </w:p>
    <w:p>
      <w:pPr>
        <w:pStyle w:val="Compact"/>
        <w:numPr>
          <w:ilvl w:val="0"/>
          <w:numId w:val="1013"/>
        </w:numPr>
      </w:pPr>
      <w:r>
        <w:t xml:space="preserve">top-up checkout start entrypoint</w:t>
      </w:r>
    </w:p>
    <w:p>
      <w:pPr>
        <w:pStyle w:val="Compact"/>
        <w:numPr>
          <w:ilvl w:val="0"/>
          <w:numId w:val="1013"/>
        </w:numPr>
      </w:pPr>
      <w:r>
        <w:t xml:space="preserve">catalog redemption entrypoint</w:t>
      </w:r>
    </w:p>
    <w:p>
      <w:pPr>
        <w:pStyle w:val="Compact"/>
        <w:numPr>
          <w:ilvl w:val="0"/>
          <w:numId w:val="1013"/>
        </w:numPr>
      </w:pPr>
      <w:r>
        <w:t xml:space="preserve">purchase history / receipt convenience reads</w:t>
      </w:r>
    </w:p>
    <w:p>
      <w:pPr>
        <w:pStyle w:val="FirstParagraph"/>
      </w:pPr>
      <w:r>
        <w:rPr>
          <w:b/>
          <w:bCs/>
        </w:rPr>
        <w:t xml:space="preserve">Does not own</w:t>
      </w:r>
    </w:p>
    <w:p>
      <w:pPr>
        <w:pStyle w:val="Compact"/>
        <w:numPr>
          <w:ilvl w:val="0"/>
          <w:numId w:val="1014"/>
        </w:numPr>
      </w:pPr>
      <w:r>
        <w:t xml:space="preserve">server-side ledger enforcement</w:t>
      </w:r>
    </w:p>
    <w:p>
      <w:pPr>
        <w:pStyle w:val="Compact"/>
        <w:numPr>
          <w:ilvl w:val="0"/>
          <w:numId w:val="1014"/>
        </w:numPr>
      </w:pPr>
      <w:r>
        <w:t xml:space="preserve">Stripe webhook truth</w:t>
      </w:r>
    </w:p>
    <w:p>
      <w:pPr>
        <w:pStyle w:val="Compact"/>
        <w:numPr>
          <w:ilvl w:val="0"/>
          <w:numId w:val="1014"/>
        </w:numPr>
      </w:pPr>
      <w:r>
        <w:t xml:space="preserve">entitlement grant logic outside the trusted server path</w:t>
      </w:r>
    </w:p>
    <w:p>
      <w:pPr>
        <w:pStyle w:val="Compact"/>
        <w:numPr>
          <w:ilvl w:val="0"/>
          <w:numId w:val="1014"/>
        </w:numPr>
      </w:pPr>
      <w:r>
        <w:t xml:space="preserve">BizGym billing runtime</w:t>
      </w:r>
    </w:p>
    <w:p>
      <w:pPr>
        <w:pStyle w:val="FirstParagraph"/>
      </w:pPr>
      <w:r>
        <w:rPr>
          <w:b/>
          <w:bCs/>
        </w:rPr>
        <w:t xml:space="preserve">Public API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getWalletScope(client)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listTokenPackOptions(client)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getWalletBalance(client)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listTokenTransactions(client, options)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startTokenPackCheckout(client, productSlug, options)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redeemCatalogProduct(client, productSlug, quantity)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listPurchaseHistory(client, options)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listTokenTopups(client, options)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getReceiptBySession(client, sessionId)</w:t>
      </w:r>
    </w:p>
    <w:p>
      <w:pPr>
        <w:pStyle w:val="FirstParagraph"/>
      </w:pPr>
      <w:r>
        <w:rPr>
          <w:b/>
          <w:bCs/>
        </w:rPr>
        <w:t xml:space="preserve">Current status</w:t>
      </w:r>
    </w:p>
    <w:p>
      <w:pPr>
        <w:pStyle w:val="Compact"/>
        <w:numPr>
          <w:ilvl w:val="0"/>
          <w:numId w:val="1016"/>
        </w:numPr>
      </w:pPr>
      <w:r>
        <w:t xml:space="preserve">interface scaffolded and ready for consumer migration in the next step</w:t>
      </w:r>
    </w:p>
    <w:bookmarkEnd w:id="25"/>
    <w:bookmarkEnd w:id="26"/>
    <w:bookmarkStart w:id="27" w:name="why-this-does-not-disrupt-the-main-build"/>
    <w:p>
      <w:pPr>
        <w:pStyle w:val="Heading2"/>
      </w:pPr>
      <w:r>
        <w:t xml:space="preserve">Why this does not disrupt the main build</w:t>
      </w:r>
    </w:p>
    <w:p>
      <w:pPr>
        <w:pStyle w:val="Compact"/>
        <w:numPr>
          <w:ilvl w:val="0"/>
          <w:numId w:val="1017"/>
        </w:numPr>
      </w:pPr>
      <w:r>
        <w:t xml:space="preserve">The existing NDYRA Core runtime remains intact; CP117 wraps and extracts rather than rewrites the product in place.</w:t>
      </w:r>
    </w:p>
    <w:p>
      <w:pPr>
        <w:pStyle w:val="Compact"/>
        <w:numPr>
          <w:ilvl w:val="0"/>
          <w:numId w:val="1017"/>
        </w:numPr>
      </w:pPr>
      <w:r>
        <w:t xml:space="preserve">The workout library was moved first because it has clear boundaries, low blast radius, and visible user value.</w:t>
      </w:r>
    </w:p>
    <w:p>
      <w:pPr>
        <w:pStyle w:val="Compact"/>
        <w:numPr>
          <w:ilvl w:val="0"/>
          <w:numId w:val="1017"/>
        </w:numPr>
      </w:pPr>
      <w:r>
        <w:t xml:space="preserve">Profiles/preferences and tokens were given stable façades first so later migrations can happen incrementally without changing the server-trusted data model.</w:t>
      </w:r>
    </w:p>
    <w:p>
      <w:pPr>
        <w:pStyle w:val="Compact"/>
        <w:numPr>
          <w:ilvl w:val="0"/>
          <w:numId w:val="1017"/>
        </w:numPr>
      </w:pPr>
      <w:r>
        <w:t xml:space="preserve">Token trust remains aligned to the marketplace addendum: balances, debits, grants, and redemptions still depend on server-side truth. The new token module is an interface layer, not a new authority.</w:t>
      </w:r>
    </w:p>
    <w:p>
      <w:pPr>
        <w:pStyle w:val="Compact"/>
        <w:numPr>
          <w:ilvl w:val="0"/>
          <w:numId w:val="1017"/>
        </w:numPr>
      </w:pPr>
      <w:r>
        <w:t xml:space="preserve">BizGym runtime logic was not duplicated.</w:t>
      </w:r>
    </w:p>
    <w:p>
      <w:pPr>
        <w:pStyle w:val="Compact"/>
        <w:numPr>
          <w:ilvl w:val="0"/>
          <w:numId w:val="1017"/>
        </w:numPr>
      </w:pPr>
      <w:r>
        <w:t xml:space="preserve">Timer runtime logic was not duplicated.</w:t>
      </w:r>
    </w:p>
    <w:p>
      <w:pPr>
        <w:pStyle w:val="Compact"/>
        <w:numPr>
          <w:ilvl w:val="0"/>
          <w:numId w:val="1017"/>
        </w:numPr>
      </w:pPr>
      <w:r>
        <w:t xml:space="preserve">Check-In remains paused.</w:t>
      </w:r>
    </w:p>
    <w:bookmarkEnd w:id="27"/>
    <w:bookmarkStart w:id="30" w:name="current-completion"/>
    <w:p>
      <w:pPr>
        <w:pStyle w:val="Heading2"/>
      </w:pPr>
      <w:r>
        <w:t xml:space="preserve">Current completion</w:t>
      </w:r>
    </w:p>
    <w:bookmarkStart w:id="28" w:name="ndyra-core-overall"/>
    <w:p>
      <w:pPr>
        <w:pStyle w:val="Heading3"/>
      </w:pPr>
      <w:r>
        <w:t xml:space="preserve">NDYRA Core overall</w:t>
      </w:r>
    </w:p>
    <w:p>
      <w:pPr>
        <w:pStyle w:val="FirstParagraph"/>
      </w:pPr>
      <w:r>
        <w:rPr>
          <w:b/>
          <w:bCs/>
        </w:rPr>
        <w:t xml:space="preserve">100% code-side complete / ~99.9% overall including external credentialed live verification</w:t>
      </w:r>
    </w:p>
    <w:bookmarkEnd w:id="28"/>
    <w:bookmarkStart w:id="29" w:name="requested-modularization-pass"/>
    <w:p>
      <w:pPr>
        <w:pStyle w:val="Heading3"/>
      </w:pPr>
      <w:r>
        <w:t xml:space="preserve">Requested modularization pass</w:t>
      </w:r>
    </w:p>
    <w:p>
      <w:pPr>
        <w:pStyle w:val="FirstParagraph"/>
      </w:pPr>
      <w:r>
        <w:rPr>
          <w:b/>
          <w:bCs/>
        </w:rPr>
        <w:t xml:space="preserve">Phase 1 complete / overall modularization request partially complete</w:t>
      </w:r>
    </w:p>
    <w:p>
      <w:pPr>
        <w:pStyle w:val="Compact"/>
        <w:numPr>
          <w:ilvl w:val="0"/>
          <w:numId w:val="1018"/>
        </w:numPr>
      </w:pPr>
      <w:r>
        <w:t xml:space="preserve">workout library: extracted and wired</w:t>
      </w:r>
    </w:p>
    <w:p>
      <w:pPr>
        <w:pStyle w:val="Compact"/>
        <w:numPr>
          <w:ilvl w:val="0"/>
          <w:numId w:val="1018"/>
        </w:numPr>
      </w:pPr>
      <w:r>
        <w:t xml:space="preserve">user profiles + preferences: boundaries defined, stable interface scaffolded</w:t>
      </w:r>
    </w:p>
    <w:p>
      <w:pPr>
        <w:pStyle w:val="Compact"/>
        <w:numPr>
          <w:ilvl w:val="0"/>
          <w:numId w:val="1018"/>
        </w:numPr>
      </w:pPr>
      <w:r>
        <w:t xml:space="preserve">token system: boundaries defined, stable interface scaffolded</w:t>
      </w:r>
    </w:p>
    <w:bookmarkEnd w:id="29"/>
    <w:bookmarkEnd w:id="30"/>
    <w:bookmarkStart w:id="31" w:name="qa"/>
    <w:p>
      <w:pPr>
        <w:pStyle w:val="Heading2"/>
      </w:pPr>
      <w:r>
        <w:t xml:space="preserve">QA</w:t>
      </w:r>
    </w:p>
    <w:p>
      <w:pPr>
        <w:pStyle w:val="Compact"/>
        <w:numPr>
          <w:ilvl w:val="0"/>
          <w:numId w:val="1019"/>
        </w:numPr>
      </w:pPr>
      <w:r>
        <w:t xml:space="preserve">build_stamp PASS</w:t>
      </w:r>
    </w:p>
    <w:p>
      <w:pPr>
        <w:pStyle w:val="Compact"/>
        <w:numPr>
          <w:ilvl w:val="0"/>
          <w:numId w:val="1019"/>
        </w:numPr>
      </w:pPr>
      <w:r>
        <w:t xml:space="preserve">qa_smoke PASS</w:t>
      </w:r>
    </w:p>
    <w:p>
      <w:pPr>
        <w:pStyle w:val="Compact"/>
        <w:numPr>
          <w:ilvl w:val="0"/>
          <w:numId w:val="1019"/>
        </w:numPr>
      </w:pPr>
      <w:r>
        <w:t xml:space="preserve">qa_super PASS</w:t>
      </w:r>
    </w:p>
    <w:p>
      <w:pPr>
        <w:pStyle w:val="Compact"/>
        <w:numPr>
          <w:ilvl w:val="0"/>
          <w:numId w:val="1019"/>
        </w:numPr>
      </w:pPr>
      <w:r>
        <w:t xml:space="preserve">brand_gate_check PASS</w:t>
      </w:r>
    </w:p>
    <w:p>
      <w:pPr>
        <w:pStyle w:val="Compact"/>
        <w:numPr>
          <w:ilvl w:val="0"/>
          <w:numId w:val="1019"/>
        </w:numPr>
      </w:pPr>
      <w:r>
        <w:t xml:space="preserve">ip_gate_check PASS</w:t>
      </w:r>
    </w:p>
    <w:p>
      <w:pPr>
        <w:pStyle w:val="Compact"/>
        <w:numPr>
          <w:ilvl w:val="0"/>
          <w:numId w:val="1019"/>
        </w:numPr>
      </w:pPr>
      <w:r>
        <w:t xml:space="preserve">wiring_consistency_check PASS</w:t>
      </w:r>
    </w:p>
    <w:p>
      <w:pPr>
        <w:pStyle w:val="Compact"/>
        <w:numPr>
          <w:ilvl w:val="0"/>
          <w:numId w:val="1019"/>
        </w:numPr>
      </w:pPr>
      <w:r>
        <w:t xml:space="preserve">qa_accessibility PASS</w:t>
      </w:r>
    </w:p>
    <w:p>
      <w:pPr>
        <w:pStyle w:val="Compact"/>
        <w:numPr>
          <w:ilvl w:val="0"/>
          <w:numId w:val="1019"/>
        </w:numPr>
      </w:pPr>
      <w:r>
        <w:t xml:space="preserve">deployment_confidence_check PASS</w:t>
      </w:r>
    </w:p>
    <w:p>
      <w:pPr>
        <w:pStyle w:val="Compact"/>
        <w:numPr>
          <w:ilvl w:val="0"/>
          <w:numId w:val="1019"/>
        </w:numPr>
      </w:pPr>
      <w:r>
        <w:t xml:space="preserve">live_verification_check PASS</w:t>
      </w:r>
    </w:p>
    <w:p>
      <w:pPr>
        <w:pStyle w:val="Compact"/>
        <w:numPr>
          <w:ilvl w:val="0"/>
          <w:numId w:val="1019"/>
        </w:numPr>
      </w:pPr>
      <w:r>
        <w:t xml:space="preserve">public_surface_check PASS</w:t>
      </w:r>
    </w:p>
    <w:p>
      <w:pPr>
        <w:pStyle w:val="Compact"/>
        <w:numPr>
          <w:ilvl w:val="0"/>
          <w:numId w:val="1019"/>
        </w:numPr>
      </w:pPr>
      <w:r>
        <w:t xml:space="preserve">core_module_contract_check PASS</w:t>
      </w:r>
    </w:p>
    <w:p>
      <w:pPr>
        <w:pStyle w:val="Compact"/>
        <w:numPr>
          <w:ilvl w:val="0"/>
          <w:numId w:val="1019"/>
        </w:numPr>
      </w:pPr>
      <w:r>
        <w:t xml:space="preserve">module_boundary_surface_check PASS</w:t>
      </w:r>
    </w:p>
    <w:p>
      <w:pPr>
        <w:pStyle w:val="Compact"/>
        <w:numPr>
          <w:ilvl w:val="0"/>
          <w:numId w:val="1019"/>
        </w:numPr>
      </w:pPr>
      <w:r>
        <w:t xml:space="preserve">release_closeout_check PASS</w:t>
      </w:r>
    </w:p>
    <w:bookmarkEnd w:id="31"/>
    <w:bookmarkStart w:id="32" w:name="generated-graphics"/>
    <w:p>
      <w:pPr>
        <w:pStyle w:val="Heading2"/>
      </w:pPr>
      <w:r>
        <w:t xml:space="preserve">Generated graphics</w:t>
      </w:r>
    </w:p>
    <w:p>
      <w:pPr>
        <w:pStyle w:val="Compact"/>
        <w:numPr>
          <w:ilvl w:val="0"/>
          <w:numId w:val="1020"/>
        </w:numPr>
      </w:pPr>
      <w:r>
        <w:t xml:space="preserve">None</w:t>
      </w:r>
    </w:p>
    <w:bookmarkEnd w:id="32"/>
    <w:bookmarkStart w:id="33" w:name="next-step"/>
    <w:p>
      <w:pPr>
        <w:pStyle w:val="Heading2"/>
      </w:pPr>
      <w:r>
        <w:t xml:space="preserve">Next step</w:t>
      </w:r>
    </w:p>
    <w:p>
      <w:pPr>
        <w:pStyle w:val="FirstParagraph"/>
      </w:pPr>
      <w:r>
        <w:t xml:space="preserve">The next safe migration step is the user profiles + preferences module. That will move the current settings/profile preference consumers onto</w:t>
      </w:r>
      <w:r>
        <w:t xml:space="preserve"> </w:t>
      </w:r>
      <w:r>
        <w:rPr>
          <w:rStyle w:val="VerbatimChar"/>
        </w:rPr>
        <w:t xml:space="preserve">userProfilePrefs</w:t>
      </w:r>
      <w:r>
        <w:t xml:space="preserve"> </w:t>
      </w:r>
      <w:r>
        <w:t xml:space="preserve">while preserving the existing auth, social, and admin surfaces.</w:t>
      </w:r>
    </w:p>
    <w:bookmarkEnd w:id="33"/>
    <w:bookmarkEnd w:id="34"/>
    <w:sectPr w:rsidR="00FC693F" w:rsidRPr="0006063C" w:rsidSect="00034616">
      <w:headerReference r:id="rId9" w:type="default"/>
      <w:footerReference r:id="rId10" w:type="default"/>
      <w:pgSz w:h="15840" w:w="12240"/>
      <w:pgMar w:bottom="1008" w:footer="720" w:gutter="0" w:header="720" w:left="1152" w:right="1152" w:top="108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center"/>
    </w:pPr>
    <w:r>
      <w:rPr>
        <w:sz w:val="20"/>
      </w:rPr>
      <w:t>Aelric Architect_v3 | Build 2026-03-12_117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76" w:lineRule="auto"/>
      <w:jc w:val="right"/>
    </w:pPr>
    <w:r>
      <w:rPr>
        <w:sz w:val="20"/>
      </w:rPr>
      <w:t>NDYRA Core | CP117 | Buildbook MemoryPack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276" w:lineRule="auto"/>
    </w:pPr>
    <w:rPr>
      <w:rFonts w:ascii="Aptos" w:hAnsi="Aptos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NDYRATitle" w:type="paragraph">
    <w:name w:val="NDYRA Title"/>
    <w:basedOn w:val="Title"/>
    <w:rPr>
      <w:rFonts w:ascii="Aptos" w:hAnsi="Aptos"/>
      <w:b/>
      <w:color w:val="10223B"/>
      <w:sz w:val="48"/>
    </w:rPr>
  </w:style>
  <w:style w:customStyle="1" w:styleId="NDYRAHeading1" w:type="paragraph">
    <w:name w:val="NDYRA Heading 1"/>
    <w:basedOn w:val="Heading1"/>
    <w:rPr>
      <w:rFonts w:ascii="Aptos" w:hAnsi="Aptos"/>
      <w:b/>
      <w:color w:val="10223B"/>
      <w:sz w:val="30"/>
    </w:rPr>
  </w:style>
  <w:style w:customStyle="1" w:styleId="NDYRAHeading2" w:type="paragraph">
    <w:name w:val="NDYRA Heading 2"/>
    <w:basedOn w:val="Heading2"/>
    <w:rPr>
      <w:rFonts w:ascii="Aptos" w:hAnsi="Aptos"/>
      <w:b/>
      <w:color w:val="2B4A73"/>
      <w:sz w:val="23"/>
    </w:rPr>
  </w:style>
  <w:style w:customStyle="1" w:styleId="NDYRASmallCaps" w:type="paragraph">
    <w:name w:val="NDYRA Small Caps"/>
    <w:basedOn w:val="Normal"/>
    <w:rPr>
      <w:rFonts w:ascii="Aptos" w:hAnsi="Aptos"/>
      <w:color w:val="6B7280"/>
      <w:sz w:val="19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2026-03-12T14:40:32Z</dcterms:created>
  <dcterms:modified xsi:type="dcterms:W3CDTF">2026-03-12T14:40:32Z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