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2757F" w14:textId="0E402E89" w:rsidR="00CD2815" w:rsidRDefault="00E80E9F" w:rsidP="00CD2815">
      <w:pPr>
        <w:jc w:val="center"/>
        <w:rPr>
          <w:b/>
          <w:bCs/>
        </w:rPr>
      </w:pPr>
      <w:bookmarkStart w:id="0" w:name="_Toc161738662"/>
      <w:bookmarkStart w:id="1" w:name="_Toc172096251"/>
      <w:bookmarkStart w:id="2" w:name="_Toc179622565"/>
      <w:r w:rsidRPr="00CD2815">
        <w:rPr>
          <w:b/>
          <w:bCs/>
        </w:rPr>
        <w:t xml:space="preserve">ENVIRONMENTAL SUPPLY CHAIN ORIENTATION </w:t>
      </w:r>
      <w:r>
        <w:rPr>
          <w:b/>
          <w:bCs/>
        </w:rPr>
        <w:t>A</w:t>
      </w:r>
      <w:r w:rsidRPr="00CD2815">
        <w:rPr>
          <w:b/>
          <w:bCs/>
        </w:rPr>
        <w:t>ND SCIENCE-BASED TARGETS</w:t>
      </w:r>
      <w:bookmarkEnd w:id="0"/>
    </w:p>
    <w:p w14:paraId="12FA5E21" w14:textId="77777777" w:rsidR="00E80E9F" w:rsidRDefault="00E80E9F" w:rsidP="00CD2815">
      <w:pPr>
        <w:jc w:val="center"/>
        <w:rPr>
          <w:b/>
          <w:bCs/>
        </w:rPr>
      </w:pPr>
    </w:p>
    <w:p w14:paraId="7104CE9F" w14:textId="4F45FDFC" w:rsidR="00E80E9F" w:rsidRDefault="00E80E9F" w:rsidP="00E80E9F">
      <w:pPr>
        <w:spacing w:line="240" w:lineRule="auto"/>
        <w:jc w:val="center"/>
        <w:rPr>
          <w:b/>
          <w:bCs/>
        </w:rPr>
      </w:pPr>
      <w:r>
        <w:rPr>
          <w:b/>
          <w:bCs/>
        </w:rPr>
        <w:t>William Diebel*</w:t>
      </w:r>
    </w:p>
    <w:p w14:paraId="0F21FA7B" w14:textId="1C45B49F" w:rsidR="00E80E9F" w:rsidRDefault="00E80E9F" w:rsidP="00E80E9F">
      <w:pPr>
        <w:spacing w:line="240" w:lineRule="auto"/>
        <w:jc w:val="center"/>
      </w:pPr>
      <w:r>
        <w:t>Darla Moore School of Business, University of South Carolina</w:t>
      </w:r>
    </w:p>
    <w:p w14:paraId="75A5170D" w14:textId="77777777" w:rsidR="00E80E9F" w:rsidRDefault="00E80E9F" w:rsidP="00E80E9F">
      <w:pPr>
        <w:spacing w:line="240" w:lineRule="auto"/>
        <w:jc w:val="center"/>
        <w:rPr>
          <w:b/>
          <w:bCs/>
        </w:rPr>
      </w:pPr>
    </w:p>
    <w:p w14:paraId="5C47A3B0" w14:textId="1482B6A2" w:rsidR="00E80E9F" w:rsidRDefault="00E80E9F" w:rsidP="00E80E9F">
      <w:pPr>
        <w:spacing w:line="240" w:lineRule="auto"/>
        <w:jc w:val="center"/>
        <w:rPr>
          <w:b/>
          <w:bCs/>
        </w:rPr>
      </w:pPr>
      <w:r>
        <w:rPr>
          <w:b/>
          <w:bCs/>
        </w:rPr>
        <w:t>Robert D. Klassen</w:t>
      </w:r>
    </w:p>
    <w:p w14:paraId="049973B4" w14:textId="30A159F8" w:rsidR="00E80E9F" w:rsidRDefault="00E80E9F" w:rsidP="00E80E9F">
      <w:pPr>
        <w:spacing w:line="240" w:lineRule="auto"/>
        <w:jc w:val="center"/>
      </w:pPr>
      <w:r>
        <w:t>Ivey Business School, Western University</w:t>
      </w:r>
    </w:p>
    <w:p w14:paraId="67BD16CB" w14:textId="77777777" w:rsidR="007C3806" w:rsidRDefault="007C3806" w:rsidP="00E80E9F">
      <w:pPr>
        <w:spacing w:line="240" w:lineRule="auto"/>
        <w:jc w:val="center"/>
      </w:pPr>
    </w:p>
    <w:p w14:paraId="5E62F0ED" w14:textId="07106452" w:rsidR="007C3806" w:rsidRPr="002F1F26" w:rsidRDefault="005B7F6A" w:rsidP="00E80E9F">
      <w:pPr>
        <w:spacing w:line="240" w:lineRule="auto"/>
        <w:jc w:val="center"/>
      </w:pPr>
      <w:r>
        <w:t>November</w:t>
      </w:r>
      <w:r w:rsidR="007C3806" w:rsidRPr="002F1F26">
        <w:t xml:space="preserve"> 2025</w:t>
      </w:r>
    </w:p>
    <w:p w14:paraId="1D725E68" w14:textId="77777777" w:rsidR="00CD2815" w:rsidRDefault="00CD2815" w:rsidP="000F4DC0">
      <w:pPr>
        <w:pStyle w:val="BodyText"/>
      </w:pPr>
    </w:p>
    <w:p w14:paraId="479C8A62" w14:textId="77777777" w:rsidR="00CD2815" w:rsidRDefault="00CD2815" w:rsidP="00CD2815">
      <w:pPr>
        <w:pStyle w:val="Abstracttitle"/>
      </w:pPr>
      <w:r>
        <w:t>Abstract</w:t>
      </w:r>
    </w:p>
    <w:p w14:paraId="0D5B71A7" w14:textId="77777777" w:rsidR="002C2139" w:rsidRDefault="00CD2815" w:rsidP="00D46B93">
      <w:r w:rsidRPr="00CD2815">
        <w:t>With growing urgency to engage corporations in climate change mitigation, there is a rising need to understand what factors enable firms to set meaningful carbon reduction commitments. Formed in 2015, the Science-Based Targets initiative (SBTi) works to support and verify corporate carbon reduction commitments that align with 1.5</w:t>
      </w:r>
      <w:r w:rsidRPr="00CD2815">
        <w:sym w:font="Symbol" w:char="F0B0"/>
      </w:r>
      <w:r w:rsidRPr="00CD2815">
        <w:t xml:space="preserve">C global warming limitations, as laid out in the Paris Agreement. Despite the existential risks associated with climate change, there is notable heterogeneity in the preparedness of firms to commit to necessary mitigation efforts. To better understand what </w:t>
      </w:r>
      <w:proofErr w:type="gramStart"/>
      <w:r w:rsidRPr="00CD2815">
        <w:t>factors</w:t>
      </w:r>
      <w:proofErr w:type="gramEnd"/>
      <w:r w:rsidRPr="00CD2815">
        <w:t xml:space="preserve"> enable firms to make SBTi commitments, we draw on the attention-based view of the firm and the sustainable supply chain literature. We propose that higher levels of firms’ awareness of their environmental supply chain impacts and risks – what we refer to as an environmental supply chain orientation – provides important knowledge and motivations for firms to make SBTi commitments. To test our hypotheses, we combine panel data from SBTi, CDP, </w:t>
      </w:r>
      <w:proofErr w:type="spellStart"/>
      <w:r w:rsidRPr="00CD2815">
        <w:t>RepRisk</w:t>
      </w:r>
      <w:proofErr w:type="spellEnd"/>
      <w:r w:rsidRPr="00CD2815">
        <w:t xml:space="preserve">, Bloomberg, and </w:t>
      </w:r>
      <w:proofErr w:type="spellStart"/>
      <w:r w:rsidRPr="00CD2815">
        <w:t>Compustat</w:t>
      </w:r>
      <w:proofErr w:type="spellEnd"/>
      <w:r w:rsidRPr="00CD2815">
        <w:t>, finding strong support for the relationship between environmental supply chain orientation and SBTi commitments. In doing so, we extend theory to the context of SBTi commitments and provide actionable insights to encourage more firms to meaningfully engage in climate change mitigation.</w:t>
      </w:r>
    </w:p>
    <w:p w14:paraId="4D1E0EA8" w14:textId="77777777" w:rsidR="002C2139" w:rsidRDefault="002C2139" w:rsidP="00CD2815">
      <w:pPr>
        <w:pStyle w:val="Abstracttext"/>
        <w:spacing w:line="480" w:lineRule="auto"/>
        <w:rPr>
          <w:b/>
          <w:bCs/>
        </w:rPr>
      </w:pPr>
    </w:p>
    <w:p w14:paraId="499B5E1D" w14:textId="05BD6025" w:rsidR="00CD2815" w:rsidRPr="00CD2815" w:rsidRDefault="002C2139" w:rsidP="00CD2815">
      <w:pPr>
        <w:pStyle w:val="Abstracttext"/>
        <w:spacing w:line="480" w:lineRule="auto"/>
      </w:pPr>
      <w:r>
        <w:rPr>
          <w:b/>
          <w:bCs/>
        </w:rPr>
        <w:t xml:space="preserve">Keywords: </w:t>
      </w:r>
      <w:r>
        <w:t>Research with secondary data; supply networks; environmental management</w:t>
      </w:r>
      <w:r w:rsidR="00CD2815" w:rsidRPr="00CD2815">
        <w:br w:type="page"/>
      </w:r>
    </w:p>
    <w:p w14:paraId="6876614A" w14:textId="2FC80B3E" w:rsidR="00CD2815" w:rsidRDefault="00B73D30" w:rsidP="00B73D30">
      <w:pPr>
        <w:pStyle w:val="Heading1"/>
      </w:pPr>
      <w:bookmarkStart w:id="3" w:name="_Toc161738663"/>
      <w:r>
        <w:lastRenderedPageBreak/>
        <w:t>I</w:t>
      </w:r>
      <w:r w:rsidR="00CD2815">
        <w:t>ntroduction</w:t>
      </w:r>
      <w:bookmarkEnd w:id="3"/>
    </w:p>
    <w:p w14:paraId="207F3D29" w14:textId="73E63252" w:rsidR="00CD2815" w:rsidRPr="00957303" w:rsidRDefault="00CD2815" w:rsidP="00A76623">
      <w:r w:rsidRPr="00957303">
        <w:t xml:space="preserve">In the face of accelerating climate change, the urgency to engage corporations in substantive decarbonization efforts is more pressing than ever. This imperative </w:t>
      </w:r>
      <w:r>
        <w:t>coincides</w:t>
      </w:r>
      <w:r w:rsidRPr="00957303">
        <w:t xml:space="preserve"> </w:t>
      </w:r>
      <w:r>
        <w:t>with</w:t>
      </w:r>
      <w:r w:rsidRPr="00957303">
        <w:t xml:space="preserve"> the establishment of the Science-Based Targets initiative </w:t>
      </w:r>
      <w:r>
        <w:t xml:space="preserve">(SBTi) </w:t>
      </w:r>
      <w:r w:rsidRPr="00957303">
        <w:t>in 2015, which seeks to facilitate and validate corporate carbon reduction commitments</w:t>
      </w:r>
      <w:r>
        <w:t xml:space="preserve"> (SBTi commitments)</w:t>
      </w:r>
      <w:r w:rsidRPr="00957303">
        <w:t xml:space="preserve"> in alignment with the 1.5°C global warming threshold set forth in the Paris Agreement.</w:t>
      </w:r>
      <w:r>
        <w:t xml:space="preserve"> </w:t>
      </w:r>
      <w:r w:rsidRPr="00957303">
        <w:t>Despite the clear and present dangers posed by climate change, there is a</w:t>
      </w:r>
      <w:r>
        <w:t>n apparent</w:t>
      </w:r>
      <w:r w:rsidRPr="00957303">
        <w:t xml:space="preserve"> divergence in the readiness and willingness of firms to undertake the necessary </w:t>
      </w:r>
      <w:r>
        <w:t xml:space="preserve">carbon reduction </w:t>
      </w:r>
      <w:r w:rsidRPr="00957303">
        <w:t>commitments to mitigate these effects. This variability is particularly evident in the firm-level heterogeneity observed in SBTi commitments</w:t>
      </w:r>
      <w:r>
        <w:t xml:space="preserve"> </w:t>
      </w:r>
      <w:sdt>
        <w:sdtPr>
          <w:rPr>
            <w:color w:val="000000"/>
          </w:rPr>
          <w:tag w:val="MENDELEY_CITATION_v3_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"/>
          <w:id w:val="-1707861274"/>
          <w:placeholder>
            <w:docPart w:val="DefaultPlaceholder_-1854013440"/>
          </w:placeholder>
        </w:sdtPr>
        <w:sdtContent>
          <w:r w:rsidRPr="00CD2815">
            <w:rPr>
              <w:color w:val="000000"/>
            </w:rPr>
            <w:t xml:space="preserve">(Bolton &amp; </w:t>
          </w:r>
          <w:proofErr w:type="spellStart"/>
          <w:r w:rsidRPr="00CD2815">
            <w:rPr>
              <w:color w:val="000000"/>
            </w:rPr>
            <w:t>Kacperczyk</w:t>
          </w:r>
          <w:proofErr w:type="spellEnd"/>
          <w:r w:rsidRPr="00CD2815">
            <w:rPr>
              <w:color w:val="000000"/>
            </w:rPr>
            <w:t>, 2023)</w:t>
          </w:r>
        </w:sdtContent>
      </w:sdt>
      <w:r w:rsidRPr="00957303">
        <w:t>, underscoring a critical gap in our understanding of the enablers of such commitments.</w:t>
      </w:r>
    </w:p>
    <w:p w14:paraId="4C5A093D" w14:textId="27D0B108" w:rsidR="00CD2815" w:rsidRDefault="00CD2815" w:rsidP="00A76623">
      <w:pPr>
        <w:ind w:firstLine="720"/>
      </w:pPr>
      <w:r>
        <w:t>Our</w:t>
      </w:r>
      <w:r w:rsidRPr="00957303">
        <w:t xml:space="preserve"> study is driven by the need to </w:t>
      </w:r>
      <w:r w:rsidR="007E588D">
        <w:t>identify</w:t>
      </w:r>
      <w:r w:rsidR="007E588D" w:rsidRPr="00957303">
        <w:t xml:space="preserve"> </w:t>
      </w:r>
      <w:r w:rsidR="007E588D">
        <w:t>effective interventions that lead to</w:t>
      </w:r>
      <w:r w:rsidRPr="00957303">
        <w:t xml:space="preserve"> SBTi</w:t>
      </w:r>
      <w:r>
        <w:t xml:space="preserve"> commitments</w:t>
      </w:r>
      <w:r w:rsidRPr="00957303">
        <w:t xml:space="preserve">. </w:t>
      </w:r>
      <w:r>
        <w:t xml:space="preserve">While evidence from other corporate environmental engagements such as carbon reporting </w:t>
      </w:r>
      <w:sdt>
        <w:sdtPr>
          <w:rPr>
            <w:color w:val="000000"/>
          </w:rPr>
          <w:tag w:val="MENDELEY_CITATION_v3_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"/>
          <w:id w:val="1735508013"/>
          <w:placeholder>
            <w:docPart w:val="DefaultPlaceholder_-1854013440"/>
          </w:placeholder>
        </w:sdtPr>
        <w:sdtContent>
          <w:r w:rsidRPr="00CD2815">
            <w:rPr>
              <w:color w:val="000000"/>
            </w:rPr>
            <w:t>(Jira &amp; Toffel, 2013)</w:t>
          </w:r>
        </w:sdtContent>
      </w:sdt>
      <w:r>
        <w:t xml:space="preserve"> and environmental management systems adoptions </w:t>
      </w:r>
      <w:sdt>
        <w:sdtPr>
          <w:rPr>
            <w:color w:val="000000"/>
          </w:rPr>
          <w:tag w:val="MENDELEY_CITATION_v3_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"/>
          <w:id w:val="1848744863"/>
          <w:placeholder>
            <w:docPart w:val="DefaultPlaceholder_-1854013440"/>
          </w:placeholder>
        </w:sdtPr>
        <w:sdtContent>
          <w:r w:rsidRPr="00CD2815">
            <w:rPr>
              <w:color w:val="000000"/>
            </w:rPr>
            <w:t>(Corbett &amp; Kirsch, 2001)</w:t>
          </w:r>
        </w:sdtContent>
      </w:sdt>
      <w:r>
        <w:t xml:space="preserve"> provide useful insights for understanding firms’ preparedness to engage in climate change mitigation, SBTi commitments differ in several notable ways. First, SBTi target setting is performance-</w:t>
      </w:r>
      <w:r w:rsidR="00CA053A">
        <w:t>based</w:t>
      </w:r>
      <w:r>
        <w:t>, rather than process-based in nature. Second, the influence of external third-party actors in the target setting and validation process is unprecedented. Third, the time horizons associated with commitments is beyond the temporal boundaries of many other corporate environmental initiatives or practices. Altogether, these differences suggest that the complexity and difficulty of achieving such targets is exceptionally high and novel. Therefore, research is urgently needed to understand the unique phenomenon of SBTi target setting. Our work aims to address this need for knowledge</w:t>
      </w:r>
      <w:r w:rsidR="007E588D">
        <w:t>. Our findings provide actionable insights for managers and external stakeholders aiming to promote robust corporate climate change mitigation</w:t>
      </w:r>
      <w:r>
        <w:t>.</w:t>
      </w:r>
    </w:p>
    <w:p w14:paraId="35213D9B" w14:textId="2296A3FA" w:rsidR="00CD2815" w:rsidRPr="00957303" w:rsidRDefault="00CD2815" w:rsidP="00A76623">
      <w:pPr>
        <w:ind w:firstLine="720"/>
        <w:rPr>
          <w:i/>
          <w:iCs/>
        </w:rPr>
      </w:pPr>
      <w:r w:rsidRPr="00957303">
        <w:t xml:space="preserve">Our inquiry </w:t>
      </w:r>
      <w:r>
        <w:t>is inspired by</w:t>
      </w:r>
      <w:r w:rsidRPr="00957303">
        <w:t xml:space="preserve"> the</w:t>
      </w:r>
      <w:r>
        <w:t xml:space="preserve"> complex</w:t>
      </w:r>
      <w:r w:rsidRPr="00957303">
        <w:t xml:space="preserve"> interconnected nature of buyer-supplier networks, which poses significant challenges</w:t>
      </w:r>
      <w:r>
        <w:t xml:space="preserve"> </w:t>
      </w:r>
      <w:sdt>
        <w:sdtPr>
          <w:rPr>
            <w:color w:val="000000"/>
          </w:rPr>
          <w:tag w:val="MENDELEY_CITATION_v3_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"/>
          <w:id w:val="-1892183635"/>
          <w:placeholder>
            <w:docPart w:val="DefaultPlaceholder_-1854013440"/>
          </w:placeholder>
        </w:sdtPr>
        <w:sdtContent>
          <w:r w:rsidRPr="00CD2815">
            <w:rPr>
              <w:color w:val="000000"/>
            </w:rPr>
            <w:t>(Kim &amp; Davis, 2016)</w:t>
          </w:r>
        </w:sdtContent>
      </w:sdt>
      <w:r>
        <w:t xml:space="preserve"> as well as potential opportunities </w:t>
      </w:r>
      <w:sdt>
        <w:sdtPr>
          <w:rPr>
            <w:color w:val="000000"/>
          </w:rPr>
          <w:tag w:val="MENDELEY_CITATION_v3_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"/>
          <w:id w:val="-623299926"/>
          <w:placeholder>
            <w:docPart w:val="DefaultPlaceholder_-1854013440"/>
          </w:placeholder>
        </w:sdtPr>
        <w:sdtContent>
          <w:r w:rsidRPr="00CD2815">
            <w:rPr>
              <w:color w:val="000000"/>
            </w:rPr>
            <w:t>(Blanco, 2021, 2022)</w:t>
          </w:r>
        </w:sdtContent>
      </w:sdt>
      <w:r>
        <w:t xml:space="preserve"> for</w:t>
      </w:r>
      <w:r w:rsidRPr="00957303">
        <w:t xml:space="preserve"> corporate decarbonization efforts. </w:t>
      </w:r>
      <w:r>
        <w:t>E</w:t>
      </w:r>
      <w:r w:rsidRPr="00957303">
        <w:t xml:space="preserve">merging empirical evidence suggests that </w:t>
      </w:r>
      <w:r w:rsidR="007E588D">
        <w:t xml:space="preserve">supply chain operations play a pivotal role in </w:t>
      </w:r>
      <w:r w:rsidR="00ED4BA8">
        <w:t>enhancing</w:t>
      </w:r>
      <w:r w:rsidR="007E588D">
        <w:t xml:space="preserve"> firms</w:t>
      </w:r>
      <w:r w:rsidR="00ED4BA8">
        <w:t>’</w:t>
      </w:r>
      <w:r w:rsidR="007E588D">
        <w:t xml:space="preserve"> </w:t>
      </w:r>
      <w:r w:rsidR="00ED4BA8">
        <w:t>awareness of</w:t>
      </w:r>
      <w:r w:rsidR="007E588D">
        <w:t xml:space="preserve"> climate change risks </w:t>
      </w:r>
      <w:sdt>
        <w:sdtPr>
          <w:rPr>
            <w:color w:val="000000"/>
          </w:rPr>
          <w:tag w:val="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"/>
          <w:id w:val="-1196696152"/>
          <w:placeholder>
            <w:docPart w:val="DefaultPlaceholder_-1854013440"/>
          </w:placeholder>
        </w:sdtPr>
        <w:sdtContent>
          <w:r w:rsidRPr="00CD2815">
            <w:rPr>
              <w:color w:val="000000"/>
            </w:rPr>
            <w:t>(Blanco, 2021; Diebel et al., 2024b; Wu &amp; Jia, 2018)</w:t>
          </w:r>
        </w:sdtContent>
      </w:sdt>
      <w:r w:rsidR="00ED4BA8">
        <w:t>. Building on this perspective, we ask</w:t>
      </w:r>
      <w:r w:rsidRPr="00957303">
        <w:t xml:space="preserve">: </w:t>
      </w:r>
      <w:r w:rsidRPr="00957303">
        <w:rPr>
          <w:i/>
          <w:iCs/>
        </w:rPr>
        <w:t xml:space="preserve">Are firms more inclined to make SBTi commitments when they exhibit a </w:t>
      </w:r>
      <w:r>
        <w:rPr>
          <w:i/>
          <w:iCs/>
        </w:rPr>
        <w:t>greater</w:t>
      </w:r>
      <w:r w:rsidRPr="00957303">
        <w:rPr>
          <w:i/>
          <w:iCs/>
        </w:rPr>
        <w:t xml:space="preserve"> awareness </w:t>
      </w:r>
      <w:r>
        <w:rPr>
          <w:i/>
          <w:iCs/>
        </w:rPr>
        <w:t>of their</w:t>
      </w:r>
      <w:r w:rsidRPr="00957303">
        <w:rPr>
          <w:i/>
          <w:iCs/>
        </w:rPr>
        <w:t xml:space="preserve"> environmental supply chain </w:t>
      </w:r>
      <w:r>
        <w:rPr>
          <w:i/>
          <w:iCs/>
        </w:rPr>
        <w:t>impacts and risks</w:t>
      </w:r>
      <w:r w:rsidRPr="00957303">
        <w:rPr>
          <w:i/>
          <w:iCs/>
        </w:rPr>
        <w:t>?</w:t>
      </w:r>
    </w:p>
    <w:p w14:paraId="574531FB" w14:textId="7116BC48" w:rsidR="00CD2815" w:rsidRPr="00157D43" w:rsidRDefault="00CD2815" w:rsidP="00A76623">
      <w:pPr>
        <w:ind w:firstLine="720"/>
      </w:pPr>
      <w:r w:rsidRPr="00957303">
        <w:t xml:space="preserve">To address this question, </w:t>
      </w:r>
      <w:r>
        <w:t>we</w:t>
      </w:r>
      <w:r w:rsidRPr="00957303">
        <w:t xml:space="preserve"> build upon </w:t>
      </w:r>
      <w:r>
        <w:t>an integrated</w:t>
      </w:r>
      <w:r w:rsidRPr="00957303">
        <w:t xml:space="preserve"> attention-based </w:t>
      </w:r>
      <w:r>
        <w:t xml:space="preserve">framework </w:t>
      </w:r>
      <w:sdt>
        <w:sdtPr>
          <w:rPr>
            <w:color w:val="000000"/>
          </w:rPr>
          <w:tag w:val="MENDELEY_CITATION_v3_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"/>
          <w:id w:val="-671956938"/>
          <w:placeholder>
            <w:docPart w:val="DefaultPlaceholder_-1854013440"/>
          </w:placeholder>
        </w:sdtPr>
        <w:sdtContent>
          <w:r w:rsidRPr="00CD2815">
            <w:rPr>
              <w:color w:val="000000"/>
            </w:rPr>
            <w:t>(Ocasio, 1997, 2011)</w:t>
          </w:r>
        </w:sdtContent>
      </w:sdt>
      <w:r>
        <w:t xml:space="preserve"> and prior research at the nexus of corporate sustainability </w:t>
      </w:r>
      <w:sdt>
        <w:sdtPr>
          <w:rPr>
            <w:color w:val="000000"/>
          </w:rPr>
          <w:tag w:val="MENDELEY_CITATION_v3_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"/>
          <w:id w:val="-67268171"/>
          <w:placeholder>
            <w:docPart w:val="DefaultPlaceholder_-1854013440"/>
          </w:placeholder>
        </w:sdtPr>
        <w:sdtContent>
          <w:r w:rsidRPr="00CD2815">
            <w:rPr>
              <w:color w:val="000000"/>
            </w:rPr>
            <w:t>(Blanco, 2021)</w:t>
          </w:r>
        </w:sdtContent>
      </w:sdt>
      <w:r>
        <w:t xml:space="preserve"> and supply chain orientation </w:t>
      </w:r>
      <w:sdt>
        <w:sdtPr>
          <w:rPr>
            <w:color w:val="000000"/>
          </w:rPr>
          <w:tag w:val="MENDELEY_CITATION_v3_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"/>
          <w:id w:val="1828717563"/>
          <w:placeholder>
            <w:docPart w:val="DefaultPlaceholder_-1854013440"/>
          </w:placeholder>
        </w:sdtPr>
        <w:sdtContent>
          <w:r w:rsidRPr="00CD2815">
            <w:rPr>
              <w:color w:val="000000"/>
            </w:rPr>
            <w:t>(Esper et al., 2010)</w:t>
          </w:r>
        </w:sdtContent>
      </w:sdt>
      <w:r>
        <w:t xml:space="preserve">. Our synthesis of the literature centers around the </w:t>
      </w:r>
      <w:r>
        <w:lastRenderedPageBreak/>
        <w:t xml:space="preserve">development of a construct that we refer to as an </w:t>
      </w:r>
      <w:r w:rsidRPr="00596943">
        <w:rPr>
          <w:i/>
          <w:iCs/>
        </w:rPr>
        <w:t>environmental supply chain orientation</w:t>
      </w:r>
      <w:r>
        <w:t>, an organizational state defined by a firm’s</w:t>
      </w:r>
      <w:r w:rsidRPr="00E33130">
        <w:t xml:space="preserve"> </w:t>
      </w:r>
      <w:r>
        <w:t xml:space="preserve">awareness of its </w:t>
      </w:r>
      <w:r w:rsidRPr="00E33130">
        <w:t xml:space="preserve">environmental supply chain </w:t>
      </w:r>
      <w:r>
        <w:t xml:space="preserve">impacts and </w:t>
      </w:r>
      <w:r w:rsidRPr="00E33130">
        <w:t>risks</w:t>
      </w:r>
      <w:r w:rsidRPr="00827566">
        <w:t>.</w:t>
      </w:r>
      <w:r>
        <w:t xml:space="preserve"> Specifically, we hypothesize that an environmental supply chain orientation – which may be adopted </w:t>
      </w:r>
      <w:r>
        <w:rPr>
          <w:i/>
          <w:iCs/>
        </w:rPr>
        <w:t xml:space="preserve">proactively </w:t>
      </w:r>
      <w:r>
        <w:t xml:space="preserve">or </w:t>
      </w:r>
      <w:r>
        <w:rPr>
          <w:i/>
          <w:iCs/>
        </w:rPr>
        <w:t>reactively</w:t>
      </w:r>
      <w:r>
        <w:t xml:space="preserve"> – provides a firm with important information about its exposure to climate change risks, amplifying the firm’s motivations to pursue an SBTi commitment.</w:t>
      </w:r>
    </w:p>
    <w:p w14:paraId="149B5FC0" w14:textId="77777777" w:rsidR="00CD2815" w:rsidRPr="00957303" w:rsidRDefault="00CD2815" w:rsidP="00A76623">
      <w:pPr>
        <w:ind w:firstLine="720"/>
      </w:pPr>
      <w:r>
        <w:t>To test our hypotheses, we</w:t>
      </w:r>
      <w:r w:rsidRPr="00957303">
        <w:t xml:space="preserve"> assembl</w:t>
      </w:r>
      <w:r>
        <w:t>e</w:t>
      </w:r>
      <w:r w:rsidRPr="00957303">
        <w:t xml:space="preserve"> </w:t>
      </w:r>
      <w:r>
        <w:t>a unique</w:t>
      </w:r>
      <w:r w:rsidRPr="00957303">
        <w:t xml:space="preserve"> panel data</w:t>
      </w:r>
      <w:r>
        <w:t>set</w:t>
      </w:r>
      <w:r w:rsidRPr="00957303">
        <w:t xml:space="preserve"> from various sources, including SBTi, CDP, </w:t>
      </w:r>
      <w:proofErr w:type="spellStart"/>
      <w:r w:rsidRPr="00957303">
        <w:t>Reprisk</w:t>
      </w:r>
      <w:proofErr w:type="spellEnd"/>
      <w:r w:rsidRPr="00957303">
        <w:t xml:space="preserve">, </w:t>
      </w:r>
      <w:r>
        <w:t xml:space="preserve">Bloomberg, </w:t>
      </w:r>
      <w:r w:rsidRPr="00957303">
        <w:t xml:space="preserve">and </w:t>
      </w:r>
      <w:proofErr w:type="spellStart"/>
      <w:r w:rsidRPr="00957303">
        <w:t>Compustat</w:t>
      </w:r>
      <w:proofErr w:type="spellEnd"/>
      <w:r>
        <w:t xml:space="preserve">. Specifically, our analyses include the population of </w:t>
      </w:r>
      <w:proofErr w:type="spellStart"/>
      <w:r>
        <w:t>Compustat</w:t>
      </w:r>
      <w:proofErr w:type="spellEnd"/>
      <w:r>
        <w:t xml:space="preserve"> and </w:t>
      </w:r>
      <w:proofErr w:type="spellStart"/>
      <w:r>
        <w:t>RepRisk</w:t>
      </w:r>
      <w:proofErr w:type="spellEnd"/>
      <w:r>
        <w:t xml:space="preserve"> firms from 2007 to 2020, comprising 171,280 firm-year observations, to examine variance in firm-year SBTi commitments.</w:t>
      </w:r>
      <w:r w:rsidRPr="00957303">
        <w:t xml:space="preserve"> </w:t>
      </w:r>
      <w:r>
        <w:t>We find strong support for the effect of proactively and reactively adopted environmental supply chain orientations on SBTi commitments.</w:t>
      </w:r>
    </w:p>
    <w:p w14:paraId="27B4FC01" w14:textId="77777777" w:rsidR="00CD2815" w:rsidRDefault="00CD2815" w:rsidP="00A76623">
      <w:pPr>
        <w:ind w:firstLine="720"/>
      </w:pPr>
      <w:r w:rsidRPr="00957303">
        <w:t>Our findings contribute significantly to both scholarly and practical domains. From a theoretical perspective, we extend the application of the attention-based view to the context of SBTi commitments, offering a novel understanding of how firms' environmental supply chain orientations can serve as a crucial determinant of their commitment to science-based carbon reduction targets. Practically, our research provides actionable insights for encouraging a broader swath of firms to engage meaningfully in climate change mitigation efforts, highlighting the instrumental role of environmental supply chain management in facilitating this process.</w:t>
      </w:r>
    </w:p>
    <w:p w14:paraId="4465477D" w14:textId="6EE9D993" w:rsidR="00B73D30" w:rsidRDefault="00CD2815" w:rsidP="00514622">
      <w:pPr>
        <w:pStyle w:val="Heading1"/>
      </w:pPr>
      <w:bookmarkStart w:id="4" w:name="_Toc161738664"/>
      <w:r>
        <w:t>Literature Review and Hypotheses</w:t>
      </w:r>
      <w:bookmarkStart w:id="5" w:name="_Toc161738665"/>
      <w:bookmarkEnd w:id="4"/>
    </w:p>
    <w:p w14:paraId="27982ABE" w14:textId="538739F5" w:rsidR="00CD2815" w:rsidRDefault="00B73D30" w:rsidP="00B73D30">
      <w:pPr>
        <w:pStyle w:val="Heading2"/>
      </w:pPr>
      <w:r>
        <w:t>S</w:t>
      </w:r>
      <w:r w:rsidR="00CD2815">
        <w:t>cience-Based Targets</w:t>
      </w:r>
      <w:bookmarkEnd w:id="5"/>
    </w:p>
    <w:p w14:paraId="13AC8821" w14:textId="1FE8E309" w:rsidR="00CD2815" w:rsidRDefault="00CD2815" w:rsidP="00A76623">
      <w:r>
        <w:t>The Science-Based Targets initiative (SBTi) is a coalition of non-profit and non-governmental organizations</w:t>
      </w:r>
      <w:r w:rsidR="00CA053A">
        <w:rPr>
          <w:rStyle w:val="EndnoteReference"/>
        </w:rPr>
        <w:endnoteReference w:id="1"/>
      </w:r>
      <w:r w:rsidR="00CA053A">
        <w:t>,</w:t>
      </w:r>
      <w:r>
        <w:t xml:space="preserve"> dedicated to enabling firms to set and pursue carbon reduction commitments that are in line with the Paris Agreement. SBTi works with firms to set carbon reduction targets in a multi-step process</w:t>
      </w:r>
      <w:r w:rsidR="00CA053A">
        <w:rPr>
          <w:rStyle w:val="EndnoteReference"/>
        </w:rPr>
        <w:endnoteReference w:id="2"/>
      </w:r>
      <w:r w:rsidR="00CA053A">
        <w:t xml:space="preserve"> </w:t>
      </w:r>
      <w:r>
        <w:t xml:space="preserve">that brings together external experts to independently assess and validate firms’ pathways for achieving such emissions reductions. The specific steps for committing to (and working towards) an SBTi target are summarized in Figure 1. SBTi commitments </w:t>
      </w:r>
      <w:proofErr w:type="gramStart"/>
      <w:r>
        <w:t>are considered to be</w:t>
      </w:r>
      <w:proofErr w:type="gramEnd"/>
      <w:r>
        <w:t xml:space="preserve"> ambitious since they are typically higher in magnitude than other voluntary corporate emissions reduction targets </w:t>
      </w:r>
      <w:sdt>
        <w:sdtPr>
          <w:rPr>
            <w:color w:val="000000"/>
          </w:rPr>
          <w:tag w:val="MENDELEY_CITATION_v3_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"/>
          <w:id w:val="1261490116"/>
          <w:placeholder>
            <w:docPart w:val="DefaultPlaceholder_-1854013440"/>
          </w:placeholder>
        </w:sdtPr>
        <w:sdtContent>
          <w:r w:rsidRPr="00CD2815">
            <w:rPr>
              <w:color w:val="000000"/>
            </w:rPr>
            <w:t>(Freiberg et al., 2021)</w:t>
          </w:r>
        </w:sdtContent>
      </w:sdt>
      <w:r>
        <w:t xml:space="preserve"> and do not recognize carbon offsets as a means to achieve emissions reductions </w:t>
      </w:r>
      <w:sdt>
        <w:sdtPr>
          <w:rPr>
            <w:color w:val="000000"/>
          </w:rPr>
          <w:tag w:val="MENDELEY_CITATION_v3_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"/>
          <w:id w:val="-995875526"/>
          <w:placeholder>
            <w:docPart w:val="DefaultPlaceholder_-1854013440"/>
          </w:placeholder>
        </w:sdtPr>
        <w:sdtContent>
          <w:r w:rsidRPr="00CD2815">
            <w:rPr>
              <w:color w:val="000000"/>
            </w:rPr>
            <w:t>(SBTi, 2022)</w:t>
          </w:r>
        </w:sdtContent>
      </w:sdt>
      <w:r>
        <w:t>.</w:t>
      </w:r>
    </w:p>
    <w:p w14:paraId="6A528972" w14:textId="73EE371D" w:rsidR="00CD2815" w:rsidRDefault="00CD2815" w:rsidP="00A76623">
      <w:pPr>
        <w:ind w:firstLine="720"/>
      </w:pPr>
      <w:r>
        <w:t>Though research on SBTi commitments is nascent, such commitments share conceptual overlap with other types of more well-studied environmental management practices. We first identify and discuss insights drawn from research on two prominent environmental practices – emissions disclosure and environmental management systems – before describing how our research on SBTi commitments extends and departs from prior literature.</w:t>
      </w:r>
    </w:p>
    <w:p w14:paraId="73F013D7" w14:textId="77777777" w:rsidR="009E0337" w:rsidRDefault="009E0337" w:rsidP="009E0337">
      <w:pPr>
        <w:keepNext/>
        <w:spacing w:line="240" w:lineRule="auto"/>
        <w:jc w:val="center"/>
      </w:pPr>
      <w:r>
        <w:rPr>
          <w:b/>
          <w:bCs/>
          <w:noProof/>
        </w:rPr>
        <w:lastRenderedPageBreak/>
        <w:drawing>
          <wp:inline distT="0" distB="0" distL="0" distR="0" wp14:anchorId="74A45980" wp14:editId="600A7564">
            <wp:extent cx="5486170" cy="2190750"/>
            <wp:effectExtent l="0" t="0" r="635" b="0"/>
            <wp:docPr id="770516212" name="Picture 2" descr="A diagram of steps to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16212" name="Picture 2" descr="A diagram of steps to a company&#10;&#10;Description automatically generated"/>
                    <pic:cNvPicPr/>
                  </pic:nvPicPr>
                  <pic:blipFill rotWithShape="1">
                    <a:blip r:embed="rId8" cstate="print">
                      <a:extLst>
                        <a:ext uri="{28A0092B-C50C-407E-A947-70E740481C1C}">
                          <a14:useLocalDpi xmlns:a14="http://schemas.microsoft.com/office/drawing/2010/main" val="0"/>
                        </a:ext>
                      </a:extLst>
                    </a:blip>
                    <a:srcRect b="6301"/>
                    <a:stretch/>
                  </pic:blipFill>
                  <pic:spPr bwMode="auto">
                    <a:xfrm>
                      <a:off x="0" y="0"/>
                      <a:ext cx="5486400" cy="2190842"/>
                    </a:xfrm>
                    <a:prstGeom prst="rect">
                      <a:avLst/>
                    </a:prstGeom>
                    <a:ln>
                      <a:noFill/>
                    </a:ln>
                    <a:extLst>
                      <a:ext uri="{53640926-AAD7-44D8-BBD7-CCE9431645EC}">
                        <a14:shadowObscured xmlns:a14="http://schemas.microsoft.com/office/drawing/2010/main"/>
                      </a:ext>
                    </a:extLst>
                  </pic:spPr>
                </pic:pic>
              </a:graphicData>
            </a:graphic>
          </wp:inline>
        </w:drawing>
      </w:r>
    </w:p>
    <w:p w14:paraId="21C0DDDE" w14:textId="1801F897" w:rsidR="009E0337" w:rsidRDefault="009E0337" w:rsidP="009E0337">
      <w:pPr>
        <w:keepNext/>
        <w:spacing w:line="240" w:lineRule="auto"/>
        <w:jc w:val="center"/>
      </w:pPr>
      <w:r>
        <w:t xml:space="preserve">Source: </w:t>
      </w:r>
      <w:hyperlink r:id="rId9" w:history="1">
        <w:r w:rsidRPr="00CE3DD8">
          <w:rPr>
            <w:rStyle w:val="Hyperlink"/>
          </w:rPr>
          <w:t>https://sciencebasedtargets.org/step-by-step-process</w:t>
        </w:r>
      </w:hyperlink>
    </w:p>
    <w:p w14:paraId="5CD86037" w14:textId="3DECD2B9" w:rsidR="009E0337" w:rsidRPr="009E0337" w:rsidRDefault="009E0337" w:rsidP="009E0337">
      <w:pPr>
        <w:pStyle w:val="Heading2"/>
        <w:numPr>
          <w:ilvl w:val="0"/>
          <w:numId w:val="0"/>
        </w:numPr>
        <w:spacing w:after="0" w:line="360" w:lineRule="auto"/>
        <w:jc w:val="center"/>
      </w:pPr>
      <w:r>
        <w:t>FIGURE 1</w:t>
      </w:r>
      <w:r>
        <w:t xml:space="preserve">. </w:t>
      </w:r>
      <w:r w:rsidRPr="003F5752">
        <w:rPr>
          <w:bCs/>
        </w:rPr>
        <w:t>SBTi Target Setting Process</w:t>
      </w:r>
    </w:p>
    <w:p w14:paraId="7B6FBD64" w14:textId="3D4A0CC3" w:rsidR="00CD2815" w:rsidRDefault="00CD2815" w:rsidP="00A76623">
      <w:pPr>
        <w:ind w:firstLine="720"/>
      </w:pPr>
      <w:r>
        <w:t xml:space="preserve">Emissions disclosure encompasses firms’ public reporting of their emissions, which may include toxic releases </w:t>
      </w:r>
      <w:sdt>
        <w:sdtPr>
          <w:rPr>
            <w:color w:val="000000"/>
          </w:rPr>
          <w:tag w:val="MENDELEY_CITATION_v3_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"/>
          <w:id w:val="-1573654297"/>
          <w:placeholder>
            <w:docPart w:val="DefaultPlaceholder_-1854013440"/>
          </w:placeholder>
        </w:sdtPr>
        <w:sdtContent>
          <w:r w:rsidRPr="00CD2815">
            <w:rPr>
              <w:color w:val="000000"/>
            </w:rPr>
            <w:t>(Hora &amp; Subramanian, 2019)</w:t>
          </w:r>
        </w:sdtContent>
      </w:sdt>
      <w:r>
        <w:t xml:space="preserve"> and carbon emissions </w:t>
      </w:r>
      <w:sdt>
        <w:sdtPr>
          <w:rPr>
            <w:color w:val="000000"/>
          </w:rPr>
          <w:tag w:val="MENDELEY_CITATION_v3_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"/>
          <w:id w:val="-537670307"/>
          <w:placeholder>
            <w:docPart w:val="DefaultPlaceholder_-1854013440"/>
          </w:placeholder>
        </w:sdtPr>
        <w:sdtContent>
          <w:r w:rsidRPr="00CD2815">
            <w:rPr>
              <w:color w:val="000000"/>
            </w:rPr>
            <w:t>(Hahn et al., 2015)</w:t>
          </w:r>
        </w:sdtContent>
      </w:sdt>
      <w:r>
        <w:t xml:space="preserve">. To date, carbon emissions disclosure has largely been voluntary, motivating research that has shed light on the drivers of such disclosure. Disclosure has been theoretically and empirically linked to factors at various levels of analysis. At the firm-level, capabilities around information gathering and strategic considerations to appease stakeholder pressures may affect firms’ level of disclosure </w:t>
      </w:r>
      <w:sdt>
        <w:sdtPr>
          <w:rPr>
            <w:color w:val="000000"/>
          </w:rPr>
          <w:tag w:val="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"/>
          <w:id w:val="922531353"/>
          <w:placeholder>
            <w:docPart w:val="DefaultPlaceholder_-1854013440"/>
          </w:placeholder>
        </w:sdtPr>
        <w:sdtContent>
          <w:r w:rsidRPr="00CD2815">
            <w:rPr>
              <w:color w:val="000000"/>
            </w:rPr>
            <w:t xml:space="preserve">(Bellamy et al., 2020; Kim &amp; Davis, 2016; Marshall et al., 2016; Villena &amp; </w:t>
          </w:r>
          <w:proofErr w:type="spellStart"/>
          <w:r w:rsidRPr="00CD2815">
            <w:rPr>
              <w:color w:val="000000"/>
            </w:rPr>
            <w:t>Dhanorkar</w:t>
          </w:r>
          <w:proofErr w:type="spellEnd"/>
          <w:r w:rsidRPr="00CD2815">
            <w:rPr>
              <w:color w:val="000000"/>
            </w:rPr>
            <w:t>, 2020)</w:t>
          </w:r>
        </w:sdtContent>
      </w:sdt>
      <w:r>
        <w:t xml:space="preserve">. Heterogeneity at both industry and regional levels has also been shown to affect firms’ disclosure due to differences in stakeholder pressures for firms to account for and disclose their environmental impacts across industry and regional strata </w:t>
      </w:r>
      <w:sdt>
        <w:sdtPr>
          <w:rPr>
            <w:color w:val="000000"/>
          </w:rPr>
          <w:tag w:val="MENDELEY_CITATION_v3_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"/>
          <w:id w:val="-2000498699"/>
          <w:placeholder>
            <w:docPart w:val="DefaultPlaceholder_-1854013440"/>
          </w:placeholder>
        </w:sdtPr>
        <w:sdtContent>
          <w:r w:rsidRPr="00CD2815">
            <w:rPr>
              <w:color w:val="000000"/>
            </w:rPr>
            <w:t>(Jira &amp; Toffel, 2013)</w:t>
          </w:r>
        </w:sdtContent>
      </w:sdt>
      <w:r>
        <w:t>. In addition, a regulatory patchwork around mandatory forms of sustainability-related disclosures continues to grow</w:t>
      </w:r>
      <w:r w:rsidR="00CA053A">
        <w:rPr>
          <w:rStyle w:val="EndnoteReference"/>
        </w:rPr>
        <w:endnoteReference w:id="3"/>
      </w:r>
      <w:r w:rsidR="00CA053A">
        <w:t>,</w:t>
      </w:r>
      <w:r>
        <w:t xml:space="preserve"> though the degree of mandatory disclosure around carbon emissions remains varied and limited in scale. At the same time, the potential for widespread mandatory forms of disclosure to emerge creates perceived regulatory risks that may promote voluntary forms of emissions disclosure </w:t>
      </w:r>
      <w:sdt>
        <w:sdtPr>
          <w:rPr>
            <w:color w:val="000000"/>
          </w:rPr>
          <w:tag w:val="MENDELEY_CITATION_v3_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"/>
          <w:id w:val="204684897"/>
          <w:placeholder>
            <w:docPart w:val="DefaultPlaceholder_-1854013440"/>
          </w:placeholder>
        </w:sdtPr>
        <w:sdtContent>
          <w:r w:rsidRPr="00CD2815">
            <w:rPr>
              <w:color w:val="000000"/>
            </w:rPr>
            <w:t>(Glazer, 2021)</w:t>
          </w:r>
        </w:sdtContent>
      </w:sdt>
      <w:r>
        <w:t xml:space="preserve">. Finally, supply chain structures have been linked to emissions disclosures, which contributes growing evidence to suggest that supply chains represent institutional fields able to create multilayered motivations for disclosure, unique from those emerging at other levels of analysis </w:t>
      </w:r>
      <w:sdt>
        <w:sdtPr>
          <w:rPr>
            <w:color w:val="000000"/>
          </w:rPr>
          <w:tag w:val="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"/>
          <w:id w:val="-1039658319"/>
          <w:placeholder>
            <w:docPart w:val="DefaultPlaceholder_-1854013440"/>
          </w:placeholder>
        </w:sdtPr>
        <w:sdtContent>
          <w:r w:rsidRPr="00CD2815">
            <w:rPr>
              <w:color w:val="000000"/>
            </w:rPr>
            <w:t xml:space="preserve">(Diebel et al., 2024b; </w:t>
          </w:r>
          <w:proofErr w:type="spellStart"/>
          <w:r w:rsidRPr="00CD2815">
            <w:rPr>
              <w:color w:val="000000"/>
            </w:rPr>
            <w:t>Gualandris</w:t>
          </w:r>
          <w:proofErr w:type="spellEnd"/>
          <w:r w:rsidRPr="00CD2815">
            <w:rPr>
              <w:color w:val="000000"/>
            </w:rPr>
            <w:t xml:space="preserve"> et al., 2021; Wu &amp; Jia, 2018)</w:t>
          </w:r>
        </w:sdtContent>
      </w:sdt>
      <w:r>
        <w:t xml:space="preserve">.   </w:t>
      </w:r>
    </w:p>
    <w:p w14:paraId="08C1A383" w14:textId="1968C5D9" w:rsidR="00CD2815" w:rsidRDefault="00CD2815" w:rsidP="00A76623">
      <w:pPr>
        <w:ind w:firstLine="720"/>
      </w:pPr>
      <w:r>
        <w:t xml:space="preserve">Environmental management systems (EMS) are structured frameworks that firms may adopt to manage their environmental performance. Since the late 1990s, the ISO 14001 standard emerged as a prominent and widely adopted environmental management system, which focuses on business processes for identifying and managing environmental impacts. </w:t>
      </w:r>
      <w:proofErr w:type="gramStart"/>
      <w:r>
        <w:t>Similar to</w:t>
      </w:r>
      <w:proofErr w:type="gramEnd"/>
      <w:r>
        <w:t xml:space="preserve"> research on emissions disclosure, strategic motivations and institutional pressures have been linked to ISO 14001 certifications </w:t>
      </w:r>
      <w:sdt>
        <w:sdtPr>
          <w:rPr>
            <w:color w:val="000000"/>
          </w:rPr>
          <w:tag w:val="MENDELEY_CITATION_v3_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"/>
          <w:id w:val="-846630591"/>
          <w:placeholder>
            <w:docPart w:val="DefaultPlaceholder_-1854013440"/>
          </w:placeholder>
        </w:sdtPr>
        <w:sdtContent>
          <w:r w:rsidRPr="00CD2815">
            <w:rPr>
              <w:color w:val="000000"/>
            </w:rPr>
            <w:t>(Corbett &amp; Kirsch, 2001)</w:t>
          </w:r>
        </w:sdtContent>
      </w:sdt>
      <w:r>
        <w:t xml:space="preserve">. In addition, anecdotal evidence suggests that supply </w:t>
      </w:r>
      <w:r>
        <w:lastRenderedPageBreak/>
        <w:t xml:space="preserve">chain structures play a role as corporate customers may coerce or show preference to suppliers that are ISO 14001 certified </w:t>
      </w:r>
      <w:sdt>
        <w:sdtPr>
          <w:rPr>
            <w:color w:val="000000"/>
          </w:rPr>
          <w:tag w:val="MENDELEY_CITATION_v3_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"/>
          <w:id w:val="-382246624"/>
          <w:placeholder>
            <w:docPart w:val="DefaultPlaceholder_-1854013440"/>
          </w:placeholder>
        </w:sdtPr>
        <w:sdtContent>
          <w:r w:rsidRPr="00CD2815">
            <w:rPr>
              <w:color w:val="000000"/>
            </w:rPr>
            <w:t>(Bansal &amp; Bogner, 2002)</w:t>
          </w:r>
        </w:sdtContent>
      </w:sdt>
      <w:r>
        <w:t>.</w:t>
      </w:r>
    </w:p>
    <w:p w14:paraId="07AA8793" w14:textId="77777777" w:rsidR="00CD2815" w:rsidRDefault="00CD2815" w:rsidP="00A76623">
      <w:pPr>
        <w:ind w:firstLine="720"/>
      </w:pPr>
      <w:r>
        <w:t>In summary, research on emissions disclosure and environmental management systems provides an entry point for understanding what factors may contribute to firms’ SBTi commitments. Emissions disclosure and EMS adoption share similarities with SBTi commitments as all three can be viewed as voluntary practices or policies that signal firms’ commitment to addressing their environmental impacts – therefore, firms may consider SBTi commitments as a component of their strategy and are likely to also face institutional pressures to align with the expectations of various stakeholders.</w:t>
      </w:r>
    </w:p>
    <w:p w14:paraId="341FC19C" w14:textId="77777777" w:rsidR="00CD2815" w:rsidRDefault="00CD2815" w:rsidP="00A76623">
      <w:pPr>
        <w:ind w:firstLine="720"/>
      </w:pPr>
      <w:r>
        <w:t xml:space="preserve">At the same time, SBTi commitments have several notable differences. First, SBTi commitments are performance-based, inherently requiring significant environmental performance improvements over time. Differently, emissions disclosure regimes and EMS adoptions do not necessitate that firms set performance-based targets and provide no guarantee that firms’ environmental performance will improve </w:t>
      </w:r>
      <w:proofErr w:type="gramStart"/>
      <w:r>
        <w:t>as a result of</w:t>
      </w:r>
      <w:proofErr w:type="gramEnd"/>
      <w:r>
        <w:t xml:space="preserve"> engagement. Instead, emissions disclosure and EMS systems are more process-oriented initiatives, designed to provide firms with enhanced awareness of their environmental impacts and greater accountability to manage such impacts. </w:t>
      </w:r>
    </w:p>
    <w:p w14:paraId="415341C8" w14:textId="4E4A1AB8" w:rsidR="00CD2815" w:rsidRDefault="00CD2815" w:rsidP="00A76623">
      <w:pPr>
        <w:ind w:firstLine="720"/>
      </w:pPr>
      <w:r>
        <w:t xml:space="preserve">Second, because SBTi commitments are externally set and validated, the magnitude of a firm’s carbon reduction commitment is strongly influenced by factors outside of its own control. Specifically, targets are based on disaggregated levels of emissions reductions required to meet the goals of the Paris Agreement. Furthermore, once firms commit to setting a target, their target must be validated, which includes collaboration with SBTi to determine a viable pathway for achieving their target </w:t>
      </w:r>
      <w:sdt>
        <w:sdtPr>
          <w:rPr>
            <w:color w:val="000000"/>
          </w:rPr>
          <w:tag w:val="MENDELEY_CITATION_v3_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"/>
          <w:id w:val="-1816785837"/>
          <w:placeholder>
            <w:docPart w:val="DefaultPlaceholder_-1854013440"/>
          </w:placeholder>
        </w:sdtPr>
        <w:sdtContent>
          <w:r w:rsidRPr="00CD2815">
            <w:rPr>
              <w:color w:val="000000"/>
            </w:rPr>
            <w:t>(Klassen &amp; Lynch, 2023)</w:t>
          </w:r>
        </w:sdtContent>
      </w:sdt>
      <w:r>
        <w:t xml:space="preserve">. While firms that engage with emissions disclosure and EMS can follow externally determined frameworks of reporting and certification, their performance and pathway to performance improvement is not dictated and validated by a third-party.  In contrast, the external nature of SBTi target setting and pathway validation is likely to make commitments more onerous to achieve and therefore represent a more significant commitment compared to firms’ engagements in emissions disclosure regimes and EMS adoptions. </w:t>
      </w:r>
    </w:p>
    <w:p w14:paraId="320F73C4" w14:textId="77777777" w:rsidR="00CD2815" w:rsidRDefault="00CD2815" w:rsidP="00A76623">
      <w:pPr>
        <w:ind w:firstLine="720"/>
      </w:pPr>
      <w:r>
        <w:t xml:space="preserve">Third, the temporal nature of SBTi commitments is necessarily longer than commitments to emissions disclosures or EMS adoptions. Near-term targets made through SBTi may include performance-based milestones that are as much as 15 years into the future (e.g., a firm that commits in 2015 may have a near-term target for the year 2030). Long-term targets include performance-based milestones as late as the year 2050. This extended temporal horizon essentially commits organizational attention and resources for several decades, which neither emissions disclosure regimes nor EMS adoptions require. When a firm chooses to participate in </w:t>
      </w:r>
      <w:r>
        <w:lastRenderedPageBreak/>
        <w:t xml:space="preserve">emissions disclosure or EMS adoption, it is not simultaneously pledging an obligation into the future. The long temporal associated with SBTi commitments are another reason why they are likely to be more onerous and significant compared to commitments to firms’ engagements in emissions disclosure regimes and EMS adoptions. </w:t>
      </w:r>
    </w:p>
    <w:p w14:paraId="41B26E5B" w14:textId="3107E5A2" w:rsidR="00CD2815" w:rsidRDefault="00CD2815" w:rsidP="00A76623">
      <w:pPr>
        <w:ind w:firstLine="720"/>
      </w:pPr>
      <w:r>
        <w:t>Our research therefore builds on and extends prior research on firms’ environmental commitments to the context of SBTi – a unique setting characterized by its performance-based nature, external determination and validation of target-levels, and unusually long temporal horizons. Because of these key differences, there is a need to understand what factors contribute to firms’ SBTi commitments. Our research addresses this need for knowledge.</w:t>
      </w:r>
    </w:p>
    <w:p w14:paraId="0E88A48B" w14:textId="6DEE6A24" w:rsidR="00514622" w:rsidRPr="00514622" w:rsidRDefault="00514622" w:rsidP="00514622">
      <w:pPr>
        <w:pStyle w:val="Heading2"/>
      </w:pPr>
      <w:r w:rsidRPr="00514622">
        <w:t>Attention-Based View</w:t>
      </w:r>
    </w:p>
    <w:p w14:paraId="75407CA3" w14:textId="3D4A1B5C" w:rsidR="00CD2815" w:rsidRDefault="00CD2815" w:rsidP="00A76623">
      <w:r>
        <w:t xml:space="preserve">To understand firms’ SBTi commitments, we draw on the attention-based view (ABV) of the firm </w:t>
      </w:r>
      <w:sdt>
        <w:sdtPr>
          <w:rPr>
            <w:color w:val="000000"/>
          </w:rPr>
          <w:tag w:val="MENDELEY_CITATION_v3_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"/>
          <w:id w:val="-1121689074"/>
          <w:placeholder>
            <w:docPart w:val="DefaultPlaceholder_-1854013440"/>
          </w:placeholder>
        </w:sdtPr>
        <w:sdtContent>
          <w:r w:rsidRPr="00CD2815">
            <w:rPr>
              <w:color w:val="000000"/>
            </w:rPr>
            <w:t>(Ocasio, 1997)</w:t>
          </w:r>
        </w:sdtContent>
      </w:sdt>
      <w:r>
        <w:t xml:space="preserve">. The ABV establishes theoretical links between organizations’ attention and their subsequent behavior and decision making. Viewed through the ABV, a firm’s behavior and decisions reflect its underlying attentional structure. Therefore, a firm’s strategy and capabilities, among other behavioral outcomes, reflect the firm’s distributed pattern of attention. For this reason, the ABV has been used extensively for understanding how and why firms commit to </w:t>
      </w:r>
      <w:proofErr w:type="gramStart"/>
      <w:r>
        <w:t>particular strategies</w:t>
      </w:r>
      <w:proofErr w:type="gramEnd"/>
      <w:r>
        <w:t xml:space="preserve">, initiatives, and practices – and is therefore suitable for understanding the nature of firms’ SBTi commitments. </w:t>
      </w:r>
    </w:p>
    <w:p w14:paraId="45FA626A" w14:textId="2EFB6091" w:rsidR="00CD2815" w:rsidRDefault="00CD2815" w:rsidP="00A76623">
      <w:pPr>
        <w:ind w:firstLine="720"/>
      </w:pPr>
      <w:r>
        <w:t xml:space="preserve">In reviewing the literature on organizational attention, Ocasio </w:t>
      </w:r>
      <w:sdt>
        <w:sdtPr>
          <w:rPr>
            <w:color w:val="000000"/>
          </w:rPr>
          <w:tag w:val="MENDELEY_CITATION_v3_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"/>
          <w:id w:val="1012575079"/>
          <w:placeholder>
            <w:docPart w:val="DefaultPlaceholder_-1854013440"/>
          </w:placeholder>
        </w:sdtPr>
        <w:sdtContent>
          <w:r w:rsidRPr="00CD2815">
            <w:rPr>
              <w:color w:val="000000"/>
            </w:rPr>
            <w:t>(Ocasio, 2011)</w:t>
          </w:r>
        </w:sdtContent>
      </w:sdt>
      <w:r>
        <w:t xml:space="preserve"> identifies and describes three “varieties” of organizational attention: perspective (structure); engagement (process); and selection (outcome). All three contribute to an integrated attentional framework that we leverage to understand potential linkages between a firm’s awareness of its environmental supply chain impacts and risks, i.e., an environmental supply chain orientation, and subsequent SBTi commitments. </w:t>
      </w:r>
    </w:p>
    <w:p w14:paraId="319E573F" w14:textId="77777777" w:rsidR="00CD2815" w:rsidRDefault="00CD2815" w:rsidP="00A76623">
      <w:pPr>
        <w:ind w:firstLine="720"/>
      </w:pPr>
      <w:r>
        <w:t>Attentional perspective refers to what Ocasio describes as a top-down structure, whereby an organization deliberately channels its attention to develop an awareness of stimuli and responses that are related to its underlying values and objectives. Attentional perspective, therefore, is portrayed as akin to the firm’s strategy, as the firm inherently works to distribute its resources and capabilities based on its attentional perspective.</w:t>
      </w:r>
    </w:p>
    <w:p w14:paraId="2285E474" w14:textId="77777777" w:rsidR="00CD2815" w:rsidRDefault="00CD2815" w:rsidP="00A76623">
      <w:pPr>
        <w:ind w:firstLine="720"/>
      </w:pPr>
      <w:r>
        <w:t xml:space="preserve">Attentional engagement refers to the combination of top-down and bottom-up processes that relate to the organization’s ongoing allocation of attentional resources. In the case of attentional engagement, top-down refers to how the organization’s attention, as on on-going process, is influenced by the organization’s overarching attentional perspective, naturally engaging the organization with a given set of stimuli and responses over time. This process can also be influenced by bottom-up processes, i.e., unexpected external cues or signals that the </w:t>
      </w:r>
      <w:r>
        <w:lastRenderedPageBreak/>
        <w:t>organization allocates attention to and incorporates into its ongoing processing of information, ultimately allowing the organization to sense and adapt to a dynamic environment.</w:t>
      </w:r>
    </w:p>
    <w:p w14:paraId="059A0472" w14:textId="77777777" w:rsidR="00CD2815" w:rsidRDefault="00CD2815" w:rsidP="00A76623">
      <w:pPr>
        <w:ind w:firstLine="720"/>
      </w:pPr>
      <w:r>
        <w:t>Attentional selection refers to the outcome of attentional processes. Attentional selection is conceptualized as an emergent property of an organization’s attention, which is ultimately a function of the top-down and bottom-up processes that comprise attentional perspective and attentional engagement. For example, viewed through the lens of Ocasio’s synthesis (2011), when an organization chooses to make an SBTi commitment (outcome), this choice is demonstrative of the organization’s attentional selection. It may be influenced by the organization’s core strategy, which may, for example, include one or more facets of climate change mitigation (top-down structure or process) or unanticipated external stimuli that shift the organization’s attentional engagement onto climate change issues, such as media scrutiny (bottom-up process).</w:t>
      </w:r>
    </w:p>
    <w:p w14:paraId="00A935C7" w14:textId="175FDAB1" w:rsidR="00CD2815" w:rsidRDefault="00CD2815" w:rsidP="00514622">
      <w:pPr>
        <w:pStyle w:val="Heading2"/>
      </w:pPr>
      <w:bookmarkStart w:id="6" w:name="_Toc161738667"/>
      <w:r>
        <w:t>Sustainable Supply Chain Management</w:t>
      </w:r>
      <w:bookmarkEnd w:id="6"/>
    </w:p>
    <w:p w14:paraId="7680B4C8" w14:textId="63025F4C" w:rsidR="00CD2815" w:rsidRDefault="00CD2815" w:rsidP="00A76623">
      <w:r>
        <w:t xml:space="preserve">Firms are increasingly exposed to environmental risks – such as those posed by climate change – through their extended supply chains. The estimated magnitude of focal firms’ climate impact across their supply chains offers a striking illustration. The CDP (formerly the Carbon Disclosure Project) estimated that supply chain emissions were 11.4 times greater than firms’ own operational emissions </w:t>
      </w:r>
      <w:sdt>
        <w:sdtPr>
          <w:rPr>
            <w:color w:val="000000"/>
          </w:rPr>
          <w:tag w:val="MENDELEY_CITATION_v3_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"/>
          <w:id w:val="1278372760"/>
          <w:placeholder>
            <w:docPart w:val="DefaultPlaceholder_-1854013440"/>
          </w:placeholder>
        </w:sdtPr>
        <w:sdtContent>
          <w:r w:rsidRPr="00CD2815">
            <w:rPr>
              <w:color w:val="000000"/>
            </w:rPr>
            <w:t>(CDP, 2023)</w:t>
          </w:r>
        </w:sdtContent>
      </w:sdt>
      <w:r w:rsidR="00CA053A">
        <w:rPr>
          <w:rStyle w:val="EndnoteReference"/>
        </w:rPr>
        <w:endnoteReference w:id="4"/>
      </w:r>
      <w:r w:rsidR="00CA053A">
        <w:t>,</w:t>
      </w:r>
      <w:r>
        <w:t xml:space="preserve"> accounting for 92% of corporate carbon emissions, although this varies by sector. </w:t>
      </w:r>
      <w:sdt>
        <w:sdtPr>
          <w:rPr>
            <w:color w:val="000000"/>
          </w:rPr>
          <w:tag w:val="MENDELEY_CITATION_v3_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"/>
          <w:id w:val="-438450324"/>
          <w:placeholder>
            <w:docPart w:val="DefaultPlaceholder_-1854013440"/>
          </w:placeholder>
        </w:sdtPr>
        <w:sdtContent>
          <w:r w:rsidRPr="00CD2815">
            <w:rPr>
              <w:color w:val="000000"/>
            </w:rPr>
            <w:t>(Bové &amp; Swartz, 2016)</w:t>
          </w:r>
        </w:sdtContent>
      </w:sdt>
      <w:r>
        <w:t xml:space="preserve"> report a similar figure for the consumer products sector, estimating that over 80% of estimated greenhouse gas emissions and 90% of the sector’s broader corporate impacts to land, soil, and air were attributable to other firms across the supply chain.</w:t>
      </w:r>
      <w:r w:rsidRPr="008D746B">
        <w:t xml:space="preserve"> </w:t>
      </w:r>
      <w:r>
        <w:t xml:space="preserve">Firms are also being held to account. For example, the media and other stakeholders often blames consumer firms for environmental impacts that occur in their supply chains </w:t>
      </w:r>
      <w:sdt>
        <w:sdtPr>
          <w:rPr>
            <w:color w:val="000000"/>
          </w:rPr>
          <w:tag w:val="MENDELEY_CITATION_v3_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"/>
          <w:id w:val="457615859"/>
          <w:placeholder>
            <w:docPart w:val="DefaultPlaceholder_-1854013440"/>
          </w:placeholder>
        </w:sdtPr>
        <w:sdtContent>
          <w:r w:rsidRPr="00CD2815">
            <w:rPr>
              <w:color w:val="000000"/>
            </w:rPr>
            <w:t>(</w:t>
          </w:r>
          <w:proofErr w:type="spellStart"/>
          <w:r w:rsidRPr="00CD2815">
            <w:rPr>
              <w:color w:val="000000"/>
            </w:rPr>
            <w:t>Prasso</w:t>
          </w:r>
          <w:proofErr w:type="spellEnd"/>
          <w:r w:rsidRPr="00CD2815">
            <w:rPr>
              <w:color w:val="000000"/>
            </w:rPr>
            <w:t xml:space="preserve"> et al., 2023)</w:t>
          </w:r>
        </w:sdtContent>
      </w:sdt>
      <w:r>
        <w:t xml:space="preserve">. This phenomenon has been referred to as “chain liability” and may threaten to undermine a firm’s legitimacy and social license to operate </w:t>
      </w:r>
      <w:sdt>
        <w:sdtPr>
          <w:rPr>
            <w:color w:val="000000"/>
          </w:rPr>
          <w:tag w:val="MENDELEY_CITATION_v3_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"/>
          <w:id w:val="-1476607794"/>
          <w:placeholder>
            <w:docPart w:val="DefaultPlaceholder_-1854013440"/>
          </w:placeholder>
        </w:sdtPr>
        <w:sdtContent>
          <w:r w:rsidRPr="00CD2815">
            <w:rPr>
              <w:color w:val="000000"/>
            </w:rPr>
            <w:t>(Hartmann &amp; Moeller, 2014)</w:t>
          </w:r>
        </w:sdtContent>
      </w:sdt>
      <w:r>
        <w:t xml:space="preserve">. </w:t>
      </w:r>
    </w:p>
    <w:p w14:paraId="42A46447" w14:textId="766F6997" w:rsidR="00CD2815" w:rsidRDefault="00CD2815" w:rsidP="00A76623">
      <w:pPr>
        <w:ind w:firstLine="720"/>
      </w:pPr>
      <w:r>
        <w:t xml:space="preserve">The above research suggests that firms can gain important information about their exposure to environmental impacts and risks </w:t>
      </w:r>
      <w:r w:rsidRPr="00E33130">
        <w:rPr>
          <w:i/>
          <w:iCs/>
        </w:rPr>
        <w:t>through</w:t>
      </w:r>
      <w:r>
        <w:t xml:space="preserve"> their extended supply chain operations. For example, supply chain transparency functions as a top-down strategic tool that helps firms gain a broader understanding of environmental impacts and risks embedded in their supply chains, informing firms’ subsequent responses to climate change mitigation </w:t>
      </w:r>
      <w:sdt>
        <w:sdtPr>
          <w:rPr>
            <w:color w:val="000000"/>
          </w:rPr>
          <w:tag w:val="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"/>
          <w:id w:val="883067854"/>
          <w:placeholder>
            <w:docPart w:val="DefaultPlaceholder_-1854013440"/>
          </w:placeholder>
        </w:sdtPr>
        <w:sdtContent>
          <w:r w:rsidRPr="00CD2815">
            <w:rPr>
              <w:color w:val="000000"/>
            </w:rPr>
            <w:t xml:space="preserve">(Galvin, 2017; Jira &amp; Toffel, 2013; Sodhi &amp; Tang, 2019; Villena &amp; </w:t>
          </w:r>
          <w:proofErr w:type="spellStart"/>
          <w:r w:rsidRPr="00CD2815">
            <w:rPr>
              <w:color w:val="000000"/>
            </w:rPr>
            <w:t>Dhanorkar</w:t>
          </w:r>
          <w:proofErr w:type="spellEnd"/>
          <w:r w:rsidRPr="00CD2815">
            <w:rPr>
              <w:color w:val="000000"/>
            </w:rPr>
            <w:t>, 2020)</w:t>
          </w:r>
        </w:sdtContent>
      </w:sdt>
      <w:r>
        <w:t xml:space="preserve">. Differently, firms can learn about their exposure to environmental impacts and risks in their supply chains through bottom-up emergent events such as environmental scandals </w:t>
      </w:r>
      <w:sdt>
        <w:sdtPr>
          <w:rPr>
            <w:color w:val="000000"/>
          </w:rPr>
          <w:tag w:val="MENDELEY_CITATION_v3_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"/>
          <w:id w:val="-132634152"/>
          <w:placeholder>
            <w:docPart w:val="DefaultPlaceholder_-1854013440"/>
          </w:placeholder>
        </w:sdtPr>
        <w:sdtContent>
          <w:r w:rsidRPr="00CD2815">
            <w:rPr>
              <w:color w:val="000000"/>
            </w:rPr>
            <w:t xml:space="preserve">(Damberg et al., 2022; </w:t>
          </w:r>
          <w:proofErr w:type="spellStart"/>
          <w:r w:rsidRPr="00CD2815">
            <w:rPr>
              <w:color w:val="000000"/>
            </w:rPr>
            <w:t>Hardcopf</w:t>
          </w:r>
          <w:proofErr w:type="spellEnd"/>
          <w:r w:rsidRPr="00CD2815">
            <w:rPr>
              <w:color w:val="000000"/>
            </w:rPr>
            <w:t xml:space="preserve"> et al., 2021)</w:t>
          </w:r>
        </w:sdtContent>
      </w:sdt>
      <w:r>
        <w:t xml:space="preserve"> and media scrutiny </w:t>
      </w:r>
      <w:sdt>
        <w:sdtPr>
          <w:rPr>
            <w:color w:val="000000"/>
          </w:rPr>
          <w:tag w:val="MENDELEY_CITATION_v3_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"/>
          <w:id w:val="867949086"/>
          <w:placeholder>
            <w:docPart w:val="DefaultPlaceholder_-1854013440"/>
          </w:placeholder>
        </w:sdtPr>
        <w:sdtContent>
          <w:r w:rsidRPr="00CD2815">
            <w:rPr>
              <w:color w:val="000000"/>
            </w:rPr>
            <w:t xml:space="preserve">(China Labor Watch, 2018; </w:t>
          </w:r>
          <w:proofErr w:type="spellStart"/>
          <w:r w:rsidRPr="00CD2815">
            <w:rPr>
              <w:color w:val="000000"/>
            </w:rPr>
            <w:t>Prasso</w:t>
          </w:r>
          <w:proofErr w:type="spellEnd"/>
          <w:r w:rsidRPr="00CD2815">
            <w:rPr>
              <w:color w:val="000000"/>
            </w:rPr>
            <w:t xml:space="preserve"> et al., 2023)</w:t>
          </w:r>
        </w:sdtContent>
      </w:sdt>
      <w:r>
        <w:t xml:space="preserve">. These findings suggest the notion of an </w:t>
      </w:r>
      <w:r w:rsidRPr="00E33130">
        <w:rPr>
          <w:i/>
          <w:iCs/>
        </w:rPr>
        <w:t>environmental supply chain orientation</w:t>
      </w:r>
      <w:r>
        <w:t xml:space="preserve">, which we define as a firm’s awareness </w:t>
      </w:r>
      <w:r w:rsidRPr="0055285B">
        <w:t xml:space="preserve">of its environmental supply chain </w:t>
      </w:r>
      <w:r>
        <w:t xml:space="preserve">impacts and </w:t>
      </w:r>
      <w:r w:rsidRPr="0055285B">
        <w:t>risks</w:t>
      </w:r>
      <w:r>
        <w:t xml:space="preserve">. </w:t>
      </w:r>
    </w:p>
    <w:p w14:paraId="37A7D455" w14:textId="6EAA619C" w:rsidR="00CD2815" w:rsidRDefault="00CD2815" w:rsidP="00A76623">
      <w:pPr>
        <w:ind w:firstLine="720"/>
      </w:pPr>
      <w:r>
        <w:lastRenderedPageBreak/>
        <w:t xml:space="preserve">As described, our conceptualization shares some similarities with the somewhat broader </w:t>
      </w:r>
      <w:r w:rsidRPr="00120181">
        <w:t>“</w:t>
      </w:r>
      <w:r w:rsidRPr="0055285B">
        <w:t>supply chain orientation</w:t>
      </w:r>
      <w:r w:rsidRPr="00120181">
        <w:t>”</w:t>
      </w:r>
      <w:r>
        <w:t xml:space="preserve"> concept, which has been previously articulated as a firm’s</w:t>
      </w:r>
      <w:r w:rsidRPr="008969B7">
        <w:t xml:space="preserve"> strategic recognition and implementation of supply chain management principles within an organization, emphasizing the alignment of internal structures, behaviors, and collaboration practices</w:t>
      </w:r>
      <w:r>
        <w:t xml:space="preserve"> </w:t>
      </w:r>
      <w:sdt>
        <w:sdtPr>
          <w:rPr>
            <w:color w:val="000000"/>
          </w:rPr>
          <w:tag w:val="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"/>
          <w:id w:val="434646646"/>
          <w:placeholder>
            <w:docPart w:val="DefaultPlaceholder_-1854013440"/>
          </w:placeholder>
        </w:sdtPr>
        <w:sdtContent>
          <w:r w:rsidRPr="00CD2815">
            <w:rPr>
              <w:color w:val="000000"/>
            </w:rPr>
            <w:t>(Esper et al., 2010; Jadhav et al., 2019; Patel et al., 2013)</w:t>
          </w:r>
        </w:sdtContent>
      </w:sdt>
      <w:r>
        <w:t xml:space="preserve">. Our concept also represents an organizational state of awareness yet differs in that our concept incorporates important bottom-up attentional processes, with an emphasis on information that resides outside the organization, i.e., environmental impacts and risks embedded in the supply chain. Furthermore, we propose that information gleaned from an environmental supply chain orientation has value since it raises </w:t>
      </w:r>
      <w:r w:rsidRPr="00E33130">
        <w:rPr>
          <w:i/>
          <w:iCs/>
        </w:rPr>
        <w:t>misalignments</w:t>
      </w:r>
      <w:r>
        <w:t xml:space="preserve"> between a firm’s current engagements with firm-level corporate sustainability and meaningful climate action, motivating important strategic responses. In this way, an environmental supply chain orientation represents a novel concept, which we elaborate in our subsequent integrated attentional framework and hypothesis development section, as follows. </w:t>
      </w:r>
    </w:p>
    <w:p w14:paraId="3C8980DE" w14:textId="77777777" w:rsidR="00CD2815" w:rsidRDefault="00CD2815" w:rsidP="00CA053A">
      <w:pPr>
        <w:pStyle w:val="Heading2"/>
      </w:pPr>
      <w:bookmarkStart w:id="7" w:name="_Toc161738668"/>
      <w:r>
        <w:t xml:space="preserve">An Integrated </w:t>
      </w:r>
      <w:r w:rsidRPr="00CA053A">
        <w:t>Perspective</w:t>
      </w:r>
      <w:bookmarkEnd w:id="7"/>
    </w:p>
    <w:p w14:paraId="0221A323" w14:textId="7A6ABAB0" w:rsidR="00CD2815" w:rsidRDefault="00CD2815" w:rsidP="00A76623">
      <w:r>
        <w:t xml:space="preserve">Building on the ABV </w:t>
      </w:r>
      <w:sdt>
        <w:sdtPr>
          <w:rPr>
            <w:color w:val="000000"/>
          </w:rPr>
          <w:tag w:val="MENDELEY_CITATION_v3_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"/>
          <w:id w:val="1825690715"/>
          <w:placeholder>
            <w:docPart w:val="DefaultPlaceholder_-1854013440"/>
          </w:placeholder>
        </w:sdtPr>
        <w:sdtContent>
          <w:r w:rsidRPr="00CD2815">
            <w:rPr>
              <w:color w:val="000000"/>
            </w:rPr>
            <w:t>(Ocasio, 1997, 2011)</w:t>
          </w:r>
        </w:sdtContent>
      </w:sdt>
      <w:r>
        <w:t xml:space="preserve"> and insights from the sustainable supply chain literature </w:t>
      </w:r>
      <w:sdt>
        <w:sdtPr>
          <w:rPr>
            <w:color w:val="000000"/>
          </w:rPr>
          <w:tag w:val="MENDELEY_CITATION_v3_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"/>
          <w:id w:val="22218695"/>
          <w:placeholder>
            <w:docPart w:val="DefaultPlaceholder_-1854013440"/>
          </w:placeholder>
        </w:sdtPr>
        <w:sdtContent>
          <w:r w:rsidRPr="00CD2815">
            <w:rPr>
              <w:color w:val="000000"/>
            </w:rPr>
            <w:t>(Blanco, 2021; Hartmann &amp; Moeller, 2014)</w:t>
          </w:r>
        </w:sdtContent>
      </w:sdt>
      <w:r>
        <w:t xml:space="preserve">, we propose that an environmental supply chain orientation works by affecting the firm’s attentional engagement processes, more closely attuning the firm to salient climate change issues, providing the necessary understanding, capabilities, and motivations for making an SBTi commitment. More specifically, we propose that firms can </w:t>
      </w:r>
      <w:r w:rsidRPr="00F67213">
        <w:rPr>
          <w:i/>
          <w:iCs/>
        </w:rPr>
        <w:t>proactive</w:t>
      </w:r>
      <w:r>
        <w:rPr>
          <w:i/>
          <w:iCs/>
        </w:rPr>
        <w:t>ly</w:t>
      </w:r>
      <w:r>
        <w:t xml:space="preserve"> or </w:t>
      </w:r>
      <w:r w:rsidRPr="00F67213">
        <w:rPr>
          <w:i/>
          <w:iCs/>
        </w:rPr>
        <w:t>reactive</w:t>
      </w:r>
      <w:r>
        <w:rPr>
          <w:i/>
          <w:iCs/>
        </w:rPr>
        <w:t>ly</w:t>
      </w:r>
      <w:r>
        <w:t xml:space="preserve"> adopt an environmental supply chain orientation. Proactive adoption relates to the firm’s extant attentional perspective, as indicated by its prior strategic commitments to environmental supply chain management. Reactive adoption relates to emergent external stimuli related to a firm’s environmental supply chain impacts.</w:t>
      </w:r>
    </w:p>
    <w:p w14:paraId="5F7C2B10" w14:textId="6C34D4D4" w:rsidR="00CD2815" w:rsidRDefault="00CD2815" w:rsidP="00A76623">
      <w:r>
        <w:tab/>
        <w:t xml:space="preserve">Firms that have proactively adopted an environmental supply chain orientation should be more prepared to make SBTi commitments as they are more likely to have developed a greater appreciation for their broader environmental impacts and exposure to salient climate change risks. In this way, an environmental supply chain orientation works as a top-down attentional perspective that influences the firm’s strategic response to climate change. Furthermore, such firms will continue to proactively reinforce their attentional perspective through ongoing attentional engagement processes as they build greater awareness of the complex interorganizational aspects that are necessary to successfully pursue corporate climate change mitigation </w:t>
      </w:r>
      <w:sdt>
        <w:sdtPr>
          <w:rPr>
            <w:color w:val="000000"/>
          </w:rPr>
          <w:tag w:val="MENDELEY_CITATION_v3_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"/>
          <w:id w:val="-1077896827"/>
          <w:placeholder>
            <w:docPart w:val="DefaultPlaceholder_-1854013440"/>
          </w:placeholder>
        </w:sdtPr>
        <w:sdtContent>
          <w:r w:rsidRPr="00CD2815">
            <w:rPr>
              <w:color w:val="000000"/>
            </w:rPr>
            <w:t>(Blanco et al., 2016; Galvin, 2017)</w:t>
          </w:r>
        </w:sdtContent>
      </w:sdt>
      <w:r>
        <w:t xml:space="preserve">. </w:t>
      </w:r>
    </w:p>
    <w:p w14:paraId="398CEB3E" w14:textId="48BC6B43" w:rsidR="00CD2815" w:rsidRDefault="00CD2815" w:rsidP="00A76623">
      <w:r>
        <w:tab/>
        <w:t xml:space="preserve">Several examples drawn from the literature illustrate how a proactively developed environmental supply chain orientation provides firms with important information about their exposure to climate change risks while shaping subsequent strategic responses. </w:t>
      </w:r>
      <w:sdt>
        <w:sdtPr>
          <w:rPr>
            <w:color w:val="000000"/>
          </w:rPr>
          <w:tag w:val="MENDELEY_CITATION_v3_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"/>
          <w:id w:val="-59243851"/>
          <w:placeholder>
            <w:docPart w:val="DefaultPlaceholder_-1854013440"/>
          </w:placeholder>
        </w:sdtPr>
        <w:sdtContent>
          <w:r w:rsidRPr="00CD2815">
            <w:rPr>
              <w:color w:val="000000"/>
            </w:rPr>
            <w:t>(</w:t>
          </w:r>
          <w:proofErr w:type="spellStart"/>
          <w:r w:rsidRPr="00CD2815">
            <w:rPr>
              <w:color w:val="000000"/>
            </w:rPr>
            <w:t>Gualandris</w:t>
          </w:r>
          <w:proofErr w:type="spellEnd"/>
          <w:r w:rsidRPr="00CD2815">
            <w:rPr>
              <w:color w:val="000000"/>
            </w:rPr>
            <w:t xml:space="preserve"> et </w:t>
          </w:r>
          <w:r w:rsidRPr="00CD2815">
            <w:rPr>
              <w:color w:val="000000"/>
            </w:rPr>
            <w:lastRenderedPageBreak/>
            <w:t>al., 2015)</w:t>
          </w:r>
        </w:sdtContent>
      </w:sdt>
      <w:r>
        <w:t xml:space="preserve"> theorized how sustainable supply chain evaluation and verification processes can help firms develop a richer understanding of their own environmental impacts, which can enhance firms’ accountability to a broader and more diverse set of stakeholders while increasing firms’ motivations for reducing exposure to climate change risks. </w:t>
      </w:r>
      <w:sdt>
        <w:sdtPr>
          <w:rPr>
            <w:color w:val="000000"/>
          </w:rPr>
          <w:tag w:val="MENDELEY_CITATION_v3_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"/>
          <w:id w:val="-353340933"/>
          <w:placeholder>
            <w:docPart w:val="DefaultPlaceholder_-1854013440"/>
          </w:placeholder>
        </w:sdtPr>
        <w:sdtContent>
          <w:r w:rsidRPr="00CD2815">
            <w:rPr>
              <w:color w:val="000000"/>
            </w:rPr>
            <w:t>(Blanco, 2021)</w:t>
          </w:r>
        </w:sdtContent>
      </w:sdt>
      <w:r>
        <w:t xml:space="preserve"> analyzed CDP data and found that as firms engaged with supply chain carbon </w:t>
      </w:r>
      <w:proofErr w:type="spellStart"/>
      <w:r>
        <w:t>footprinting</w:t>
      </w:r>
      <w:proofErr w:type="spellEnd"/>
      <w:r>
        <w:t xml:space="preserve">, the content of their own environmental disclosures significantly shifted, signifying firms’ growing awareness of their contributions and exposure to climate change risks. </w:t>
      </w:r>
      <w:sdt>
        <w:sdtPr>
          <w:rPr>
            <w:color w:val="000000"/>
          </w:rPr>
          <w:tag w:val="MENDELEY_CITATION_v3_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"/>
          <w:id w:val="2067443950"/>
          <w:placeholder>
            <w:docPart w:val="DefaultPlaceholder_-1854013440"/>
          </w:placeholder>
        </w:sdtPr>
        <w:sdtContent>
          <w:r w:rsidRPr="00CD2815">
            <w:rPr>
              <w:color w:val="000000"/>
            </w:rPr>
            <w:t>(Villena &amp; Gioia, 2018)</w:t>
          </w:r>
        </w:sdtContent>
      </w:sdt>
      <w:r>
        <w:t xml:space="preserve"> developed a grounded theoretical model that highlighted how multinational firms’ commitments to sustainable supply chain management helped them to recursively learn about new sustainability risks and develop capabilities to address them, while working to cascade environmental performance improvement practices throughout their supply chains. </w:t>
      </w:r>
    </w:p>
    <w:p w14:paraId="6E297F9D" w14:textId="77777777" w:rsidR="00CD2815" w:rsidRDefault="00CD2815" w:rsidP="00A76623">
      <w:pPr>
        <w:ind w:firstLine="720"/>
        <w:rPr>
          <w:b/>
          <w:bCs/>
        </w:rPr>
      </w:pPr>
      <w:r>
        <w:t>Altogether, such findings suggest that as firms proactively develop an environmental supply chain orientation, they learn more about their own impacts as well as their broader contributions and exposure to climate change, motivating future mitigation decisions at the firm-level. From an integrated ABV perspective, engaging with environmental supply chain management in a proactive manner should ultimately serve to influence a firm’s attentional selection outcomes in a manner that aligns with pursuing scientifically valid carbon reduction commitments.</w:t>
      </w:r>
    </w:p>
    <w:p w14:paraId="49119EEC" w14:textId="77777777" w:rsidR="00CD2815" w:rsidRPr="0076119E" w:rsidRDefault="00CD2815" w:rsidP="00A76623">
      <w:pPr>
        <w:ind w:left="737" w:right="567"/>
        <w:rPr>
          <w:i/>
          <w:iCs/>
        </w:rPr>
      </w:pPr>
      <w:r>
        <w:rPr>
          <w:b/>
          <w:bCs/>
        </w:rPr>
        <w:t xml:space="preserve">Hypothesis 1 (H1): </w:t>
      </w:r>
      <w:r>
        <w:rPr>
          <w:i/>
          <w:iCs/>
        </w:rPr>
        <w:t>A proactively adopted environmental supply chain orientation promotes SBTi commitment.</w:t>
      </w:r>
    </w:p>
    <w:p w14:paraId="440AAB5C" w14:textId="1F993C77" w:rsidR="00CD2815" w:rsidRDefault="00CD2815" w:rsidP="00A76623">
      <w:pPr>
        <w:ind w:firstLine="720"/>
      </w:pPr>
      <w:r>
        <w:t xml:space="preserve">Firms may also reactively adopt an environmental supply chain orientation through bottom-up attentional processes, influencing SBTi commitments. Independently of whether firms have incorporated environmental supply chain management practices and policies, their attention to such issues can be triggered by bottom-up external stimuli. </w:t>
      </w:r>
      <w:sdt>
        <w:sdtPr>
          <w:rPr>
            <w:color w:val="000000"/>
          </w:rPr>
          <w:tag w:val="MENDELEY_CITATION_v3_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"/>
          <w:id w:val="-1704392887"/>
          <w:placeholder>
            <w:docPart w:val="DefaultPlaceholder_-1854013440"/>
          </w:placeholder>
        </w:sdtPr>
        <w:sdtContent>
          <w:r w:rsidRPr="00CD2815">
            <w:rPr>
              <w:color w:val="000000"/>
            </w:rPr>
            <w:t>(</w:t>
          </w:r>
          <w:proofErr w:type="spellStart"/>
          <w:r w:rsidRPr="00CD2815">
            <w:rPr>
              <w:color w:val="000000"/>
            </w:rPr>
            <w:t>Hardcopf</w:t>
          </w:r>
          <w:proofErr w:type="spellEnd"/>
          <w:r w:rsidRPr="00CD2815">
            <w:rPr>
              <w:color w:val="000000"/>
            </w:rPr>
            <w:t xml:space="preserve"> et al., 2021)</w:t>
          </w:r>
        </w:sdtContent>
      </w:sdt>
      <w:r>
        <w:t xml:space="preserve"> found that firms responded to environmental accidents by altering their adoption of environmental management practices. This relationship was demonstrated to be stronger for firms without a history of demonstrating environmental sustainability leadership, indicating the potential for such stimuli to trigger an environmental impact mitigation response, even in cases where the firm’s prior attentional perspective did not incorporate environmental management criteria. In a study of the fashion industry, </w:t>
      </w:r>
      <w:sdt>
        <w:sdtPr>
          <w:rPr>
            <w:color w:val="000000"/>
          </w:rPr>
          <w:tag w:val="MENDELEY_CITATION_v3_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"/>
          <w:id w:val="147412929"/>
          <w:placeholder>
            <w:docPart w:val="DefaultPlaceholder_-1854013440"/>
          </w:placeholder>
        </w:sdtPr>
        <w:sdtContent>
          <w:r w:rsidRPr="00CD2815">
            <w:rPr>
              <w:color w:val="000000"/>
            </w:rPr>
            <w:t>(Hartmann, 2021)</w:t>
          </w:r>
        </w:sdtContent>
      </w:sdt>
      <w:r>
        <w:t xml:space="preserve"> found that media exposure and negative framing triggered firms to pursue sustainable supply chain management practices. In a longitudinal study of US firms, </w:t>
      </w:r>
      <w:sdt>
        <w:sdtPr>
          <w:rPr>
            <w:color w:val="000000"/>
          </w:rPr>
          <w:tag w:val="MENDELEY_CITATION_v3_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"/>
          <w:id w:val="-629786103"/>
          <w:placeholder>
            <w:docPart w:val="DefaultPlaceholder_-1854013440"/>
          </w:placeholder>
        </w:sdtPr>
        <w:sdtContent>
          <w:r w:rsidRPr="00CD2815">
            <w:rPr>
              <w:color w:val="000000"/>
            </w:rPr>
            <w:t>(Damberg et al., 2022)</w:t>
          </w:r>
        </w:sdtContent>
      </w:sdt>
      <w:r>
        <w:t xml:space="preserve"> found similar findings, which indicated that firms responded to negative media scrutiny about social issues by making commitments to social supply chain management practices. In summary, this literature suggests that external stimuli, such as media scrutiny related to environmental supply chain issues, can play an influential role in fostering an environmental supply chain orientation. Furthermore, such </w:t>
      </w:r>
      <w:r>
        <w:lastRenderedPageBreak/>
        <w:t>research highlights that firms’ responses to such scrutiny incorporate strong signals of environmental impact mitigation as evidenced by observable environmental practice adoptions.</w:t>
      </w:r>
    </w:p>
    <w:p w14:paraId="685CCA47" w14:textId="77777777" w:rsidR="00CD2815" w:rsidRPr="00900EB6" w:rsidRDefault="00CD2815" w:rsidP="00A76623">
      <w:pPr>
        <w:ind w:firstLine="720"/>
        <w:rPr>
          <w:b/>
          <w:bCs/>
        </w:rPr>
      </w:pPr>
      <w:r>
        <w:t>Viewed through an integrated ABV perspective, when an external stimulus related to an environmental supply chain issue emerges, the firm’s attentional engagement processes become acutely involved with developing a broader awareness of its own environmental impacts and exposure to climate change risks. This process can work independently from the firm’s attentional perspective, such that prior engagements with environmental supply chain management are not required as an overarching structure to perceive and interpret the significance of the firm’s broader environmental impacts and exposure to climate change. However, awareness building can also work to influence the firm’s attentional perspective such that environmental impact mitigation initiatives are subsequently incorporated into the firm’s core values, strategy, and practices moving forward. In addition to such sensemaking and awareness building, attentional engagement processes that become attuned to the firm’s environmental impacts and risks are likely to strongly influence the firm’s attentional selection outcomes in a manner that aligns with pursuing scientifically valid carbon reduction commitments.</w:t>
      </w:r>
    </w:p>
    <w:p w14:paraId="4AC8E82C" w14:textId="77777777" w:rsidR="00CD2815" w:rsidRPr="00C239E1" w:rsidRDefault="00CD2815" w:rsidP="00A76623">
      <w:pPr>
        <w:ind w:left="737" w:right="567"/>
        <w:rPr>
          <w:b/>
          <w:bCs/>
        </w:rPr>
      </w:pPr>
      <w:r>
        <w:rPr>
          <w:b/>
          <w:bCs/>
        </w:rPr>
        <w:t>Hypothesis 2 (H2):</w:t>
      </w:r>
      <w:r w:rsidRPr="0076119E">
        <w:rPr>
          <w:i/>
          <w:iCs/>
        </w:rPr>
        <w:t xml:space="preserve"> </w:t>
      </w:r>
      <w:r>
        <w:rPr>
          <w:i/>
          <w:iCs/>
        </w:rPr>
        <w:t>A reactively adopted environmental supply chain orientation promotes SBTi commitment.</w:t>
      </w:r>
    </w:p>
    <w:p w14:paraId="187FCCC8" w14:textId="77777777" w:rsidR="00CD2815" w:rsidRDefault="00CD2815" w:rsidP="001D712F">
      <w:pPr>
        <w:pStyle w:val="Heading1"/>
      </w:pPr>
      <w:bookmarkStart w:id="8" w:name="_Toc161738669"/>
      <w:r>
        <w:t>Data and Empirical Modeling Approach</w:t>
      </w:r>
      <w:bookmarkEnd w:id="8"/>
    </w:p>
    <w:p w14:paraId="79DFE49A" w14:textId="77777777" w:rsidR="00CD2815" w:rsidRDefault="00CD2815" w:rsidP="001D712F">
      <w:pPr>
        <w:pStyle w:val="Heading2"/>
      </w:pPr>
      <w:bookmarkStart w:id="9" w:name="_Toc161738670"/>
      <w:r>
        <w:t>Databases</w:t>
      </w:r>
      <w:bookmarkEnd w:id="9"/>
    </w:p>
    <w:p w14:paraId="1D51E0E2" w14:textId="77777777" w:rsidR="00CD2815" w:rsidRDefault="00CD2815" w:rsidP="00A76623">
      <w:r>
        <w:t xml:space="preserve">To test our hypotheses, we assembled a unique panel dataset, comprised of archival data gathered from SBTi, CDP, </w:t>
      </w:r>
      <w:proofErr w:type="spellStart"/>
      <w:r>
        <w:t>RepRisk</w:t>
      </w:r>
      <w:proofErr w:type="spellEnd"/>
      <w:r>
        <w:t xml:space="preserve">, Bloomberg, and </w:t>
      </w:r>
      <w:proofErr w:type="spellStart"/>
      <w:r>
        <w:t>Compustat</w:t>
      </w:r>
      <w:proofErr w:type="spellEnd"/>
      <w:r>
        <w:t xml:space="preserve">. Our sample contains all public firm-year observations with cross-representation in </w:t>
      </w:r>
      <w:proofErr w:type="spellStart"/>
      <w:r>
        <w:t>RepRisk</w:t>
      </w:r>
      <w:proofErr w:type="spellEnd"/>
      <w:r>
        <w:t xml:space="preserve"> and </w:t>
      </w:r>
      <w:proofErr w:type="spellStart"/>
      <w:r>
        <w:t>Compustat</w:t>
      </w:r>
      <w:proofErr w:type="spellEnd"/>
      <w:r>
        <w:t xml:space="preserve"> (North America and Global fundamentals data), thereby, combining important information about environmental supply chain orientation data with basic demographic and financial information. In total, our unbalanced panel from 2007 to 2020 contains 171,280 firm-year observations comprised of 14,638 unique firms across 115 countries and 24 industries (four-digit GICS classification).</w:t>
      </w:r>
    </w:p>
    <w:p w14:paraId="692CF805" w14:textId="103ADBC9" w:rsidR="00CD2815" w:rsidRDefault="00CD2815" w:rsidP="00A76623">
      <w:pPr>
        <w:ind w:firstLine="720"/>
      </w:pPr>
      <w:r>
        <w:t xml:space="preserve">We collected and merged data on SBTi commitments from the publicly available database maintained by the SBTi organization using ISIN and firm names. With growing interest to understand firm’s commitments to robust climate mitigation, SBTi data has been increasingly used in empirical scholarly research </w:t>
      </w:r>
      <w:sdt>
        <w:sdtPr>
          <w:rPr>
            <w:color w:val="000000"/>
          </w:rPr>
          <w:tag w:val="MENDELEY_CITATION_v3_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"/>
          <w:id w:val="-291060980"/>
          <w:placeholder>
            <w:docPart w:val="DefaultPlaceholder_-1854013440"/>
          </w:placeholder>
        </w:sdtPr>
        <w:sdtContent>
          <w:r w:rsidRPr="00CD2815">
            <w:rPr>
              <w:color w:val="000000"/>
            </w:rPr>
            <w:t xml:space="preserve">(Bendig, Wagner, &amp; Lau, 2023; Dahlmann, </w:t>
          </w:r>
          <w:proofErr w:type="spellStart"/>
          <w:r w:rsidRPr="00CD2815">
            <w:rPr>
              <w:color w:val="000000"/>
            </w:rPr>
            <w:t>Branicki</w:t>
          </w:r>
          <w:proofErr w:type="spellEnd"/>
          <w:r w:rsidRPr="00CD2815">
            <w:rPr>
              <w:color w:val="000000"/>
            </w:rPr>
            <w:t>, &amp; Brammer, 2019)</w:t>
          </w:r>
        </w:sdtContent>
      </w:sdt>
      <w:r>
        <w:t xml:space="preserve">. SBTi data included information on the nature and timing of firms’ SBTi commitments. Based on the SBTi data that we accessed and downloaded on April 8, 2023, we identified 1484 unique firms in our panel with SBTi commitments (4115 firm-year observations). </w:t>
      </w:r>
    </w:p>
    <w:p w14:paraId="7D33C150" w14:textId="60785C88" w:rsidR="00CD2815" w:rsidRDefault="00CD2815" w:rsidP="00A76623">
      <w:pPr>
        <w:ind w:firstLine="720"/>
      </w:pPr>
      <w:r>
        <w:t xml:space="preserve">We hand-collected data from CDP’s Supply Chain Program (SCP) annual reports from the program’s inception in 2008 to 2020, which each contained a list of member firms from the </w:t>
      </w:r>
      <w:r>
        <w:lastRenderedPageBreak/>
        <w:t xml:space="preserve">given year. The CDP SCP </w:t>
      </w:r>
      <w:r w:rsidRPr="003A6DC3">
        <w:t xml:space="preserve">is </w:t>
      </w:r>
      <w:r>
        <w:t xml:space="preserve">an initiative </w:t>
      </w:r>
      <w:r w:rsidRPr="003A6DC3">
        <w:t xml:space="preserve">designed to </w:t>
      </w:r>
      <w:r>
        <w:t>manage</w:t>
      </w:r>
      <w:r w:rsidRPr="003A6DC3">
        <w:t xml:space="preserve"> the environmental </w:t>
      </w:r>
      <w:r>
        <w:t>impacts</w:t>
      </w:r>
      <w:r w:rsidRPr="003A6DC3">
        <w:t xml:space="preserve"> of supply chains by enabling member companies to better understand and reduce key </w:t>
      </w:r>
      <w:r>
        <w:t>performance dimensions such as</w:t>
      </w:r>
      <w:r w:rsidRPr="003A6DC3">
        <w:t xml:space="preserve"> carbon emissions, water use, and deforestation through collaboration with their suppliers.</w:t>
      </w:r>
      <w:r>
        <w:t xml:space="preserve"> The CDP SCP is often associated with corporate leadership </w:t>
      </w:r>
      <w:proofErr w:type="gramStart"/>
      <w:r>
        <w:t>in the area of</w:t>
      </w:r>
      <w:proofErr w:type="gramEnd"/>
      <w:r>
        <w:t xml:space="preserve"> sustainable supply chain management </w:t>
      </w:r>
      <w:sdt>
        <w:sdtPr>
          <w:rPr>
            <w:color w:val="000000"/>
          </w:rPr>
          <w:tag w:val="MENDELEY_CITATION_v3_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"/>
          <w:id w:val="1589655394"/>
          <w:placeholder>
            <w:docPart w:val="DefaultPlaceholder_-1854013440"/>
          </w:placeholder>
        </w:sdtPr>
        <w:sdtContent>
          <w:r w:rsidRPr="00CD2815">
            <w:rPr>
              <w:color w:val="000000"/>
            </w:rPr>
            <w:t>(Villena &amp; Gioia, 2018, 2020)</w:t>
          </w:r>
        </w:sdtContent>
      </w:sdt>
      <w:r>
        <w:t xml:space="preserve"> contributing to its consideration as an especially relevant empirical context for scholarly research </w:t>
      </w:r>
      <w:sdt>
        <w:sdtPr>
          <w:rPr>
            <w:color w:val="000000"/>
          </w:rPr>
          <w:tag w:val="MENDELEY_CITATION_v3_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"/>
          <w:id w:val="-1633559554"/>
          <w:placeholder>
            <w:docPart w:val="DefaultPlaceholder_-1854013440"/>
          </w:placeholder>
        </w:sdtPr>
        <w:sdtContent>
          <w:r w:rsidRPr="00CD2815">
            <w:rPr>
              <w:color w:val="000000"/>
            </w:rPr>
            <w:t xml:space="preserve">(Jira &amp; Toffel, 2013; Villena &amp; </w:t>
          </w:r>
          <w:proofErr w:type="spellStart"/>
          <w:r w:rsidRPr="00CD2815">
            <w:rPr>
              <w:color w:val="000000"/>
            </w:rPr>
            <w:t>Dhanorkar</w:t>
          </w:r>
          <w:proofErr w:type="spellEnd"/>
          <w:r w:rsidRPr="00CD2815">
            <w:rPr>
              <w:color w:val="000000"/>
            </w:rPr>
            <w:t>, 2020)</w:t>
          </w:r>
        </w:sdtContent>
      </w:sdt>
      <w:r>
        <w:t>.</w:t>
      </w:r>
      <w:r w:rsidRPr="003A6DC3">
        <w:t xml:space="preserve"> Through the CDP SCP, suppliers of member firms are encouraged to fill out standardized questionnaires that assess their environmental impacts and risks. On average, each member requests disclosures from 108 suppliers, with some members reaching out to over 700 suppliers annually. About half of the suppliers respond to these requests</w:t>
      </w:r>
      <w:r>
        <w:t xml:space="preserve"> and about half of those responding suppliers do so publicly</w:t>
      </w:r>
      <w:r w:rsidRPr="003A6DC3">
        <w:t xml:space="preserve">, showcasing the program's role in enhancing environmental transparency </w:t>
      </w:r>
      <w:r>
        <w:t xml:space="preserve">in supply chains </w:t>
      </w:r>
      <w:sdt>
        <w:sdtPr>
          <w:rPr>
            <w:color w:val="000000"/>
          </w:rPr>
          <w:tag w:val="MENDELEY_CITATION_v3_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"/>
          <w:id w:val="-22397465"/>
          <w:placeholder>
            <w:docPart w:val="DefaultPlaceholder_-1854013440"/>
          </w:placeholder>
        </w:sdtPr>
        <w:sdtContent>
          <w:r w:rsidRPr="00CD2815">
            <w:rPr>
              <w:color w:val="000000"/>
            </w:rPr>
            <w:t>(CDP, 2021)</w:t>
          </w:r>
        </w:sdtContent>
      </w:sdt>
      <w:r w:rsidRPr="003A6DC3">
        <w:t>.</w:t>
      </w:r>
      <w:r>
        <w:t xml:space="preserve"> Based on name matches, we identified 186 unique CDP SCP member firms in our panel (775 firm-year observations).</w:t>
      </w:r>
    </w:p>
    <w:p w14:paraId="458C10AD" w14:textId="2EBAB2A4" w:rsidR="00CD2815" w:rsidRDefault="00CD2815" w:rsidP="00A76623">
      <w:pPr>
        <w:ind w:firstLine="720"/>
      </w:pPr>
      <w:r>
        <w:t xml:space="preserve">We collected incident-level news data from </w:t>
      </w:r>
      <w:proofErr w:type="spellStart"/>
      <w:r>
        <w:t>RepRisk’s</w:t>
      </w:r>
      <w:proofErr w:type="spellEnd"/>
      <w:r>
        <w:t xml:space="preserve"> news database. </w:t>
      </w:r>
      <w:proofErr w:type="spellStart"/>
      <w:r w:rsidRPr="00F81642">
        <w:t>RepRisk</w:t>
      </w:r>
      <w:proofErr w:type="spellEnd"/>
      <w:r w:rsidRPr="00F81642">
        <w:t xml:space="preserve"> news data</w:t>
      </w:r>
      <w:r>
        <w:t xml:space="preserve"> </w:t>
      </w:r>
      <w:r w:rsidRPr="00F81642">
        <w:t xml:space="preserve">contains </w:t>
      </w:r>
      <w:r>
        <w:t xml:space="preserve">comprehensive </w:t>
      </w:r>
      <w:r w:rsidRPr="00F81642">
        <w:t xml:space="preserve">records of reported third-party </w:t>
      </w:r>
      <w:r>
        <w:t>environmental, social, and governance (</w:t>
      </w:r>
      <w:r w:rsidRPr="00F81642">
        <w:t>ESG</w:t>
      </w:r>
      <w:r>
        <w:t>)</w:t>
      </w:r>
      <w:r w:rsidRPr="00F81642">
        <w:t xml:space="preserve"> incidents involving public companies from 2007 to 2020. </w:t>
      </w:r>
      <w:proofErr w:type="spellStart"/>
      <w:r w:rsidRPr="00F81642">
        <w:t>RepRisk</w:t>
      </w:r>
      <w:proofErr w:type="spellEnd"/>
      <w:r w:rsidRPr="00F81642">
        <w:t xml:space="preserve"> </w:t>
      </w:r>
      <w:r>
        <w:t>has been</w:t>
      </w:r>
      <w:r w:rsidRPr="00F81642">
        <w:t xml:space="preserve"> recognized as the most extensive and detailed database on corporate ESG incidents globally, making it a preferred resource for scholars examining the effects and risks associated with ESG</w:t>
      </w:r>
      <w:r>
        <w:t xml:space="preserve"> </w:t>
      </w:r>
      <w:sdt>
        <w:sdtPr>
          <w:rPr>
            <w:color w:val="000000"/>
          </w:rPr>
          <w:tag w:val="MENDELEY_CITATION_v3_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"/>
          <w:id w:val="2048334358"/>
          <w:placeholder>
            <w:docPart w:val="DefaultPlaceholder_-1854013440"/>
          </w:placeholder>
        </w:sdtPr>
        <w:sdtContent>
          <w:r w:rsidRPr="00CD2815">
            <w:rPr>
              <w:color w:val="000000"/>
            </w:rPr>
            <w:t xml:space="preserve">(Li &amp; Wu, 2020; </w:t>
          </w:r>
          <w:proofErr w:type="spellStart"/>
          <w:r w:rsidRPr="00CD2815">
            <w:rPr>
              <w:color w:val="000000"/>
            </w:rPr>
            <w:t>Mateska</w:t>
          </w:r>
          <w:proofErr w:type="spellEnd"/>
          <w:r w:rsidRPr="00CD2815">
            <w:rPr>
              <w:color w:val="000000"/>
            </w:rPr>
            <w:t xml:space="preserve"> et al., 2023)</w:t>
          </w:r>
        </w:sdtContent>
      </w:sdt>
      <w:r w:rsidRPr="00F81642">
        <w:t xml:space="preserve">. </w:t>
      </w:r>
      <w:proofErr w:type="spellStart"/>
      <w:r>
        <w:t>RepRisk</w:t>
      </w:r>
      <w:proofErr w:type="spellEnd"/>
      <w:r w:rsidRPr="00F81642">
        <w:t xml:space="preserve"> combines artificial intelligence and human analysis to develop metrics of corporate risk based on reported incidents in the media. </w:t>
      </w:r>
      <w:proofErr w:type="spellStart"/>
      <w:r w:rsidRPr="00F81642">
        <w:t>RepRisk</w:t>
      </w:r>
      <w:proofErr w:type="spellEnd"/>
      <w:r w:rsidRPr="00F81642">
        <w:t xml:space="preserve"> conducts daily screenings of over 100,000 sources across 20 languages, aiming to uncover pertinent ESG issues faced by corporations</w:t>
      </w:r>
      <w:r>
        <w:t xml:space="preserve"> </w:t>
      </w:r>
      <w:sdt>
        <w:sdtPr>
          <w:rPr>
            <w:color w:val="000000"/>
          </w:rPr>
          <w:tag w:val="MENDELEY_CITATION_v3_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"/>
          <w:id w:val="1904561492"/>
          <w:placeholder>
            <w:docPart w:val="DefaultPlaceholder_-1854013440"/>
          </w:placeholder>
        </w:sdtPr>
        <w:sdtContent>
          <w:r w:rsidRPr="00CD2815">
            <w:rPr>
              <w:color w:val="000000"/>
            </w:rPr>
            <w:t>(</w:t>
          </w:r>
          <w:proofErr w:type="spellStart"/>
          <w:r w:rsidRPr="00CD2815">
            <w:rPr>
              <w:color w:val="000000"/>
            </w:rPr>
            <w:t>RepRisk</w:t>
          </w:r>
          <w:proofErr w:type="spellEnd"/>
          <w:r w:rsidRPr="00CD2815">
            <w:rPr>
              <w:color w:val="000000"/>
            </w:rPr>
            <w:t>, 2020)</w:t>
          </w:r>
        </w:sdtContent>
      </w:sdt>
      <w:r w:rsidRPr="00F81642">
        <w:t xml:space="preserve">. </w:t>
      </w:r>
      <w:r>
        <w:t>ESG topics</w:t>
      </w:r>
      <w:r w:rsidRPr="00F81642">
        <w:t xml:space="preserve"> </w:t>
      </w:r>
      <w:r>
        <w:t>are</w:t>
      </w:r>
      <w:r w:rsidRPr="00F81642">
        <w:t xml:space="preserve"> categorized </w:t>
      </w:r>
      <w:r>
        <w:t xml:space="preserve">more broadly </w:t>
      </w:r>
      <w:r w:rsidRPr="00F81642">
        <w:t>into four major groups: environmental (</w:t>
      </w:r>
      <w:r>
        <w:t>e.g.,</w:t>
      </w:r>
      <w:r w:rsidRPr="00F81642">
        <w:t xml:space="preserve"> local pollution), social (</w:t>
      </w:r>
      <w:r>
        <w:t>e.g.,</w:t>
      </w:r>
      <w:r w:rsidRPr="00F81642">
        <w:t xml:space="preserve"> forced labor), governance (</w:t>
      </w:r>
      <w:r>
        <w:t>e.g.,</w:t>
      </w:r>
      <w:r w:rsidRPr="00F81642">
        <w:t xml:space="preserve"> fraud), and cross-cutting issues (</w:t>
      </w:r>
      <w:r>
        <w:t>e.g.,</w:t>
      </w:r>
      <w:r w:rsidRPr="00F81642">
        <w:t xml:space="preserve"> supply chain</w:t>
      </w:r>
      <w:r>
        <w:t xml:space="preserve"> issue</w:t>
      </w:r>
      <w:r w:rsidRPr="00F81642">
        <w:t xml:space="preserve">s). Whenever </w:t>
      </w:r>
      <w:proofErr w:type="spellStart"/>
      <w:r w:rsidRPr="00F81642">
        <w:t>RepRisk</w:t>
      </w:r>
      <w:proofErr w:type="spellEnd"/>
      <w:r w:rsidRPr="00F81642">
        <w:t xml:space="preserve"> detects a relevant ESG issue from its monitoring, the incident is documented in its news database and tagged with one or more of the 28 ESG </w:t>
      </w:r>
      <w:r>
        <w:t>topics</w:t>
      </w:r>
      <w:r w:rsidRPr="00F81642">
        <w:t>.</w:t>
      </w:r>
    </w:p>
    <w:p w14:paraId="29688501" w14:textId="5D0B8160" w:rsidR="00CD2815" w:rsidRDefault="00CD2815" w:rsidP="00A76623">
      <w:pPr>
        <w:ind w:firstLine="720"/>
      </w:pPr>
      <w:r>
        <w:t xml:space="preserve">We also used Bloomberg’s ESG dataset to record historical firm-year environmental data. </w:t>
      </w:r>
      <w:r w:rsidRPr="006A65DD">
        <w:t xml:space="preserve">Drawing on both public and private sources, </w:t>
      </w:r>
      <w:r>
        <w:t>Bloomberg captures</w:t>
      </w:r>
      <w:r w:rsidRPr="006A65DD">
        <w:t xml:space="preserve"> an extensive collection of environmental indicators at the firm level</w:t>
      </w:r>
      <w:r>
        <w:t xml:space="preserve"> </w:t>
      </w:r>
      <w:sdt>
        <w:sdtPr>
          <w:rPr>
            <w:color w:val="000000"/>
          </w:rPr>
          <w:tag w:val="MENDELEY_CITATION_v3_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"/>
          <w:id w:val="-73676742"/>
          <w:placeholder>
            <w:docPart w:val="DefaultPlaceholder_-1854013440"/>
          </w:placeholder>
        </w:sdtPr>
        <w:sdtContent>
          <w:r w:rsidRPr="00CD2815">
            <w:rPr>
              <w:color w:val="000000"/>
            </w:rPr>
            <w:t>(Huber et al., 2017)</w:t>
          </w:r>
        </w:sdtContent>
      </w:sdt>
      <w:r w:rsidRPr="006A65DD">
        <w:t xml:space="preserve"> such as emissions, energy consumption, water usage, waste management, resource efficiency, spills, financial penalties, and environmental investments. </w:t>
      </w:r>
      <w:r>
        <w:t xml:space="preserve">Using Bloomberg ESG data to track emissions and disclosure data allows us to capture relevant information for a broader set of observations than other sources such as the CDP (CDP emissions data is in fact a subset of Bloomberg ESG). Despite the relatively broad coverage of Bloomberg ESG, emissions data was only available for 3277 unique firms in our panel (16,252 firm-year observations) while environmental disclosure data was only available </w:t>
      </w:r>
      <w:r>
        <w:lastRenderedPageBreak/>
        <w:t xml:space="preserve">for 5896 unique firms (40,317 firm-year observations). We discuss our approach to mitigate the impact of missing data in our </w:t>
      </w:r>
      <w:r w:rsidR="000D2190" w:rsidRPr="000D2190">
        <w:rPr>
          <w:i/>
          <w:iCs/>
        </w:rPr>
        <w:t>C</w:t>
      </w:r>
      <w:r w:rsidRPr="000D2190">
        <w:rPr>
          <w:i/>
          <w:iCs/>
        </w:rPr>
        <w:t xml:space="preserve">ontrol </w:t>
      </w:r>
      <w:r w:rsidR="000D2190" w:rsidRPr="000D2190">
        <w:rPr>
          <w:i/>
          <w:iCs/>
        </w:rPr>
        <w:t>V</w:t>
      </w:r>
      <w:r w:rsidRPr="000D2190">
        <w:rPr>
          <w:i/>
          <w:iCs/>
        </w:rPr>
        <w:t>ariables</w:t>
      </w:r>
      <w:r>
        <w:t xml:space="preserve"> subsection</w:t>
      </w:r>
      <w:r w:rsidR="001A17CA">
        <w:t xml:space="preserve"> below</w:t>
      </w:r>
      <w:r>
        <w:t>.</w:t>
      </w:r>
    </w:p>
    <w:p w14:paraId="29C34E22" w14:textId="77777777" w:rsidR="00CD2815" w:rsidRDefault="00CD2815" w:rsidP="00A76623">
      <w:pPr>
        <w:ind w:firstLine="720"/>
      </w:pPr>
      <w:r>
        <w:t xml:space="preserve">Finally, we collected firm-year level financial data from </w:t>
      </w:r>
      <w:proofErr w:type="spellStart"/>
      <w:r>
        <w:t>Compustat</w:t>
      </w:r>
      <w:proofErr w:type="spellEnd"/>
      <w:r>
        <w:t xml:space="preserve">. In the interests of maximizing the generalizability of our findings, we collected data from both the North American and Global fundamentals datasets, allowing us to include a globally and industrially diverse sample of firms in our analysis (115 countries and 24 industries). </w:t>
      </w:r>
    </w:p>
    <w:p w14:paraId="44992EDD" w14:textId="7314F8E9" w:rsidR="00CD2815" w:rsidRDefault="00CD2815" w:rsidP="001D712F">
      <w:pPr>
        <w:pStyle w:val="Heading2"/>
      </w:pPr>
      <w:bookmarkStart w:id="10" w:name="_Toc161738671"/>
      <w:r>
        <w:t>Dependent Variable: SBTi Commitment</w:t>
      </w:r>
      <w:bookmarkEnd w:id="10"/>
    </w:p>
    <w:p w14:paraId="43A7BD2F" w14:textId="31A45521" w:rsidR="00CD2815" w:rsidRDefault="00CD2815" w:rsidP="00A76623">
      <w:r>
        <w:t xml:space="preserve">Our dependent variable is a dichotomous measure that indicates whether firm </w:t>
      </w:r>
      <w:proofErr w:type="spellStart"/>
      <w:r>
        <w:rPr>
          <w:i/>
          <w:iCs/>
        </w:rPr>
        <w:t>i</w:t>
      </w:r>
      <w:proofErr w:type="spellEnd"/>
      <w:r>
        <w:t xml:space="preserve"> has an active SBTi commitment in the period </w:t>
      </w:r>
      <w:r w:rsidRPr="002D1081">
        <w:rPr>
          <w:i/>
          <w:iCs/>
        </w:rPr>
        <w:t xml:space="preserve">t </w:t>
      </w:r>
      <w:r w:rsidRPr="002D1081">
        <w:t>+ 3</w:t>
      </w:r>
      <w:r>
        <w:t xml:space="preserve"> (</w:t>
      </w:r>
      <w:proofErr w:type="gramStart"/>
      <w:r w:rsidRPr="00BA482A">
        <w:rPr>
          <w:i/>
          <w:iCs/>
        </w:rPr>
        <w:t>SBTi</w:t>
      </w:r>
      <w:r w:rsidRPr="00B2509F">
        <w:rPr>
          <w:i/>
          <w:iCs/>
          <w:vertAlign w:val="subscript"/>
        </w:rPr>
        <w:t>i,t</w:t>
      </w:r>
      <w:proofErr w:type="gramEnd"/>
      <w:r w:rsidRPr="00B2509F">
        <w:rPr>
          <w:i/>
          <w:iCs/>
          <w:vertAlign w:val="subscript"/>
        </w:rPr>
        <w:t>+3</w:t>
      </w:r>
      <w:r>
        <w:t xml:space="preserve">). For example, we observe L’Oréal making a commitment in 2018. Therefore, </w:t>
      </w:r>
      <w:proofErr w:type="gramStart"/>
      <w:r w:rsidRPr="00BA482A">
        <w:rPr>
          <w:i/>
          <w:iCs/>
        </w:rPr>
        <w:t>SBTi</w:t>
      </w:r>
      <w:r w:rsidRPr="008D6EC4">
        <w:rPr>
          <w:i/>
          <w:iCs/>
          <w:vertAlign w:val="subscript"/>
        </w:rPr>
        <w:t>L’Oréal</w:t>
      </w:r>
      <w:r w:rsidRPr="00B2509F">
        <w:rPr>
          <w:i/>
          <w:iCs/>
          <w:vertAlign w:val="subscript"/>
        </w:rPr>
        <w:t>,t</w:t>
      </w:r>
      <w:proofErr w:type="gramEnd"/>
      <w:r w:rsidRPr="00B2509F">
        <w:rPr>
          <w:i/>
          <w:iCs/>
          <w:vertAlign w:val="subscript"/>
        </w:rPr>
        <w:t>+3</w:t>
      </w:r>
      <w:r>
        <w:rPr>
          <w:i/>
          <w:iCs/>
          <w:vertAlign w:val="subscript"/>
        </w:rPr>
        <w:t xml:space="preserve"> </w:t>
      </w:r>
      <w:r>
        <w:t>= 1 in years greater than and equal to 2015</w:t>
      </w:r>
      <w:r w:rsidR="00CA053A">
        <w:rPr>
          <w:rStyle w:val="EndnoteReference"/>
        </w:rPr>
        <w:endnoteReference w:id="5"/>
      </w:r>
      <w:r w:rsidR="00CA053A">
        <w:t>.</w:t>
      </w:r>
      <w:r>
        <w:t xml:space="preserve"> This approach allows us to capture SBTi commitments up until 2023, given that our panel terminates in 2020. Furthermore, our approach helps to mitigate causal ambiguity by introducing a temporal lag between our explanatory variables and SBTi commitments. </w:t>
      </w:r>
    </w:p>
    <w:p w14:paraId="1511994E" w14:textId="6CE41380" w:rsidR="00CD2815" w:rsidRDefault="00CD2815" w:rsidP="00A76623">
      <w:pPr>
        <w:ind w:firstLine="720"/>
      </w:pPr>
      <w:r>
        <w:t xml:space="preserve">Importantly, our chosen coding approach allows us to capture a period of significant SBTi growth, which occurred between 2020 and 2023, the periods proceeding our panel data coverage (Figure </w:t>
      </w:r>
      <w:r w:rsidR="000E5942">
        <w:t>2</w:t>
      </w:r>
      <w:r>
        <w:t xml:space="preserve">). Exploiting all known commitments until 2023 allows us to more fully understand what factors act as important antecedents, leading to a more rigorous and robust testing of our hypotheses. Indicative of SBTi commitment growth between 2020 and 2023, we identified roughly five times as many firms in our panel that made SBTi commitments as compared to employing a 2020 SBTi commitment cut-off. More specifically, using the measure </w:t>
      </w:r>
      <w:proofErr w:type="gramStart"/>
      <w:r w:rsidRPr="00764BBF">
        <w:rPr>
          <w:i/>
          <w:iCs/>
        </w:rPr>
        <w:t>SBTi</w:t>
      </w:r>
      <w:r w:rsidRPr="00764BBF">
        <w:rPr>
          <w:i/>
          <w:iCs/>
          <w:vertAlign w:val="subscript"/>
        </w:rPr>
        <w:t>i,t</w:t>
      </w:r>
      <w:proofErr w:type="gramEnd"/>
      <w:r w:rsidRPr="00764BBF">
        <w:rPr>
          <w:i/>
          <w:iCs/>
          <w:vertAlign w:val="subscript"/>
        </w:rPr>
        <w:t>+3</w:t>
      </w:r>
      <w:r>
        <w:t xml:space="preserve">, we captured commitments made by a total of 1484 unique firms in our panel data. In comparison, using the measure </w:t>
      </w:r>
      <w:proofErr w:type="gramStart"/>
      <w:r w:rsidRPr="00764BBF">
        <w:rPr>
          <w:i/>
          <w:iCs/>
        </w:rPr>
        <w:t>SBTi</w:t>
      </w:r>
      <w:r w:rsidRPr="00764BBF">
        <w:rPr>
          <w:i/>
          <w:iCs/>
          <w:vertAlign w:val="subscript"/>
        </w:rPr>
        <w:t>i,t</w:t>
      </w:r>
      <w:proofErr w:type="gramEnd"/>
      <w:r w:rsidRPr="00764BBF">
        <w:rPr>
          <w:i/>
          <w:iCs/>
          <w:vertAlign w:val="subscript"/>
        </w:rPr>
        <w:t>+2</w:t>
      </w:r>
      <w:r>
        <w:t xml:space="preserve">, which only includes commitments up to 2022, we identified 1296 unique firms with commitments in our panel data; using </w:t>
      </w:r>
      <w:proofErr w:type="gramStart"/>
      <w:r w:rsidRPr="00764BBF">
        <w:rPr>
          <w:i/>
          <w:iCs/>
        </w:rPr>
        <w:t>SBTi</w:t>
      </w:r>
      <w:r w:rsidRPr="00764BBF">
        <w:rPr>
          <w:i/>
          <w:iCs/>
          <w:vertAlign w:val="subscript"/>
        </w:rPr>
        <w:t>i,t</w:t>
      </w:r>
      <w:proofErr w:type="gramEnd"/>
      <w:r w:rsidRPr="00764BBF">
        <w:rPr>
          <w:i/>
          <w:iCs/>
          <w:vertAlign w:val="subscript"/>
        </w:rPr>
        <w:t>+1</w:t>
      </w:r>
      <w:r>
        <w:t xml:space="preserve">, we captured far fewer commitments (733 unique firms); and using </w:t>
      </w:r>
      <w:proofErr w:type="spellStart"/>
      <w:proofErr w:type="gramStart"/>
      <w:r w:rsidRPr="00BF623B">
        <w:rPr>
          <w:i/>
          <w:iCs/>
        </w:rPr>
        <w:t>SBTi</w:t>
      </w:r>
      <w:r w:rsidRPr="00BF623B">
        <w:rPr>
          <w:i/>
          <w:iCs/>
          <w:vertAlign w:val="subscript"/>
        </w:rPr>
        <w:t>i,t</w:t>
      </w:r>
      <w:proofErr w:type="spellEnd"/>
      <w:proofErr w:type="gramEnd"/>
      <w:r>
        <w:rPr>
          <w:i/>
          <w:iCs/>
        </w:rPr>
        <w:t xml:space="preserve"> </w:t>
      </w:r>
      <w:r>
        <w:t xml:space="preserve">we captured the fewest (306 unique firms). </w:t>
      </w:r>
      <w:proofErr w:type="gramStart"/>
      <w:r>
        <w:t>In spite of</w:t>
      </w:r>
      <w:proofErr w:type="gramEnd"/>
      <w:r>
        <w:t xml:space="preserve"> the identification advantages of using </w:t>
      </w:r>
      <w:proofErr w:type="gramStart"/>
      <w:r w:rsidRPr="00BF623B">
        <w:rPr>
          <w:i/>
          <w:iCs/>
        </w:rPr>
        <w:t>SBTi</w:t>
      </w:r>
      <w:r w:rsidRPr="00BF623B">
        <w:rPr>
          <w:i/>
          <w:iCs/>
          <w:vertAlign w:val="subscript"/>
        </w:rPr>
        <w:t>i,t</w:t>
      </w:r>
      <w:proofErr w:type="gramEnd"/>
      <w:r w:rsidRPr="00BF623B">
        <w:rPr>
          <w:i/>
          <w:iCs/>
          <w:vertAlign w:val="subscript"/>
        </w:rPr>
        <w:t>+3</w:t>
      </w:r>
      <w:r>
        <w:t xml:space="preserve"> as outlined above, we ran a series of robustness tests to ensure that our results remained consistent across different temporal lags in our dependent variable (</w:t>
      </w:r>
      <w:r w:rsidR="00957080">
        <w:t>Appendix</w:t>
      </w:r>
      <w:r>
        <w:t xml:space="preserve"> A)</w:t>
      </w:r>
      <w:r w:rsidR="00CA053A">
        <w:rPr>
          <w:rStyle w:val="EndnoteReference"/>
        </w:rPr>
        <w:endnoteReference w:id="6"/>
      </w:r>
      <w:r w:rsidR="00CA053A">
        <w:t>.</w:t>
      </w:r>
      <w:r>
        <w:t xml:space="preserve"> Therefore, all things considered, we assessed </w:t>
      </w:r>
      <w:proofErr w:type="gramStart"/>
      <w:r w:rsidRPr="00974562">
        <w:rPr>
          <w:i/>
          <w:iCs/>
        </w:rPr>
        <w:t>SBTi</w:t>
      </w:r>
      <w:r w:rsidRPr="00974562">
        <w:rPr>
          <w:i/>
          <w:iCs/>
          <w:vertAlign w:val="subscript"/>
        </w:rPr>
        <w:t>i,t</w:t>
      </w:r>
      <w:proofErr w:type="gramEnd"/>
      <w:r w:rsidRPr="00974562">
        <w:rPr>
          <w:i/>
          <w:iCs/>
          <w:vertAlign w:val="subscript"/>
        </w:rPr>
        <w:t>+3</w:t>
      </w:r>
      <w:r>
        <w:t xml:space="preserve"> as the most appropriate measure for our main set of analyses. Finally, in line with contemporaneous research </w:t>
      </w:r>
      <w:sdt>
        <w:sdtPr>
          <w:rPr>
            <w:color w:val="000000"/>
          </w:rPr>
          <w:tag w:val="MENDELEY_CITATION_v3_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"/>
          <w:id w:val="602231649"/>
          <w:placeholder>
            <w:docPart w:val="DefaultPlaceholder_-1854013440"/>
          </w:placeholder>
        </w:sdtPr>
        <w:sdtContent>
          <w:r w:rsidRPr="00CD2815">
            <w:rPr>
              <w:color w:val="000000"/>
            </w:rPr>
            <w:t xml:space="preserve">(Bolton &amp; </w:t>
          </w:r>
          <w:proofErr w:type="spellStart"/>
          <w:r w:rsidRPr="00CD2815">
            <w:rPr>
              <w:color w:val="000000"/>
            </w:rPr>
            <w:t>Kacperczyk</w:t>
          </w:r>
          <w:proofErr w:type="spellEnd"/>
          <w:r w:rsidRPr="00CD2815">
            <w:rPr>
              <w:color w:val="000000"/>
            </w:rPr>
            <w:t>, 2023)</w:t>
          </w:r>
        </w:sdtContent>
      </w:sdt>
      <w:r>
        <w:t>, our classification of commitments includes both pledged commitments and approved targets</w:t>
      </w:r>
      <w:r w:rsidR="00CA053A">
        <w:rPr>
          <w:rStyle w:val="EndnoteReference"/>
        </w:rPr>
        <w:endnoteReference w:id="7"/>
      </w:r>
      <w:r w:rsidR="00CA053A">
        <w:t>.</w:t>
      </w:r>
    </w:p>
    <w:p w14:paraId="53CA8F5C" w14:textId="77777777" w:rsidR="00A77494" w:rsidRDefault="00A77494" w:rsidP="00A77494">
      <w:pPr>
        <w:keepNext/>
        <w:spacing w:line="240" w:lineRule="auto"/>
        <w:jc w:val="center"/>
      </w:pPr>
      <w:r>
        <w:rPr>
          <w:b/>
          <w:bCs/>
          <w:noProof/>
        </w:rPr>
        <w:lastRenderedPageBreak/>
        <w:drawing>
          <wp:inline distT="0" distB="0" distL="0" distR="0" wp14:anchorId="70A51F0B" wp14:editId="09A4D0C7">
            <wp:extent cx="4762500" cy="3530600"/>
            <wp:effectExtent l="0" t="0" r="0" b="0"/>
            <wp:docPr id="666302439" name="Picture 1" descr="A graph with a line and a dott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02439" name="Picture 1" descr="A graph with a line and a dotted lin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62500" cy="3530600"/>
                    </a:xfrm>
                    <a:prstGeom prst="rect">
                      <a:avLst/>
                    </a:prstGeom>
                  </pic:spPr>
                </pic:pic>
              </a:graphicData>
            </a:graphic>
          </wp:inline>
        </w:drawing>
      </w:r>
    </w:p>
    <w:p w14:paraId="44A51423" w14:textId="5759F4EA" w:rsidR="00A77494" w:rsidRPr="00A77494" w:rsidRDefault="00A77494" w:rsidP="00A77494">
      <w:pPr>
        <w:pStyle w:val="BodyText"/>
        <w:spacing w:line="240" w:lineRule="auto"/>
        <w:jc w:val="center"/>
        <w:rPr>
          <w:b/>
          <w:bCs/>
        </w:rPr>
      </w:pPr>
      <w:r w:rsidRPr="000E5942">
        <w:rPr>
          <w:b/>
          <w:bCs/>
        </w:rPr>
        <w:t>FIGURE 2</w:t>
      </w:r>
      <w:r>
        <w:rPr>
          <w:b/>
          <w:bCs/>
        </w:rPr>
        <w:t xml:space="preserve">. </w:t>
      </w:r>
      <w:r w:rsidRPr="00A77494">
        <w:rPr>
          <w:b/>
          <w:bCs/>
        </w:rPr>
        <w:t>SBTi Commitments Over Time</w:t>
      </w:r>
    </w:p>
    <w:p w14:paraId="5B916FFD" w14:textId="05919CFB" w:rsidR="00CD2815" w:rsidRDefault="00CD2815" w:rsidP="001D712F">
      <w:pPr>
        <w:pStyle w:val="Heading2"/>
      </w:pPr>
      <w:bookmarkStart w:id="11" w:name="_Toc161738672"/>
      <w:r>
        <w:t>Explanatory Variables</w:t>
      </w:r>
      <w:bookmarkEnd w:id="11"/>
    </w:p>
    <w:p w14:paraId="758230D2" w14:textId="0099F09E" w:rsidR="00CD2815" w:rsidRDefault="00CD2815" w:rsidP="00A76623">
      <w:r>
        <w:t xml:space="preserve">To test H1, the effect of a proactively adopted environmental supply chain orientation, we include an indicator variable that captures whether firm </w:t>
      </w:r>
      <w:proofErr w:type="spellStart"/>
      <w:r>
        <w:rPr>
          <w:i/>
          <w:iCs/>
        </w:rPr>
        <w:t>i</w:t>
      </w:r>
      <w:proofErr w:type="spellEnd"/>
      <w:r>
        <w:t xml:space="preserve"> was a member of CDP’s supply chain program in year </w:t>
      </w:r>
      <w:r>
        <w:rPr>
          <w:i/>
          <w:iCs/>
        </w:rPr>
        <w:t>t</w:t>
      </w:r>
      <w:r>
        <w:t xml:space="preserve"> (</w:t>
      </w:r>
      <w:r w:rsidRPr="00BA482A">
        <w:rPr>
          <w:i/>
          <w:iCs/>
        </w:rPr>
        <w:t xml:space="preserve">CDP </w:t>
      </w:r>
      <w:proofErr w:type="spellStart"/>
      <w:proofErr w:type="gramStart"/>
      <w:r w:rsidRPr="00BA482A">
        <w:rPr>
          <w:i/>
          <w:iCs/>
        </w:rPr>
        <w:t>SCP</w:t>
      </w:r>
      <w:r w:rsidRPr="009546BE">
        <w:rPr>
          <w:i/>
          <w:iCs/>
          <w:vertAlign w:val="subscript"/>
        </w:rPr>
        <w:t>i,t</w:t>
      </w:r>
      <w:proofErr w:type="spellEnd"/>
      <w:proofErr w:type="gramEnd"/>
      <w:r>
        <w:t xml:space="preserve">). We chose CDP SCP membership as it represents the most widely recognized voluntary initiative aimed specifically at proactively managing and addressing environmental impacts in supply chains. The CDP SCP helps member firms generate voluntary environmental disclosure from its suppliers, which is regarded by diverse stakeholders as a bedrock component of corporate sustainability </w:t>
      </w:r>
      <w:sdt>
        <w:sdtPr>
          <w:rPr>
            <w:color w:val="000000"/>
          </w:rPr>
          <w:tag w:val="MENDELEY_CITATION_v3_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"/>
          <w:id w:val="669995460"/>
          <w:placeholder>
            <w:docPart w:val="DefaultPlaceholder_-1854013440"/>
          </w:placeholder>
        </w:sdtPr>
        <w:sdtContent>
          <w:r w:rsidRPr="00CD2815">
            <w:rPr>
              <w:color w:val="000000"/>
            </w:rPr>
            <w:t>(Marshall et al., 2016; Sodhi &amp; Tang, 2019)</w:t>
          </w:r>
        </w:sdtContent>
      </w:sdt>
      <w:r>
        <w:t xml:space="preserve">. Reflective of the CDP SCP’s reputation as a leading initiative </w:t>
      </w:r>
      <w:proofErr w:type="gramStart"/>
      <w:r>
        <w:t>in the area of</w:t>
      </w:r>
      <w:proofErr w:type="gramEnd"/>
      <w:r>
        <w:t xml:space="preserve"> environmental supply chain management, CDP SCP membership has been used as a </w:t>
      </w:r>
      <w:proofErr w:type="gramStart"/>
      <w:r>
        <w:t>criteria</w:t>
      </w:r>
      <w:proofErr w:type="gramEnd"/>
      <w:r>
        <w:t xml:space="preserve"> for identifying environmental supply chain sustainability leaders in the academic and practitioner press </w:t>
      </w:r>
      <w:sdt>
        <w:sdtPr>
          <w:rPr>
            <w:color w:val="000000"/>
          </w:rPr>
          <w:tag w:val="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"/>
          <w:id w:val="-1878462126"/>
          <w:placeholder>
            <w:docPart w:val="DefaultPlaceholder_-1854013440"/>
          </w:placeholder>
        </w:sdtPr>
        <w:sdtContent>
          <w:r w:rsidRPr="00CD2815">
            <w:rPr>
              <w:color w:val="000000"/>
            </w:rPr>
            <w:t xml:space="preserve">(Jira &amp; Toffel, 2013; Villena &amp; </w:t>
          </w:r>
          <w:proofErr w:type="spellStart"/>
          <w:r w:rsidRPr="00CD2815">
            <w:rPr>
              <w:color w:val="000000"/>
            </w:rPr>
            <w:t>Dhanorkar</w:t>
          </w:r>
          <w:proofErr w:type="spellEnd"/>
          <w:r w:rsidRPr="00CD2815">
            <w:rPr>
              <w:color w:val="000000"/>
            </w:rPr>
            <w:t>, 2020; Villena &amp; Gioia, 2018, 2020)</w:t>
          </w:r>
        </w:sdtContent>
      </w:sdt>
      <w:r>
        <w:t>. Therefore, CDP SCP membership serves as an appropriate proxy for a firm’s proactive environmental supply chain orientation.</w:t>
      </w:r>
    </w:p>
    <w:p w14:paraId="1E97E86B" w14:textId="57C9681D" w:rsidR="00CD2815" w:rsidRDefault="00CD2815" w:rsidP="00A76623">
      <w:pPr>
        <w:ind w:firstLine="720"/>
      </w:pPr>
      <w:r>
        <w:t xml:space="preserve">To test H2, the effect of a reactively adopted environmental supply chain orientation, we include a measure of firms’ exposure to environmental supply chain media scrutiny, measured as firm </w:t>
      </w:r>
      <w:r>
        <w:rPr>
          <w:i/>
          <w:iCs/>
        </w:rPr>
        <w:t>i</w:t>
      </w:r>
      <w:r>
        <w:t xml:space="preserve">'s number of third-party reported environmental supply chain news incidents in year </w:t>
      </w:r>
      <w:r>
        <w:rPr>
          <w:i/>
          <w:iCs/>
        </w:rPr>
        <w:t>t</w:t>
      </w:r>
      <w:r>
        <w:t xml:space="preserve"> (</w:t>
      </w:r>
      <w:r w:rsidRPr="00D37B8E">
        <w:rPr>
          <w:i/>
          <w:iCs/>
        </w:rPr>
        <w:t xml:space="preserve">ESC </w:t>
      </w:r>
      <w:proofErr w:type="spellStart"/>
      <w:proofErr w:type="gramStart"/>
      <w:r w:rsidRPr="00D37B8E">
        <w:rPr>
          <w:i/>
          <w:iCs/>
        </w:rPr>
        <w:t>Incidents</w:t>
      </w:r>
      <w:r w:rsidRPr="00DE328E">
        <w:rPr>
          <w:i/>
          <w:iCs/>
          <w:vertAlign w:val="subscript"/>
        </w:rPr>
        <w:t>i,t</w:t>
      </w:r>
      <w:proofErr w:type="spellEnd"/>
      <w:proofErr w:type="gramEnd"/>
      <w:r>
        <w:t xml:space="preserve">). We constructed this measure from </w:t>
      </w:r>
      <w:proofErr w:type="spellStart"/>
      <w:r>
        <w:t>RepRisk’s</w:t>
      </w:r>
      <w:proofErr w:type="spellEnd"/>
      <w:r>
        <w:t xml:space="preserve"> News dataset by filtering incidents with environmental and supply chain topic tags. We then aggregated and counted these incidents at the firm-year level to construct our measure. Media scrutiny and news incidents have been </w:t>
      </w:r>
      <w:r>
        <w:lastRenderedPageBreak/>
        <w:t xml:space="preserve">shown to garner the attention of firms in the context of firm-level environmental practices </w:t>
      </w:r>
      <w:sdt>
        <w:sdtPr>
          <w:rPr>
            <w:color w:val="000000"/>
          </w:rPr>
          <w:tag w:val="MENDELEY_CITATION_v3_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"/>
          <w:id w:val="-539440963"/>
          <w:placeholder>
            <w:docPart w:val="DefaultPlaceholder_-1854013440"/>
          </w:placeholder>
        </w:sdtPr>
        <w:sdtContent>
          <w:r w:rsidRPr="00CD2815">
            <w:rPr>
              <w:color w:val="000000"/>
            </w:rPr>
            <w:t>(</w:t>
          </w:r>
          <w:proofErr w:type="spellStart"/>
          <w:r w:rsidRPr="00CD2815">
            <w:rPr>
              <w:color w:val="000000"/>
            </w:rPr>
            <w:t>Hardcopf</w:t>
          </w:r>
          <w:proofErr w:type="spellEnd"/>
          <w:r w:rsidRPr="00CD2815">
            <w:rPr>
              <w:color w:val="000000"/>
            </w:rPr>
            <w:t xml:space="preserve"> et al., 2021)</w:t>
          </w:r>
        </w:sdtContent>
      </w:sdt>
      <w:r>
        <w:t xml:space="preserve"> and contexts of sustainable supply chain management </w:t>
      </w:r>
      <w:sdt>
        <w:sdtPr>
          <w:rPr>
            <w:color w:val="000000"/>
          </w:rPr>
          <w:tag w:val="MENDELEY_CITATION_v3_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"/>
          <w:id w:val="-591471235"/>
          <w:placeholder>
            <w:docPart w:val="DefaultPlaceholder_-1854013440"/>
          </w:placeholder>
        </w:sdtPr>
        <w:sdtContent>
          <w:r w:rsidRPr="00CD2815">
            <w:rPr>
              <w:color w:val="000000"/>
            </w:rPr>
            <w:t>(Damberg et al., 2022)</w:t>
          </w:r>
        </w:sdtContent>
      </w:sdt>
      <w:r>
        <w:t>. Therefore, firms that experience a greater number of environmental supply chain news incidents are likely to become more aware and reactively oriented towards their own environmental supply chain impacts and risks.</w:t>
      </w:r>
    </w:p>
    <w:p w14:paraId="44BC1B93" w14:textId="77777777" w:rsidR="00CD2815" w:rsidRDefault="00CD2815" w:rsidP="00C809C7">
      <w:pPr>
        <w:pStyle w:val="Heading2"/>
      </w:pPr>
      <w:bookmarkStart w:id="12" w:name="_Toc161738673"/>
      <w:r>
        <w:t>Control Variables</w:t>
      </w:r>
      <w:bookmarkEnd w:id="12"/>
    </w:p>
    <w:p w14:paraId="7F7AB3E9" w14:textId="334E906D" w:rsidR="00CD2815" w:rsidRDefault="00CD2815" w:rsidP="00A76623">
      <w:r>
        <w:t>Informed by</w:t>
      </w:r>
      <w:r w:rsidRPr="006974C6">
        <w:t xml:space="preserve"> prior research</w:t>
      </w:r>
      <w:r>
        <w:t xml:space="preserve">, we controlled for several important time-variant characteristics at both the firm-year and industry level. First, prior research has indicated that firms’ internal orientation towards environmental management may have an impact on both the firms’ environmental supply chain orientation and carbon abatement investments </w:t>
      </w:r>
      <w:sdt>
        <w:sdtPr>
          <w:rPr>
            <w:color w:val="000000"/>
          </w:rPr>
          <w:tag w:val="MENDELEY_CITATION_v3_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"/>
          <w:id w:val="-1134087432"/>
          <w:placeholder>
            <w:docPart w:val="DefaultPlaceholder_-1854013440"/>
          </w:placeholder>
        </w:sdtPr>
        <w:sdtContent>
          <w:r w:rsidRPr="00CD2815">
            <w:rPr>
              <w:color w:val="000000"/>
            </w:rPr>
            <w:t xml:space="preserve">(Villena &amp; </w:t>
          </w:r>
          <w:proofErr w:type="spellStart"/>
          <w:r w:rsidRPr="00CD2815">
            <w:rPr>
              <w:color w:val="000000"/>
            </w:rPr>
            <w:t>Dhanorkar</w:t>
          </w:r>
          <w:proofErr w:type="spellEnd"/>
          <w:r w:rsidRPr="00CD2815">
            <w:rPr>
              <w:color w:val="000000"/>
            </w:rPr>
            <w:t>, 2020)</w:t>
          </w:r>
        </w:sdtContent>
      </w:sdt>
      <w:r>
        <w:t>. Therefore, we included Bloomberg’s Environmental Disclosure Score, (</w:t>
      </w:r>
      <w:proofErr w:type="spellStart"/>
      <w:proofErr w:type="gramStart"/>
      <w:r>
        <w:rPr>
          <w:i/>
          <w:iCs/>
        </w:rPr>
        <w:t>EDS</w:t>
      </w:r>
      <w:r w:rsidRPr="00C535EA">
        <w:rPr>
          <w:i/>
          <w:iCs/>
          <w:vertAlign w:val="subscript"/>
        </w:rPr>
        <w:t>i,t</w:t>
      </w:r>
      <w:proofErr w:type="spellEnd"/>
      <w:proofErr w:type="gramEnd"/>
      <w:r>
        <w:t xml:space="preserve">), as a proxy for firms’ internal commitments to measuring and managing their environmental impacts and risks </w:t>
      </w:r>
      <w:sdt>
        <w:sdtPr>
          <w:rPr>
            <w:color w:val="000000"/>
          </w:rPr>
          <w:tag w:val="MENDELEY_CITATION_v3_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"/>
          <w:id w:val="-361748524"/>
          <w:placeholder>
            <w:docPart w:val="DefaultPlaceholder_-1854013440"/>
          </w:placeholder>
        </w:sdtPr>
        <w:sdtContent>
          <w:r w:rsidRPr="00CD2815">
            <w:rPr>
              <w:color w:val="000000"/>
            </w:rPr>
            <w:t>(Bellamy et al., 2020)</w:t>
          </w:r>
        </w:sdtContent>
      </w:sdt>
      <w:r>
        <w:t>. We also controlled for firms’ carbon emissions by including the natural logarithm of a firm’s Scope 1 emissions</w:t>
      </w:r>
      <w:r w:rsidR="00CA053A">
        <w:rPr>
          <w:rStyle w:val="EndnoteReference"/>
        </w:rPr>
        <w:endnoteReference w:id="8"/>
      </w:r>
      <w:r w:rsidR="00CA053A">
        <w:t>,</w:t>
      </w:r>
      <w:r>
        <w:t xml:space="preserve"> (</w:t>
      </w:r>
      <w:r>
        <w:rPr>
          <w:i/>
          <w:iCs/>
        </w:rPr>
        <w:t>Ln</w:t>
      </w:r>
      <w:r w:rsidRPr="001D3A7E">
        <w:t>[</w:t>
      </w:r>
      <w:r>
        <w:rPr>
          <w:i/>
          <w:iCs/>
        </w:rPr>
        <w:t>Scope 1</w:t>
      </w:r>
      <w:r w:rsidRPr="00C535EA">
        <w:rPr>
          <w:i/>
          <w:iCs/>
          <w:vertAlign w:val="subscript"/>
        </w:rPr>
        <w:t>i,t</w:t>
      </w:r>
      <w:r>
        <w:t xml:space="preserve">]), as prior research indicated that Scope 1 emissions may be related to both firms’ environmental supply chain impacts </w:t>
      </w:r>
      <w:sdt>
        <w:sdtPr>
          <w:rPr>
            <w:color w:val="000000"/>
          </w:rPr>
          <w:tag w:val="MENDELEY_CITATION_v3_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"/>
          <w:id w:val="-1637952281"/>
          <w:placeholder>
            <w:docPart w:val="DefaultPlaceholder_-1854013440"/>
          </w:placeholder>
        </w:sdtPr>
        <w:sdtContent>
          <w:r w:rsidRPr="00CD2815">
            <w:rPr>
              <w:color w:val="000000"/>
            </w:rPr>
            <w:t>(Song et al., 2023)</w:t>
          </w:r>
        </w:sdtContent>
      </w:sdt>
      <w:r>
        <w:t xml:space="preserve"> and their propensities to make SBTi commitments </w:t>
      </w:r>
      <w:sdt>
        <w:sdtPr>
          <w:rPr>
            <w:color w:val="000000"/>
          </w:rPr>
          <w:tag w:val="MENDELEY_CITATION_v3_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"/>
          <w:id w:val="2094661625"/>
          <w:placeholder>
            <w:docPart w:val="DefaultPlaceholder_-1854013440"/>
          </w:placeholder>
        </w:sdtPr>
        <w:sdtContent>
          <w:r w:rsidRPr="00CD2815">
            <w:rPr>
              <w:color w:val="000000"/>
            </w:rPr>
            <w:t xml:space="preserve">(Bolton &amp; </w:t>
          </w:r>
          <w:proofErr w:type="spellStart"/>
          <w:r w:rsidRPr="00CD2815">
            <w:rPr>
              <w:color w:val="000000"/>
            </w:rPr>
            <w:t>Kacperczyk</w:t>
          </w:r>
          <w:proofErr w:type="spellEnd"/>
          <w:r w:rsidRPr="00CD2815">
            <w:rPr>
              <w:color w:val="000000"/>
            </w:rPr>
            <w:t>, 2023)</w:t>
          </w:r>
        </w:sdtContent>
      </w:sdt>
      <w:r>
        <w:t xml:space="preserve">. Since we did not have complete data coverage for measures of </w:t>
      </w:r>
      <w:r>
        <w:rPr>
          <w:i/>
          <w:iCs/>
        </w:rPr>
        <w:t xml:space="preserve">EDS </w:t>
      </w:r>
      <w:r>
        <w:t xml:space="preserve">(complete for 24% of our sample) and </w:t>
      </w:r>
      <w:r>
        <w:rPr>
          <w:i/>
          <w:iCs/>
        </w:rPr>
        <w:t xml:space="preserve">Scope 1 </w:t>
      </w:r>
      <w:r>
        <w:t>(complete for 9% of our sample)</w:t>
      </w:r>
      <w:r w:rsidR="00CA053A">
        <w:rPr>
          <w:rStyle w:val="EndnoteReference"/>
        </w:rPr>
        <w:endnoteReference w:id="9"/>
      </w:r>
      <w:r w:rsidR="00CA053A">
        <w:t>,</w:t>
      </w:r>
      <w:r>
        <w:t xml:space="preserve"> we coded missing values as zero. Across all reported model specifications, we also included two dichotomous indicator variables that took on a value of one for observations with missing disclosure (</w:t>
      </w:r>
      <w:r w:rsidRPr="00946624">
        <w:rPr>
          <w:i/>
          <w:iCs/>
        </w:rPr>
        <w:t>ED</w:t>
      </w:r>
      <w:r>
        <w:rPr>
          <w:i/>
          <w:iCs/>
        </w:rPr>
        <w:t>S</w:t>
      </w:r>
      <w:r w:rsidRPr="00946624">
        <w:rPr>
          <w:i/>
          <w:iCs/>
        </w:rPr>
        <w:t xml:space="preserve"> </w:t>
      </w:r>
      <w:proofErr w:type="spellStart"/>
      <w:proofErr w:type="gramStart"/>
      <w:r w:rsidRPr="00946624">
        <w:rPr>
          <w:i/>
          <w:iCs/>
        </w:rPr>
        <w:t>Missing</w:t>
      </w:r>
      <w:r w:rsidRPr="00946624">
        <w:rPr>
          <w:i/>
          <w:iCs/>
          <w:vertAlign w:val="subscript"/>
        </w:rPr>
        <w:t>i,t</w:t>
      </w:r>
      <w:proofErr w:type="spellEnd"/>
      <w:proofErr w:type="gramEnd"/>
      <w:r>
        <w:t>) and/or emissions data (</w:t>
      </w:r>
      <w:r>
        <w:rPr>
          <w:i/>
          <w:iCs/>
        </w:rPr>
        <w:t xml:space="preserve">Scope 1 </w:t>
      </w:r>
      <w:proofErr w:type="spellStart"/>
      <w:proofErr w:type="gramStart"/>
      <w:r>
        <w:rPr>
          <w:i/>
          <w:iCs/>
        </w:rPr>
        <w:t>Missing</w:t>
      </w:r>
      <w:r w:rsidRPr="00946624">
        <w:rPr>
          <w:i/>
          <w:iCs/>
          <w:vertAlign w:val="subscript"/>
        </w:rPr>
        <w:t>i,</w:t>
      </w:r>
      <w:r w:rsidRPr="00946624">
        <w:rPr>
          <w:vertAlign w:val="subscript"/>
        </w:rPr>
        <w:t>t</w:t>
      </w:r>
      <w:proofErr w:type="spellEnd"/>
      <w:proofErr w:type="gramEnd"/>
      <w:r>
        <w:t xml:space="preserve">). This approach allowed us to retain all observations for which we otherwise had complete data and followed the empirical approach of others </w:t>
      </w:r>
      <w:sdt>
        <w:sdtPr>
          <w:rPr>
            <w:color w:val="000000"/>
          </w:rPr>
          <w:tag w:val="MENDELEY_CITATION_v3_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"/>
          <w:id w:val="-1099867921"/>
          <w:placeholder>
            <w:docPart w:val="DefaultPlaceholder_-1854013440"/>
          </w:placeholder>
        </w:sdtPr>
        <w:sdtContent>
          <w:r w:rsidRPr="00CD2815">
            <w:rPr>
              <w:color w:val="000000"/>
            </w:rPr>
            <w:t>(Jira &amp; Toffel, 2013)</w:t>
          </w:r>
        </w:sdtContent>
      </w:sdt>
      <w:r>
        <w:t>. Firm profitability (</w:t>
      </w:r>
      <w:proofErr w:type="spellStart"/>
      <w:proofErr w:type="gramStart"/>
      <w:r>
        <w:rPr>
          <w:i/>
          <w:iCs/>
        </w:rPr>
        <w:t>ROA</w:t>
      </w:r>
      <w:r w:rsidRPr="00C535EA">
        <w:rPr>
          <w:i/>
          <w:iCs/>
          <w:vertAlign w:val="subscript"/>
        </w:rPr>
        <w:t>i,t</w:t>
      </w:r>
      <w:proofErr w:type="spellEnd"/>
      <w:proofErr w:type="gramEnd"/>
      <w:r>
        <w:t>) and size (</w:t>
      </w:r>
      <w:proofErr w:type="gramStart"/>
      <w:r>
        <w:t>Ln[</w:t>
      </w:r>
      <w:proofErr w:type="gramEnd"/>
      <w:r w:rsidRPr="00C535EA">
        <w:rPr>
          <w:i/>
          <w:iCs/>
        </w:rPr>
        <w:t xml:space="preserve">Total </w:t>
      </w:r>
      <w:proofErr w:type="gramStart"/>
      <w:r>
        <w:rPr>
          <w:i/>
          <w:iCs/>
        </w:rPr>
        <w:t>Assets</w:t>
      </w:r>
      <w:r>
        <w:t>]</w:t>
      </w:r>
      <w:proofErr w:type="spellStart"/>
      <w:r w:rsidRPr="00365032">
        <w:rPr>
          <w:vertAlign w:val="subscript"/>
        </w:rPr>
        <w:t>i</w:t>
      </w:r>
      <w:proofErr w:type="gramEnd"/>
      <w:r w:rsidRPr="00365032">
        <w:rPr>
          <w:vertAlign w:val="subscript"/>
        </w:rPr>
        <w:t>,t</w:t>
      </w:r>
      <w:proofErr w:type="spellEnd"/>
      <w:r>
        <w:t xml:space="preserve">) might play a role in shaping both firms’ orientation towards environmental supply chain issues and their firm-level environmental commitments </w:t>
      </w:r>
      <w:sdt>
        <w:sdtPr>
          <w:rPr>
            <w:color w:val="000000"/>
          </w:rPr>
          <w:tag w:val="MENDELEY_CITATION_v3_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"/>
          <w:id w:val="2061443727"/>
          <w:placeholder>
            <w:docPart w:val="DefaultPlaceholder_-1854013440"/>
          </w:placeholder>
        </w:sdtPr>
        <w:sdtContent>
          <w:r w:rsidRPr="00CD2815">
            <w:rPr>
              <w:color w:val="000000"/>
            </w:rPr>
            <w:t>(Cormier &amp; Magnan, 2003; Jira &amp; Toffel, 2013)</w:t>
          </w:r>
        </w:sdtContent>
      </w:sdt>
      <w:r>
        <w:t xml:space="preserve">. </w:t>
      </w:r>
    </w:p>
    <w:p w14:paraId="4B99AFCE" w14:textId="61FA5052" w:rsidR="00AD1662" w:rsidRDefault="00CD2815" w:rsidP="00A76623">
      <w:pPr>
        <w:ind w:firstLine="720"/>
      </w:pPr>
      <w:r>
        <w:t>Second, multiple macro temporal trends and heterogeneity at country-, industry-, and firm-levels of analysis were controlled for using fixed effects. Demographic data and descriptive statistics of all our variables are included in Tables 1 and 2.</w:t>
      </w:r>
    </w:p>
    <w:p w14:paraId="0E9EF7DF" w14:textId="77777777" w:rsidR="00CD2815" w:rsidRDefault="00CD2815" w:rsidP="00C809C7">
      <w:pPr>
        <w:pStyle w:val="Heading2"/>
      </w:pPr>
      <w:bookmarkStart w:id="13" w:name="_Toc161738674"/>
      <w:r>
        <w:t>Modeling Approach</w:t>
      </w:r>
      <w:bookmarkEnd w:id="13"/>
    </w:p>
    <w:p w14:paraId="0397DA8A" w14:textId="191D5EE0" w:rsidR="00CD2815" w:rsidRDefault="00CD2815" w:rsidP="00A76623">
      <w:r>
        <w:t xml:space="preserve">To model SBTi commitments, we considered various specifications including the linear probability model (LPM) as well as generalized least squares (GLS) approaches including logistic regression and various forms of time-to-event models including multilevel survival analysis </w:t>
      </w:r>
      <w:sdt>
        <w:sdtPr>
          <w:rPr>
            <w:color w:val="000000"/>
          </w:rPr>
          <w:tag w:val="MENDELEY_CITATION_v3_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"/>
          <w:id w:val="-1545679388"/>
          <w:placeholder>
            <w:docPart w:val="DefaultPlaceholder_-1854013440"/>
          </w:placeholder>
        </w:sdtPr>
        <w:sdtContent>
          <w:r w:rsidRPr="00CD2815">
            <w:rPr>
              <w:color w:val="000000"/>
            </w:rPr>
            <w:t>(Hox et al., 2017)</w:t>
          </w:r>
        </w:sdtContent>
      </w:sdt>
      <w:r>
        <w:t xml:space="preserve">. We employ LPM due to several advantages over comparable GLS methods. First, GLS methods rely on maximum likelihood estimation, which are often prone to convergence </w:t>
      </w:r>
      <w:r>
        <w:lastRenderedPageBreak/>
        <w:t xml:space="preserve">issues with large complex datasets. This challenge can be especially problematic when the data include one or more aggregate grouping structures such as in our case (e.g., longitudinal within-firm grouping and cross-classified clusters at country- and industry-levels of analysis). We did in fact encounter some convergence issues with all maximum likelihood estimation approaches that accounted for the multilevel grouping structure present in our data. Differently, LPM can flexibly accommodate controlling for fixed country and industry factors that have </w:t>
      </w:r>
      <w:proofErr w:type="gramStart"/>
      <w:r>
        <w:t>been described as being</w:t>
      </w:r>
      <w:proofErr w:type="gramEnd"/>
      <w:r>
        <w:t xml:space="preserve"> important to shaping firm-level carbon abatement targets </w:t>
      </w:r>
      <w:sdt>
        <w:sdtPr>
          <w:rPr>
            <w:color w:val="000000"/>
          </w:rPr>
          <w:tag w:val="MENDELEY_CITATION_v3_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"/>
          <w:id w:val="1138915627"/>
          <w:placeholder>
            <w:docPart w:val="DefaultPlaceholder_-1854013440"/>
          </w:placeholder>
        </w:sdtPr>
        <w:sdtContent>
          <w:r w:rsidRPr="00CD2815">
            <w:rPr>
              <w:color w:val="000000"/>
            </w:rPr>
            <w:t>(KPMG, 2021)</w:t>
          </w:r>
        </w:sdtContent>
      </w:sdt>
      <w:r>
        <w:t xml:space="preserve"> by including fixed effects at one or more levels of analysis. Furthermore, compared to logistic regression, LPM can accommodate data that have no within group variance, which allows us to fully exploit all our data for various longitudinal within-panel analyses. Our LPM models are specified as follows:</w:t>
      </w:r>
    </w:p>
    <w:p w14:paraId="73A7A045" w14:textId="77777777" w:rsidR="00CD2815" w:rsidRPr="00C535EA" w:rsidRDefault="00CD2815" w:rsidP="00A76623">
      <w:pPr>
        <w:rPr>
          <w:rFonts w:eastAsiaTheme="minorEastAsia"/>
        </w:rPr>
      </w:pPr>
      <m:oMathPara>
        <m:oMath>
          <m:r>
            <w:rPr>
              <w:rFonts w:ascii="Cambria Math" w:hAnsi="Cambria Math"/>
            </w:rPr>
            <m:t>SBT</m:t>
          </m:r>
          <m:sSub>
            <m:sSubPr>
              <m:ctrlPr>
                <w:rPr>
                  <w:rFonts w:ascii="Cambria Math" w:hAnsi="Cambria Math"/>
                  <w:i/>
                </w:rPr>
              </m:ctrlPr>
            </m:sSubPr>
            <m:e>
              <m:r>
                <w:rPr>
                  <w:rFonts w:ascii="Cambria Math" w:hAnsi="Cambria Math"/>
                </w:rPr>
                <m:t>i</m:t>
              </m:r>
            </m:e>
            <m:sub>
              <m:r>
                <w:rPr>
                  <w:rFonts w:ascii="Cambria Math" w:hAnsi="Cambria Math"/>
                </w:rPr>
                <m:t>i, t+3</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×CDP SC</m:t>
          </m:r>
          <m:sSub>
            <m:sSubPr>
              <m:ctrlPr>
                <w:rPr>
                  <w:rFonts w:ascii="Cambria Math" w:hAnsi="Cambria Math"/>
                  <w:i/>
                </w:rPr>
              </m:ctrlPr>
            </m:sSubPr>
            <m:e>
              <m:r>
                <w:rPr>
                  <w:rFonts w:ascii="Cambria Math" w:hAnsi="Cambria Math"/>
                </w:rPr>
                <m:t>P</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ESC Incident</m:t>
          </m:r>
          <m:sSub>
            <m:sSubPr>
              <m:ctrlPr>
                <w:rPr>
                  <w:rFonts w:ascii="Cambria Math" w:hAnsi="Cambria Math"/>
                  <w:i/>
                </w:rPr>
              </m:ctrlPr>
            </m:sSubPr>
            <m:e>
              <m:r>
                <w:rPr>
                  <w:rFonts w:ascii="Cambria Math" w:hAnsi="Cambria Math"/>
                </w:rPr>
                <m:t>s</m:t>
              </m:r>
            </m:e>
            <m:sub>
              <m:r>
                <w:rPr>
                  <w:rFonts w:ascii="Cambria Math" w:hAnsi="Cambria Math"/>
                </w:rPr>
                <m:t>i,t</m:t>
              </m:r>
            </m:sub>
          </m:sSub>
          <m:r>
            <w:rPr>
              <w:rFonts w:ascii="Cambria Math" w:hAnsi="Cambria Math"/>
            </w:rPr>
            <m:t>+</m:t>
          </m:r>
          <m:r>
            <m:rPr>
              <m:sty m:val="bi"/>
            </m:rPr>
            <w:rPr>
              <w:rFonts w:ascii="Cambria Math" w:hAnsi="Cambria Math"/>
            </w:rPr>
            <m:t>γX+FE+</m:t>
          </m:r>
          <m:sSub>
            <m:sSubPr>
              <m:ctrlPr>
                <w:rPr>
                  <w:rFonts w:ascii="Cambria Math" w:hAnsi="Cambria Math"/>
                  <w:i/>
                </w:rPr>
              </m:ctrlPr>
            </m:sSubPr>
            <m:e>
              <m:r>
                <w:rPr>
                  <w:rFonts w:ascii="Cambria Math" w:hAnsi="Cambria Math"/>
                </w:rPr>
                <m:t>ϵ</m:t>
              </m:r>
            </m:e>
            <m:sub>
              <m:r>
                <w:rPr>
                  <w:rFonts w:ascii="Cambria Math" w:hAnsi="Cambria Math"/>
                </w:rPr>
                <m:t>i,t</m:t>
              </m:r>
            </m:sub>
          </m:sSub>
          <m:r>
            <w:rPr>
              <w:rFonts w:ascii="Cambria Math" w:hAnsi="Cambria Math"/>
            </w:rPr>
            <m:t>,</m:t>
          </m:r>
        </m:oMath>
      </m:oMathPara>
    </w:p>
    <w:p w14:paraId="00BC637E" w14:textId="77777777" w:rsidR="00CD2815" w:rsidRDefault="00CD2815" w:rsidP="00A76623">
      <w:pPr>
        <w:rPr>
          <w:rFonts w:eastAsiaTheme="minorEastAsia"/>
        </w:rPr>
      </w:pPr>
      <w:r>
        <w:rPr>
          <w:rFonts w:eastAsiaTheme="minorEastAsia"/>
        </w:rPr>
        <w:t xml:space="preserve">where </w:t>
      </w:r>
      <w:r>
        <w:rPr>
          <w:rFonts w:eastAsiaTheme="minorEastAsia"/>
          <w:i/>
          <w:iCs/>
        </w:rPr>
        <w:t>SBTi</w:t>
      </w:r>
      <w:r w:rsidRPr="00C535EA">
        <w:rPr>
          <w:rFonts w:eastAsiaTheme="minorEastAsia"/>
          <w:i/>
          <w:iCs/>
          <w:vertAlign w:val="subscript"/>
        </w:rPr>
        <w:t>i,t+3</w:t>
      </w:r>
      <w:r>
        <w:rPr>
          <w:rFonts w:eastAsiaTheme="minorEastAsia"/>
        </w:rPr>
        <w:t xml:space="preserve"> indicates whether firm </w:t>
      </w:r>
      <w:proofErr w:type="spellStart"/>
      <w:r>
        <w:rPr>
          <w:rFonts w:eastAsiaTheme="minorEastAsia"/>
          <w:i/>
          <w:iCs/>
        </w:rPr>
        <w:t>i</w:t>
      </w:r>
      <w:proofErr w:type="spellEnd"/>
      <w:r>
        <w:rPr>
          <w:rFonts w:eastAsiaTheme="minorEastAsia"/>
        </w:rPr>
        <w:t xml:space="preserve"> has made an SBTi commitment in the period </w:t>
      </w:r>
      <w:r>
        <w:rPr>
          <w:rFonts w:eastAsiaTheme="minorEastAsia"/>
          <w:i/>
          <w:iCs/>
        </w:rPr>
        <w:t xml:space="preserve">t </w:t>
      </w:r>
      <w:r>
        <w:rPr>
          <w:rFonts w:eastAsiaTheme="minorEastAsia"/>
        </w:rPr>
        <w:t xml:space="preserve">+ 3, </w:t>
      </w:r>
      <w:r>
        <w:rPr>
          <w:rFonts w:eastAsiaTheme="minorEastAsia"/>
          <w:i/>
          <w:iCs/>
        </w:rPr>
        <w:t xml:space="preserve">CDP </w:t>
      </w:r>
      <w:proofErr w:type="spellStart"/>
      <w:r>
        <w:rPr>
          <w:rFonts w:eastAsiaTheme="minorEastAsia"/>
          <w:i/>
          <w:iCs/>
        </w:rPr>
        <w:t>SCP</w:t>
      </w:r>
      <w:r w:rsidRPr="00607ED6">
        <w:rPr>
          <w:rFonts w:eastAsiaTheme="minorEastAsia"/>
          <w:i/>
          <w:iCs/>
          <w:vertAlign w:val="subscript"/>
        </w:rPr>
        <w:t>i,t</w:t>
      </w:r>
      <w:proofErr w:type="spellEnd"/>
      <w:r>
        <w:rPr>
          <w:rFonts w:eastAsiaTheme="minorEastAsia"/>
          <w:i/>
          <w:iCs/>
        </w:rPr>
        <w:t xml:space="preserve"> </w:t>
      </w:r>
      <w:r>
        <w:rPr>
          <w:rFonts w:eastAsiaTheme="minorEastAsia"/>
        </w:rPr>
        <w:t xml:space="preserve">indicates whether firm </w:t>
      </w:r>
      <w:proofErr w:type="spellStart"/>
      <w:r>
        <w:rPr>
          <w:rFonts w:eastAsiaTheme="minorEastAsia"/>
          <w:i/>
          <w:iCs/>
        </w:rPr>
        <w:t>i</w:t>
      </w:r>
      <w:proofErr w:type="spellEnd"/>
      <w:r>
        <w:rPr>
          <w:rFonts w:eastAsiaTheme="minorEastAsia"/>
          <w:i/>
          <w:iCs/>
        </w:rPr>
        <w:t xml:space="preserve"> </w:t>
      </w:r>
      <w:r>
        <w:rPr>
          <w:rFonts w:eastAsiaTheme="minorEastAsia"/>
        </w:rPr>
        <w:t xml:space="preserve">was a CDP Supply Chain Program member in year </w:t>
      </w:r>
      <w:r>
        <w:rPr>
          <w:rFonts w:eastAsiaTheme="minorEastAsia"/>
          <w:i/>
          <w:iCs/>
        </w:rPr>
        <w:t>t</w:t>
      </w:r>
      <w:r>
        <w:rPr>
          <w:rFonts w:eastAsiaTheme="minorEastAsia"/>
        </w:rPr>
        <w:t xml:space="preserve">, </w:t>
      </w:r>
      <w:r>
        <w:rPr>
          <w:rFonts w:eastAsiaTheme="minorEastAsia"/>
          <w:i/>
          <w:iCs/>
        </w:rPr>
        <w:t xml:space="preserve">ESC </w:t>
      </w:r>
      <w:proofErr w:type="spellStart"/>
      <w:r>
        <w:rPr>
          <w:rFonts w:eastAsiaTheme="minorEastAsia"/>
          <w:i/>
          <w:iCs/>
        </w:rPr>
        <w:t>Incidents</w:t>
      </w:r>
      <w:r w:rsidRPr="00607ED6">
        <w:rPr>
          <w:rFonts w:eastAsiaTheme="minorEastAsia"/>
          <w:i/>
          <w:iCs/>
          <w:vertAlign w:val="subscript"/>
        </w:rPr>
        <w:t>i,t</w:t>
      </w:r>
      <w:proofErr w:type="spellEnd"/>
      <w:r>
        <w:rPr>
          <w:rFonts w:eastAsiaTheme="minorEastAsia"/>
        </w:rPr>
        <w:t xml:space="preserve"> is the number of reported environmental supply chain incidents attributed to firm </w:t>
      </w:r>
      <w:proofErr w:type="spellStart"/>
      <w:r>
        <w:rPr>
          <w:rFonts w:eastAsiaTheme="minorEastAsia"/>
          <w:i/>
          <w:iCs/>
        </w:rPr>
        <w:t>i</w:t>
      </w:r>
      <w:proofErr w:type="spellEnd"/>
      <w:r>
        <w:rPr>
          <w:rFonts w:eastAsiaTheme="minorEastAsia"/>
          <w:i/>
          <w:iCs/>
        </w:rPr>
        <w:t xml:space="preserve"> </w:t>
      </w:r>
      <w:r>
        <w:rPr>
          <w:rFonts w:eastAsiaTheme="minorEastAsia"/>
        </w:rPr>
        <w:t xml:space="preserve">in year </w:t>
      </w:r>
      <w:r>
        <w:rPr>
          <w:rFonts w:eastAsiaTheme="minorEastAsia"/>
          <w:i/>
          <w:iCs/>
        </w:rPr>
        <w:t>t</w:t>
      </w:r>
      <w:r>
        <w:rPr>
          <w:rFonts w:eastAsiaTheme="minorEastAsia"/>
        </w:rPr>
        <w:t xml:space="preserve">, </w:t>
      </w:r>
      <w:r>
        <w:rPr>
          <w:rFonts w:eastAsiaTheme="minorEastAsia"/>
          <w:b/>
          <w:bCs/>
          <w:i/>
          <w:iCs/>
        </w:rPr>
        <w:t>X</w:t>
      </w:r>
      <w:r>
        <w:rPr>
          <w:rFonts w:eastAsiaTheme="minorEastAsia"/>
        </w:rPr>
        <w:t xml:space="preserve"> is a vector of time-variant control variables, </w:t>
      </w:r>
      <w:r>
        <w:rPr>
          <w:rFonts w:eastAsiaTheme="minorEastAsia"/>
          <w:b/>
          <w:bCs/>
          <w:i/>
          <w:iCs/>
        </w:rPr>
        <w:t>FE</w:t>
      </w:r>
      <w:r>
        <w:rPr>
          <w:rFonts w:eastAsiaTheme="minorEastAsia"/>
        </w:rPr>
        <w:t xml:space="preserve"> are a combination of year, country, industry, and firm fixed effects, and </w:t>
      </w:r>
      <w:r w:rsidRPr="00607ED6">
        <w:rPr>
          <w:rFonts w:eastAsiaTheme="minorEastAsia"/>
          <w:i/>
          <w:iCs/>
        </w:rPr>
        <w:sym w:font="Symbol" w:char="F0CE"/>
      </w:r>
      <w:proofErr w:type="spellStart"/>
      <w:r w:rsidRPr="00607ED6">
        <w:rPr>
          <w:rFonts w:eastAsiaTheme="minorEastAsia"/>
          <w:i/>
          <w:iCs/>
          <w:vertAlign w:val="subscript"/>
        </w:rPr>
        <w:t>i,t</w:t>
      </w:r>
      <w:proofErr w:type="spellEnd"/>
      <w:r>
        <w:rPr>
          <w:rFonts w:eastAsiaTheme="minorEastAsia"/>
        </w:rPr>
        <w:t xml:space="preserve"> is the error term.</w:t>
      </w:r>
    </w:p>
    <w:p w14:paraId="47EA9651" w14:textId="77777777" w:rsidR="00A77494" w:rsidRDefault="00A77494" w:rsidP="00A77494">
      <w:pPr>
        <w:pStyle w:val="Heading2"/>
        <w:numPr>
          <w:ilvl w:val="0"/>
          <w:numId w:val="0"/>
        </w:numPr>
        <w:spacing w:after="0"/>
        <w:jc w:val="center"/>
      </w:pPr>
      <w:r>
        <w:t>TABLE 1</w:t>
      </w:r>
      <w:bookmarkStart w:id="14" w:name="_Toc161735356"/>
      <w:r>
        <w:t>. Sample Demographics and SBTi Commitments</w:t>
      </w:r>
      <w:bookmarkEnd w:id="14"/>
    </w:p>
    <w:p w14:paraId="0D958B01" w14:textId="77777777" w:rsidR="00A77494" w:rsidRDefault="00A77494" w:rsidP="00A77494">
      <w:pPr>
        <w:spacing w:line="480" w:lineRule="auto"/>
        <w:jc w:val="center"/>
      </w:pPr>
      <w:r w:rsidRPr="003E4A89">
        <w:rPr>
          <w:b/>
          <w:bCs/>
          <w:noProof/>
        </w:rPr>
        <w:drawing>
          <wp:inline distT="0" distB="0" distL="0" distR="0" wp14:anchorId="3D025638" wp14:editId="50B77FFA">
            <wp:extent cx="4721038" cy="4247260"/>
            <wp:effectExtent l="0" t="0" r="3810" b="0"/>
            <wp:docPr id="100134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45305" name=""/>
                    <pic:cNvPicPr/>
                  </pic:nvPicPr>
                  <pic:blipFill rotWithShape="1">
                    <a:blip r:embed="rId11"/>
                    <a:srcRect l="9231" t="2615" r="8914" b="3529"/>
                    <a:stretch/>
                  </pic:blipFill>
                  <pic:spPr bwMode="auto">
                    <a:xfrm>
                      <a:off x="0" y="0"/>
                      <a:ext cx="4784208" cy="4304091"/>
                    </a:xfrm>
                    <a:prstGeom prst="rect">
                      <a:avLst/>
                    </a:prstGeom>
                    <a:ln>
                      <a:noFill/>
                    </a:ln>
                    <a:extLst>
                      <a:ext uri="{53640926-AAD7-44D8-BBD7-CCE9431645EC}">
                        <a14:shadowObscured xmlns:a14="http://schemas.microsoft.com/office/drawing/2010/main"/>
                      </a:ext>
                    </a:extLst>
                  </pic:spPr>
                </pic:pic>
              </a:graphicData>
            </a:graphic>
          </wp:inline>
        </w:drawing>
      </w:r>
    </w:p>
    <w:p w14:paraId="530F7982" w14:textId="77777777" w:rsidR="00A77494" w:rsidRDefault="00A77494" w:rsidP="00A77494">
      <w:pPr>
        <w:pStyle w:val="Caption"/>
        <w:keepNext/>
        <w:spacing w:line="240" w:lineRule="auto"/>
        <w:jc w:val="center"/>
      </w:pPr>
      <w:bookmarkStart w:id="15" w:name="_Toc161735357"/>
      <w:r>
        <w:lastRenderedPageBreak/>
        <w:t>TABLE 2</w:t>
      </w:r>
    </w:p>
    <w:p w14:paraId="13B55A67" w14:textId="77777777" w:rsidR="00A77494" w:rsidRDefault="00A77494" w:rsidP="00A77494">
      <w:pPr>
        <w:pStyle w:val="Caption"/>
        <w:keepNext/>
        <w:spacing w:line="480" w:lineRule="auto"/>
        <w:jc w:val="center"/>
      </w:pPr>
      <w:r>
        <w:t>Descriptive Statistics</w:t>
      </w:r>
      <w:bookmarkEnd w:id="15"/>
    </w:p>
    <w:p w14:paraId="2F59E3A8" w14:textId="77777777" w:rsidR="00A77494" w:rsidRDefault="00A77494" w:rsidP="00A77494">
      <w:pPr>
        <w:pStyle w:val="BodyText"/>
        <w:spacing w:line="240" w:lineRule="auto"/>
        <w:jc w:val="center"/>
      </w:pPr>
      <w:r w:rsidRPr="003E4A89">
        <w:rPr>
          <w:b/>
          <w:bCs/>
          <w:noProof/>
        </w:rPr>
        <w:drawing>
          <wp:inline distT="0" distB="0" distL="0" distR="0" wp14:anchorId="01944224" wp14:editId="2FBA0405">
            <wp:extent cx="6644712" cy="1324954"/>
            <wp:effectExtent l="5715" t="0" r="3175" b="3175"/>
            <wp:docPr id="31520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02966" name=""/>
                    <pic:cNvPicPr/>
                  </pic:nvPicPr>
                  <pic:blipFill rotWithShape="1">
                    <a:blip r:embed="rId12"/>
                    <a:srcRect l="6074" t="4768" r="7134" b="39541"/>
                    <a:stretch/>
                  </pic:blipFill>
                  <pic:spPr bwMode="auto">
                    <a:xfrm rot="16200000">
                      <a:off x="0" y="0"/>
                      <a:ext cx="6647416" cy="1325493"/>
                    </a:xfrm>
                    <a:prstGeom prst="rect">
                      <a:avLst/>
                    </a:prstGeom>
                    <a:ln>
                      <a:noFill/>
                    </a:ln>
                    <a:extLst>
                      <a:ext uri="{53640926-AAD7-44D8-BBD7-CCE9431645EC}">
                        <a14:shadowObscured xmlns:a14="http://schemas.microsoft.com/office/drawing/2010/main"/>
                      </a:ext>
                    </a:extLst>
                  </pic:spPr>
                </pic:pic>
              </a:graphicData>
            </a:graphic>
          </wp:inline>
        </w:drawing>
      </w:r>
    </w:p>
    <w:p w14:paraId="0DF02DCD" w14:textId="20B08C30" w:rsidR="00A77494" w:rsidRPr="00A77494" w:rsidRDefault="00A77494" w:rsidP="00A77494">
      <w:pPr>
        <w:pStyle w:val="BodyText"/>
        <w:spacing w:line="240" w:lineRule="auto"/>
        <w:rPr>
          <w:sz w:val="20"/>
        </w:rPr>
      </w:pPr>
      <w:r w:rsidRPr="00490A59">
        <w:rPr>
          <w:i/>
          <w:iCs/>
          <w:sz w:val="20"/>
        </w:rPr>
        <w:t>Note</w:t>
      </w:r>
      <w:r w:rsidRPr="00490A59">
        <w:rPr>
          <w:sz w:val="20"/>
        </w:rPr>
        <w:t xml:space="preserve">: Abbreviations are as follows: </w:t>
      </w:r>
      <w:proofErr w:type="spellStart"/>
      <w:r w:rsidRPr="00490A59">
        <w:rPr>
          <w:sz w:val="20"/>
        </w:rPr>
        <w:t>Obs</w:t>
      </w:r>
      <w:proofErr w:type="spellEnd"/>
      <w:r w:rsidRPr="00490A59">
        <w:rPr>
          <w:sz w:val="20"/>
        </w:rPr>
        <w:t xml:space="preserve"> = firm-year observations; SD = standard deviation; Min = minimum; Med = median; Max = maximum; Cor = Pearson correlations; SBTi = Science Based Targets initiative; ESC = environmental supply chain; CDP SCP Carbon Disclosure Project Supply Chain Program; EDS = Environmental Disclosure Score; ROA = return on assets. Prior to transformation, Total Assets was measured in British pound sterling (millions). ROA and Total Assets are </w:t>
      </w:r>
      <w:proofErr w:type="spellStart"/>
      <w:r w:rsidRPr="00490A59">
        <w:rPr>
          <w:sz w:val="20"/>
        </w:rPr>
        <w:t>winsorized</w:t>
      </w:r>
      <w:proofErr w:type="spellEnd"/>
      <w:r w:rsidRPr="00490A59">
        <w:rPr>
          <w:sz w:val="20"/>
        </w:rPr>
        <w:t xml:space="preserve"> at the 1st and 99th percentiles to reduce the impact of extreme outliers, though results are consistent using non-</w:t>
      </w:r>
      <w:proofErr w:type="spellStart"/>
      <w:r w:rsidRPr="00490A59">
        <w:rPr>
          <w:sz w:val="20"/>
        </w:rPr>
        <w:t>winsorized</w:t>
      </w:r>
      <w:proofErr w:type="spellEnd"/>
      <w:r w:rsidRPr="00490A59">
        <w:rPr>
          <w:sz w:val="20"/>
        </w:rPr>
        <w:t xml:space="preserve"> data. All correlations are statistically significant beyond a p &lt; 0.10 threshold.</w:t>
      </w:r>
    </w:p>
    <w:p w14:paraId="564185F4" w14:textId="77777777" w:rsidR="00CD2815" w:rsidRDefault="00CD2815" w:rsidP="00C809C7">
      <w:pPr>
        <w:pStyle w:val="Heading1"/>
        <w:rPr>
          <w:rFonts w:eastAsiaTheme="minorEastAsia"/>
        </w:rPr>
      </w:pPr>
      <w:bookmarkStart w:id="16" w:name="_Toc161738675"/>
      <w:r>
        <w:rPr>
          <w:rFonts w:eastAsiaTheme="minorEastAsia"/>
        </w:rPr>
        <w:lastRenderedPageBreak/>
        <w:t>Results</w:t>
      </w:r>
      <w:bookmarkEnd w:id="16"/>
    </w:p>
    <w:p w14:paraId="2ABCCFCA" w14:textId="77777777" w:rsidR="00CD2815" w:rsidRDefault="00CD2815" w:rsidP="00C809C7">
      <w:pPr>
        <w:pStyle w:val="Heading2"/>
        <w:rPr>
          <w:rFonts w:eastAsiaTheme="minorEastAsia"/>
        </w:rPr>
      </w:pPr>
      <w:bookmarkStart w:id="17" w:name="_Toc161738676"/>
      <w:r>
        <w:rPr>
          <w:rFonts w:eastAsiaTheme="minorEastAsia"/>
        </w:rPr>
        <w:t>Linear Probability Models</w:t>
      </w:r>
      <w:bookmarkEnd w:id="17"/>
    </w:p>
    <w:p w14:paraId="287C37C6" w14:textId="4C938A5F" w:rsidR="00CD2815" w:rsidRDefault="00CD2815" w:rsidP="00A76623">
      <w:r>
        <w:t xml:space="preserve">Results from our main model specifications are reported in Table </w:t>
      </w:r>
      <w:r w:rsidR="00AD1662">
        <w:t>3</w:t>
      </w:r>
      <w:r>
        <w:t xml:space="preserve">. Model 1 includes fixed effects for country and time. Model 2 builds on Model 1 by adding fixed effects for industry. Model 3 includes firm and year fixed effects. Of note, Models 1 and 2 exploit cross-sectional between-firm variance (within country and within industry/country), while in Model 3, the inclusion of firm-fixed effects restricts our analysis to longitudinal within firm variance. While in some cases, there might be a theoretical reason to preference the analysis of cross-sectional </w:t>
      </w:r>
      <w:r>
        <w:rPr>
          <w:i/>
          <w:iCs/>
        </w:rPr>
        <w:t>or</w:t>
      </w:r>
      <w:r>
        <w:t xml:space="preserve"> longitudinal variance </w:t>
      </w:r>
      <w:sdt>
        <w:sdtPr>
          <w:rPr>
            <w:color w:val="000000"/>
          </w:rPr>
          <w:tag w:val="MENDELEY_CITATION_v3_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"/>
          <w:id w:val="629213415"/>
          <w:placeholder>
            <w:docPart w:val="DefaultPlaceholder_-1854013440"/>
          </w:placeholder>
        </w:sdtPr>
        <w:sdtContent>
          <w:r w:rsidRPr="00CD2815">
            <w:rPr>
              <w:color w:val="000000"/>
            </w:rPr>
            <w:t>(</w:t>
          </w:r>
          <w:proofErr w:type="spellStart"/>
          <w:r w:rsidRPr="00CD2815">
            <w:rPr>
              <w:color w:val="000000"/>
            </w:rPr>
            <w:t>Ketokivi</w:t>
          </w:r>
          <w:proofErr w:type="spellEnd"/>
          <w:r w:rsidRPr="00CD2815">
            <w:rPr>
              <w:color w:val="000000"/>
            </w:rPr>
            <w:t xml:space="preserve"> et al., 2021)</w:t>
          </w:r>
        </w:sdtContent>
      </w:sdt>
      <w:r>
        <w:t xml:space="preserve">, our theory for the effect of environmental supply chain orientation suggests that differences should manifest in both between-firm and within-firm SBTi commitments. For example, our theory suggests that firms with a higher environmental supply chain orientation – whether proactively (H1) or reactively (H2) driven – should be more likely to make SBTi commitments compared to their peers with lower environmental supply chain orientation (cross-sectional difference). Similarly, our theory suggests that as firm raise their environmental supply chain orientation, they should become more likely to make an SBTi commitment (longitudinal difference). Therefore, our approach to analyze cross-sectional and longitudinal variance in SBTi commitments is appropriate and can only serve to strengthen the rigor of our hypothesis testing. Finally, our modeling choices are consistent with contemporaneous research on SBTi commitments </w:t>
      </w:r>
      <w:sdt>
        <w:sdtPr>
          <w:rPr>
            <w:color w:val="000000"/>
          </w:rPr>
          <w:tag w:val="MENDELEY_CITATION_v3_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"/>
          <w:id w:val="-1343774921"/>
          <w:placeholder>
            <w:docPart w:val="DefaultPlaceholder_-1854013440"/>
          </w:placeholder>
        </w:sdtPr>
        <w:sdtContent>
          <w:r w:rsidRPr="00CD2815">
            <w:rPr>
              <w:color w:val="000000"/>
            </w:rPr>
            <w:t xml:space="preserve">(Bolton &amp; </w:t>
          </w:r>
          <w:proofErr w:type="spellStart"/>
          <w:r w:rsidRPr="00CD2815">
            <w:rPr>
              <w:color w:val="000000"/>
            </w:rPr>
            <w:t>Kacperczyk</w:t>
          </w:r>
          <w:proofErr w:type="spellEnd"/>
          <w:r w:rsidRPr="00CD2815">
            <w:rPr>
              <w:color w:val="000000"/>
            </w:rPr>
            <w:t>, 2023)</w:t>
          </w:r>
        </w:sdtContent>
      </w:sdt>
      <w:r>
        <w:t>. Next, we turn to interpreting and elaborating on our results.</w:t>
      </w:r>
    </w:p>
    <w:p w14:paraId="0CB4C92F" w14:textId="77777777" w:rsidR="00A77494" w:rsidRDefault="00A77494" w:rsidP="00A77494">
      <w:pPr>
        <w:pStyle w:val="BodyText"/>
        <w:spacing w:line="240" w:lineRule="auto"/>
        <w:jc w:val="center"/>
        <w:rPr>
          <w:b/>
          <w:bCs/>
        </w:rPr>
      </w:pPr>
      <w:r>
        <w:rPr>
          <w:b/>
          <w:bCs/>
        </w:rPr>
        <w:t>TABLE 3</w:t>
      </w:r>
    </w:p>
    <w:p w14:paraId="0E96DAA2" w14:textId="77777777" w:rsidR="00A77494" w:rsidRDefault="00A77494" w:rsidP="00A77494">
      <w:pPr>
        <w:pStyle w:val="BodyText"/>
        <w:jc w:val="center"/>
        <w:rPr>
          <w:b/>
          <w:bCs/>
        </w:rPr>
      </w:pPr>
      <w:r>
        <w:rPr>
          <w:b/>
          <w:bCs/>
        </w:rPr>
        <w:t>Main Results</w:t>
      </w:r>
    </w:p>
    <w:p w14:paraId="4C4E2210" w14:textId="77777777" w:rsidR="00A77494" w:rsidRPr="00AD1662" w:rsidRDefault="00A77494" w:rsidP="00A77494">
      <w:pPr>
        <w:pStyle w:val="BodyText"/>
        <w:jc w:val="center"/>
        <w:rPr>
          <w:b/>
          <w:bCs/>
        </w:rPr>
      </w:pPr>
      <w:r w:rsidRPr="00B22CE9">
        <w:rPr>
          <w:noProof/>
        </w:rPr>
        <w:drawing>
          <wp:inline distT="0" distB="0" distL="0" distR="0" wp14:anchorId="6C7D95E7" wp14:editId="28ECB3CF">
            <wp:extent cx="5486400" cy="2617930"/>
            <wp:effectExtent l="0" t="0" r="0" b="0"/>
            <wp:docPr id="168557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74894" name=""/>
                    <pic:cNvPicPr/>
                  </pic:nvPicPr>
                  <pic:blipFill rotWithShape="1">
                    <a:blip r:embed="rId13"/>
                    <a:srcRect l="7851" t="4953" r="7697" b="5254"/>
                    <a:stretch/>
                  </pic:blipFill>
                  <pic:spPr bwMode="auto">
                    <a:xfrm>
                      <a:off x="0" y="0"/>
                      <a:ext cx="5486400" cy="2617930"/>
                    </a:xfrm>
                    <a:prstGeom prst="rect">
                      <a:avLst/>
                    </a:prstGeom>
                    <a:ln>
                      <a:noFill/>
                    </a:ln>
                    <a:extLst>
                      <a:ext uri="{53640926-AAD7-44D8-BBD7-CCE9431645EC}">
                        <a14:shadowObscured xmlns:a14="http://schemas.microsoft.com/office/drawing/2010/main"/>
                      </a:ext>
                    </a:extLst>
                  </pic:spPr>
                </pic:pic>
              </a:graphicData>
            </a:graphic>
          </wp:inline>
        </w:drawing>
      </w:r>
    </w:p>
    <w:p w14:paraId="2597C724" w14:textId="7949F8A4" w:rsidR="00CD2815" w:rsidRDefault="003F5752" w:rsidP="00A76623">
      <w:pPr>
        <w:ind w:firstLine="720"/>
      </w:pPr>
      <w:r>
        <w:lastRenderedPageBreak/>
        <w:t>With respect to</w:t>
      </w:r>
      <w:r w:rsidR="00CD2815">
        <w:t xml:space="preserve"> theoretical institutional enablers, country-level factors have been most strongly linked to firms’ preparedness to make meaningful carbon reduction commitments </w:t>
      </w:r>
      <w:sdt>
        <w:sdtPr>
          <w:rPr>
            <w:color w:val="000000"/>
          </w:rPr>
          <w:tag w:val="MENDELEY_CITATION_v3_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"/>
          <w:id w:val="-970512924"/>
          <w:placeholder>
            <w:docPart w:val="DefaultPlaceholder_-1854013440"/>
          </w:placeholder>
        </w:sdtPr>
        <w:sdtContent>
          <w:r w:rsidR="00CD2815" w:rsidRPr="00CD2815">
            <w:rPr>
              <w:color w:val="000000"/>
            </w:rPr>
            <w:t>(KPMG, 2021)</w:t>
          </w:r>
        </w:sdtContent>
      </w:sdt>
      <w:r w:rsidR="00CD2815">
        <w:t xml:space="preserve">, providing us with a strong rationale for preferencing the inclusion of country fixed effects as a baseline analysis (Model 1). In Model 1, the estimate for </w:t>
      </w:r>
      <w:r w:rsidR="00CD2815" w:rsidRPr="001F2460">
        <w:rPr>
          <w:i/>
          <w:iCs/>
        </w:rPr>
        <w:t>CDP SCP</w:t>
      </w:r>
      <w:r w:rsidR="00CD2815">
        <w:t xml:space="preserve"> is positive and statistically significant (</w:t>
      </w:r>
      <w:r w:rsidR="00CD2815">
        <w:sym w:font="Symbol" w:char="F062"/>
      </w:r>
      <w:r w:rsidR="00CD2815">
        <w:t xml:space="preserve"> = .1187, </w:t>
      </w:r>
      <w:r w:rsidR="00CD2815">
        <w:rPr>
          <w:i/>
          <w:iCs/>
        </w:rPr>
        <w:t xml:space="preserve">p </w:t>
      </w:r>
      <w:r w:rsidR="00CD2815">
        <w:t xml:space="preserve">&lt;.0001), indicating a positive association between CDP SCP membership and SBTi commitments. In terms of economic significance, CDP SCP membership is estimated to be associated with an approximate 12% higher likelihood of an SBTi commitment being made, which indicates that a proactively adopted environmental supply chain orientation promotes SBTi commitment, providing strong support for H1. The estimate for </w:t>
      </w:r>
      <w:r w:rsidR="00CD2815" w:rsidRPr="001F2460">
        <w:rPr>
          <w:i/>
          <w:iCs/>
        </w:rPr>
        <w:t>ESC Incidents</w:t>
      </w:r>
      <w:r w:rsidR="00CD2815">
        <w:t xml:space="preserve"> is also positive and statistically significant (</w:t>
      </w:r>
      <w:r w:rsidR="00CD2815">
        <w:sym w:font="Symbol" w:char="F062"/>
      </w:r>
      <w:r w:rsidR="00CD2815">
        <w:t xml:space="preserve"> = .0206, </w:t>
      </w:r>
      <w:r w:rsidR="00CD2815">
        <w:rPr>
          <w:i/>
          <w:iCs/>
        </w:rPr>
        <w:t xml:space="preserve">p </w:t>
      </w:r>
      <w:r w:rsidR="00CD2815">
        <w:t xml:space="preserve">&lt;.0001), indicating that for each reported environmental supply chain incident, there is an approximately 2% higher likelihood of an SBTi commitment being made, providing strong support for H2, the effect of a reactively adopted environmental supply chain orientation. Altogether, Model 1 provides strong empirical evidence for the relationship between an environmental supply chain orientation and subsequent SBTi commitments, indicating that environmental supply chain considerations are strongly related to firms’ motivations to make meaningful carbon abatement commitments. </w:t>
      </w:r>
    </w:p>
    <w:p w14:paraId="4ABF64FA" w14:textId="77777777" w:rsidR="00CD2815" w:rsidRDefault="00CD2815" w:rsidP="00A76623">
      <w:pPr>
        <w:ind w:firstLine="720"/>
      </w:pPr>
      <w:r>
        <w:t xml:space="preserve">Because Model 1 only incorporates country and time fixed effects, we can conclude that the above estimates hold true across firms within the same countries. At the same time, without further analysis, we cannot yet confidently rule out whether potential industry characteristics across firms may be correlated with </w:t>
      </w:r>
      <w:r w:rsidRPr="00393B0C">
        <w:rPr>
          <w:i/>
          <w:iCs/>
        </w:rPr>
        <w:t>CDP SCP</w:t>
      </w:r>
      <w:r>
        <w:t xml:space="preserve"> membership and </w:t>
      </w:r>
      <w:r w:rsidRPr="00393B0C">
        <w:rPr>
          <w:i/>
          <w:iCs/>
        </w:rPr>
        <w:t>ESC Incidents</w:t>
      </w:r>
      <w:r>
        <w:t xml:space="preserve"> in such a way that may bias our estimates of interest. Therefore, in Model 2, we add industry fixed effects to control for potentially salient fixed differences across industries. In Model 2, the estimate for </w:t>
      </w:r>
      <w:r>
        <w:rPr>
          <w:i/>
          <w:iCs/>
        </w:rPr>
        <w:t xml:space="preserve">CDP SCP </w:t>
      </w:r>
      <w:r>
        <w:t>is also positive and statistically significant (</w:t>
      </w:r>
      <w:r>
        <w:sym w:font="Symbol" w:char="F062"/>
      </w:r>
      <w:r>
        <w:t xml:space="preserve"> = .1160, </w:t>
      </w:r>
      <w:r>
        <w:rPr>
          <w:i/>
          <w:iCs/>
        </w:rPr>
        <w:t xml:space="preserve">p </w:t>
      </w:r>
      <w:r>
        <w:t xml:space="preserve">&lt;.0001), as is the estimate for </w:t>
      </w:r>
      <w:r>
        <w:rPr>
          <w:i/>
          <w:iCs/>
        </w:rPr>
        <w:t>ESC Incidents</w:t>
      </w:r>
      <w:r>
        <w:t xml:space="preserve"> (</w:t>
      </w:r>
      <w:r>
        <w:sym w:font="Symbol" w:char="F062"/>
      </w:r>
      <w:r>
        <w:t xml:space="preserve"> = .0201, </w:t>
      </w:r>
      <w:r>
        <w:rPr>
          <w:i/>
          <w:iCs/>
        </w:rPr>
        <w:t xml:space="preserve">p </w:t>
      </w:r>
      <w:r>
        <w:t xml:space="preserve">&lt;.0001). In terms of statistical and economic significance, these results remain very closely in line with our baseline model providing strong support for H1 and H2, while strongly mitigating potential concerns that cross-industry differences could be confounding our baseline estimates. </w:t>
      </w:r>
    </w:p>
    <w:p w14:paraId="2B91ADCD" w14:textId="60FE3B53" w:rsidR="00CD2815" w:rsidRPr="007873A8" w:rsidRDefault="00CD2815" w:rsidP="00A76623">
      <w:pPr>
        <w:ind w:firstLine="720"/>
      </w:pPr>
      <w:r>
        <w:t xml:space="preserve">In Model 3, we focus our analysis on longitudinal within-firm variation. Consistent with Models 1 and 2, the estimates for </w:t>
      </w:r>
      <w:r>
        <w:rPr>
          <w:i/>
          <w:iCs/>
        </w:rPr>
        <w:t xml:space="preserve">CDP SCP </w:t>
      </w:r>
      <w:r>
        <w:t>(</w:t>
      </w:r>
      <w:r>
        <w:sym w:font="Symbol" w:char="F062"/>
      </w:r>
      <w:r>
        <w:t xml:space="preserve"> = .1683, </w:t>
      </w:r>
      <w:r>
        <w:rPr>
          <w:i/>
          <w:iCs/>
        </w:rPr>
        <w:t xml:space="preserve">p </w:t>
      </w:r>
      <w:r>
        <w:t xml:space="preserve">&lt;.0001) and </w:t>
      </w:r>
      <w:r>
        <w:rPr>
          <w:i/>
          <w:iCs/>
        </w:rPr>
        <w:t>ESC Incidents</w:t>
      </w:r>
      <w:r>
        <w:t xml:space="preserve"> (</w:t>
      </w:r>
      <w:r>
        <w:sym w:font="Symbol" w:char="F062"/>
      </w:r>
      <w:r>
        <w:t xml:space="preserve"> = .0241, </w:t>
      </w:r>
      <w:r>
        <w:rPr>
          <w:i/>
          <w:iCs/>
        </w:rPr>
        <w:t xml:space="preserve">p </w:t>
      </w:r>
      <w:r>
        <w:t xml:space="preserve">&lt;.0001) are positive and statistically significant, lending additional support for H1 and H2. While the magnitude of the estimated coefficient for CDP SCP appears to be somewhat higher than previous models, following the approach of </w:t>
      </w:r>
      <w:sdt>
        <w:sdtPr>
          <w:rPr>
            <w:color w:val="000000"/>
          </w:rPr>
          <w:tag w:val="MENDELEY_CITATION_v3_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"/>
          <w:id w:val="617421841"/>
          <w:placeholder>
            <w:docPart w:val="DefaultPlaceholder_-1854013440"/>
          </w:placeholder>
        </w:sdtPr>
        <w:sdtContent>
          <w:r w:rsidRPr="00CD2815">
            <w:rPr>
              <w:color w:val="000000"/>
            </w:rPr>
            <w:t xml:space="preserve">(Clogg, Petkova, &amp; </w:t>
          </w:r>
          <w:proofErr w:type="spellStart"/>
          <w:r w:rsidRPr="00CD2815">
            <w:rPr>
              <w:color w:val="000000"/>
            </w:rPr>
            <w:t>Haritou</w:t>
          </w:r>
          <w:proofErr w:type="spellEnd"/>
          <w:r w:rsidRPr="00CD2815">
            <w:rPr>
              <w:color w:val="000000"/>
            </w:rPr>
            <w:t>, 1995)</w:t>
          </w:r>
        </w:sdtContent>
      </w:sdt>
      <w:r>
        <w:t>, we can only conclude with a marginal degree of confidence (</w:t>
      </w:r>
      <w:r>
        <w:rPr>
          <w:i/>
          <w:iCs/>
        </w:rPr>
        <w:t xml:space="preserve">p </w:t>
      </w:r>
      <w:r>
        <w:t xml:space="preserve">= .0862) that the two estimated </w:t>
      </w:r>
      <w:r w:rsidRPr="007873A8">
        <w:rPr>
          <w:i/>
          <w:iCs/>
        </w:rPr>
        <w:t>CDP SCP</w:t>
      </w:r>
      <w:r>
        <w:t xml:space="preserve"> coefficients from Models 1 and 3 are statistically different in magnitude. In either case, the two coefficients should indeed be interpreted from slightly different perspectives as related to the </w:t>
      </w:r>
      <w:r>
        <w:lastRenderedPageBreak/>
        <w:t xml:space="preserve">cross-sectional versus longitudinal sources of variance under examination </w:t>
      </w:r>
      <w:sdt>
        <w:sdtPr>
          <w:rPr>
            <w:color w:val="000000"/>
          </w:rPr>
          <w:tag w:val="MENDELEY_CITATION_v3_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"/>
          <w:id w:val="-1347088726"/>
          <w:placeholder>
            <w:docPart w:val="DefaultPlaceholder_-1854013440"/>
          </w:placeholder>
        </w:sdtPr>
        <w:sdtContent>
          <w:r w:rsidRPr="00CD2815">
            <w:rPr>
              <w:color w:val="000000"/>
            </w:rPr>
            <w:t>(</w:t>
          </w:r>
          <w:proofErr w:type="spellStart"/>
          <w:r w:rsidRPr="00CD2815">
            <w:rPr>
              <w:color w:val="000000"/>
            </w:rPr>
            <w:t>Ketokivi</w:t>
          </w:r>
          <w:proofErr w:type="spellEnd"/>
          <w:r w:rsidRPr="00CD2815">
            <w:rPr>
              <w:color w:val="000000"/>
            </w:rPr>
            <w:t xml:space="preserve"> et al., 2021)</w:t>
          </w:r>
        </w:sdtContent>
      </w:sdt>
      <w:r>
        <w:t xml:space="preserve">. In the case of Model 3, our interpretation is entirely longitudinal in nature as we conclude that </w:t>
      </w:r>
      <w:r w:rsidRPr="007873A8">
        <w:rPr>
          <w:i/>
          <w:iCs/>
        </w:rPr>
        <w:t>CDP SCP</w:t>
      </w:r>
      <w:r>
        <w:rPr>
          <w:i/>
          <w:iCs/>
        </w:rPr>
        <w:t xml:space="preserve"> </w:t>
      </w:r>
      <w:r>
        <w:t xml:space="preserve">increases the likelihood that firms will subsequently make an SBTi commitment by an estimated 17%.  Examining the estimate for </w:t>
      </w:r>
      <w:r w:rsidRPr="007873A8">
        <w:rPr>
          <w:i/>
          <w:iCs/>
        </w:rPr>
        <w:t>ESC Incidents</w:t>
      </w:r>
      <w:r>
        <w:t>, we conclude that for each reported environmental supply chain incident, a firm is approximately 2% more likely to make a subsequent SBTi commitment. In summary, all specifications provided strong support for H1 and H2, indicating that proactively and reactively adopted environmental supply chain orientations strongly influence firms to make SBTi commitments.</w:t>
      </w:r>
    </w:p>
    <w:p w14:paraId="0EC5694B" w14:textId="77777777" w:rsidR="00CD2815" w:rsidRPr="00962AAE" w:rsidRDefault="00CD2815" w:rsidP="00A76623">
      <w:pPr>
        <w:ind w:firstLine="720"/>
      </w:pPr>
      <w:r>
        <w:t xml:space="preserve">In terms of control variables, we find expected relationships across all measures. First, the estimate for </w:t>
      </w:r>
      <w:r w:rsidRPr="00962AAE">
        <w:rPr>
          <w:i/>
          <w:iCs/>
        </w:rPr>
        <w:t>EDS</w:t>
      </w:r>
      <w:r>
        <w:rPr>
          <w:i/>
          <w:iCs/>
        </w:rPr>
        <w:t xml:space="preserve"> </w:t>
      </w:r>
      <w:r>
        <w:t xml:space="preserve">is positive and statistically significant across all specifications, indicating that firms with an internal orientation towards environmental management were more likely to make an SBTi commitment. Second, the estimate for </w:t>
      </w:r>
      <w:proofErr w:type="gramStart"/>
      <w:r>
        <w:rPr>
          <w:i/>
          <w:iCs/>
        </w:rPr>
        <w:t>Ln</w:t>
      </w:r>
      <w:r>
        <w:t>(</w:t>
      </w:r>
      <w:proofErr w:type="gramEnd"/>
      <w:r>
        <w:rPr>
          <w:i/>
          <w:iCs/>
        </w:rPr>
        <w:t>Scope 1</w:t>
      </w:r>
      <w:r>
        <w:t xml:space="preserve">) is negative and statistically significant signifying that firms with lower Scope 1 emissions were more likely to make an SBTi commitment. Third, the estimate for </w:t>
      </w:r>
      <w:r>
        <w:rPr>
          <w:i/>
          <w:iCs/>
        </w:rPr>
        <w:t xml:space="preserve">ROA </w:t>
      </w:r>
      <w:r>
        <w:t xml:space="preserve">is positive and significant, suggesting that more profitable firms were more likely to make an SBTi commitment. Fourth, the estimate for </w:t>
      </w:r>
      <w:proofErr w:type="gramStart"/>
      <w:r>
        <w:rPr>
          <w:i/>
          <w:iCs/>
        </w:rPr>
        <w:t>Ln</w:t>
      </w:r>
      <w:r>
        <w:t>(</w:t>
      </w:r>
      <w:proofErr w:type="gramEnd"/>
      <w:r>
        <w:rPr>
          <w:i/>
          <w:iCs/>
        </w:rPr>
        <w:t>Total Assets</w:t>
      </w:r>
      <w:r>
        <w:t xml:space="preserve">) is positive and significant, indicating that larger firms were more likely to make SBTi commitments. </w:t>
      </w:r>
    </w:p>
    <w:p w14:paraId="4665113A" w14:textId="77777777" w:rsidR="00CD2815" w:rsidRDefault="00CD2815" w:rsidP="00C809C7">
      <w:pPr>
        <w:pStyle w:val="Heading2"/>
        <w:rPr>
          <w:rFonts w:eastAsiaTheme="minorEastAsia"/>
        </w:rPr>
      </w:pPr>
      <w:bookmarkStart w:id="18" w:name="_Toc161738677"/>
      <w:r>
        <w:rPr>
          <w:rFonts w:eastAsiaTheme="minorEastAsia"/>
        </w:rPr>
        <w:t>Robustness Tests</w:t>
      </w:r>
      <w:bookmarkEnd w:id="18"/>
    </w:p>
    <w:p w14:paraId="2E52B3A4" w14:textId="145A5E86" w:rsidR="00CD2815" w:rsidRDefault="00CD2815" w:rsidP="00A76623">
      <w:r>
        <w:t>Despite the advantages of our chosen coding approach for our dependent variable (</w:t>
      </w:r>
      <w:proofErr w:type="gramStart"/>
      <w:r w:rsidR="000D2190">
        <w:t>refer back</w:t>
      </w:r>
      <w:proofErr w:type="gramEnd"/>
      <w:r w:rsidR="000D2190">
        <w:t xml:space="preserve"> to our </w:t>
      </w:r>
      <w:r w:rsidR="000D2190" w:rsidRPr="000D2190">
        <w:rPr>
          <w:i/>
          <w:iCs/>
        </w:rPr>
        <w:t>Dependent Variable: SBTi Commitment</w:t>
      </w:r>
      <w:r w:rsidR="000D2190">
        <w:t xml:space="preserve"> </w:t>
      </w:r>
      <w:r>
        <w:t xml:space="preserve">subsection), we acknowledge that we assume a temporal match between firm characteristics three years prior to their SBTi commitments. Furthermore, our approach does not account for any potentially relevant dynamics in our covariates for the periods 2020 – 2023. To mitigate these concerns, we conducted a series of sensitivity analyses by checking whether our main findings were influenced by different temporal lags through substituting </w:t>
      </w:r>
      <w:proofErr w:type="gramStart"/>
      <w:r w:rsidRPr="00764BBF">
        <w:rPr>
          <w:i/>
          <w:iCs/>
        </w:rPr>
        <w:t>SBTi</w:t>
      </w:r>
      <w:r w:rsidRPr="00764BBF">
        <w:rPr>
          <w:i/>
          <w:iCs/>
          <w:vertAlign w:val="subscript"/>
        </w:rPr>
        <w:t>i,t</w:t>
      </w:r>
      <w:proofErr w:type="gramEnd"/>
      <w:r w:rsidRPr="00764BBF">
        <w:rPr>
          <w:i/>
          <w:iCs/>
          <w:vertAlign w:val="subscript"/>
        </w:rPr>
        <w:t>+2</w:t>
      </w:r>
      <w:r>
        <w:t xml:space="preserve">, </w:t>
      </w:r>
      <w:proofErr w:type="gramStart"/>
      <w:r w:rsidRPr="00764BBF">
        <w:rPr>
          <w:i/>
          <w:iCs/>
        </w:rPr>
        <w:t>SBTi</w:t>
      </w:r>
      <w:r w:rsidRPr="00764BBF">
        <w:rPr>
          <w:i/>
          <w:iCs/>
          <w:vertAlign w:val="subscript"/>
        </w:rPr>
        <w:t>i,t</w:t>
      </w:r>
      <w:proofErr w:type="gramEnd"/>
      <w:r w:rsidRPr="00764BBF">
        <w:rPr>
          <w:i/>
          <w:iCs/>
          <w:vertAlign w:val="subscript"/>
        </w:rPr>
        <w:t>+</w:t>
      </w:r>
      <w:r>
        <w:rPr>
          <w:i/>
          <w:iCs/>
          <w:vertAlign w:val="subscript"/>
        </w:rPr>
        <w:t>1</w:t>
      </w:r>
      <w:r>
        <w:t xml:space="preserve">, and </w:t>
      </w:r>
      <w:proofErr w:type="spellStart"/>
      <w:proofErr w:type="gramStart"/>
      <w:r w:rsidRPr="00764BBF">
        <w:rPr>
          <w:i/>
          <w:iCs/>
        </w:rPr>
        <w:t>SBTi</w:t>
      </w:r>
      <w:r w:rsidRPr="00764BBF">
        <w:rPr>
          <w:i/>
          <w:iCs/>
          <w:vertAlign w:val="subscript"/>
        </w:rPr>
        <w:t>i,t</w:t>
      </w:r>
      <w:proofErr w:type="spellEnd"/>
      <w:proofErr w:type="gramEnd"/>
      <w:r>
        <w:t xml:space="preserve"> as our dependent variable in different models. Across all cases, as reported in </w:t>
      </w:r>
      <w:r w:rsidR="00957080">
        <w:t>Appendix</w:t>
      </w:r>
      <w:r>
        <w:t xml:space="preserve"> A, we found consistent support for our hypothesized estimates in terms of both approximate economic and statistical significance.</w:t>
      </w:r>
    </w:p>
    <w:p w14:paraId="35C25EB0" w14:textId="600707D4" w:rsidR="00CD2815" w:rsidRDefault="00CD2815" w:rsidP="00A76623">
      <w:pPr>
        <w:ind w:firstLine="720"/>
      </w:pPr>
      <w:r>
        <w:t>Additionally, even though our chosen LPM modeling approach has several advantages over other potential comparable methods (see</w:t>
      </w:r>
      <w:r w:rsidR="00DE5461">
        <w:t xml:space="preserve"> our </w:t>
      </w:r>
      <w:r w:rsidR="00DE5461" w:rsidRPr="000D2190">
        <w:rPr>
          <w:i/>
          <w:iCs/>
        </w:rPr>
        <w:t>Linear Probability Model</w:t>
      </w:r>
      <w:r w:rsidR="000D2190" w:rsidRPr="000D2190">
        <w:rPr>
          <w:i/>
          <w:iCs/>
        </w:rPr>
        <w:t>s</w:t>
      </w:r>
      <w:r>
        <w:t xml:space="preserve"> subsection</w:t>
      </w:r>
      <w:r w:rsidR="00DE5461">
        <w:t xml:space="preserve"> above</w:t>
      </w:r>
      <w:r>
        <w:t xml:space="preserve">), we ran a series of robustness tests using logistic regression and multilevel survival models. In both cases, as reported in </w:t>
      </w:r>
      <w:r w:rsidR="00957080">
        <w:t>Appendix</w:t>
      </w:r>
      <w:r>
        <w:t xml:space="preserve"> B, results remained consistent with those of our main analyses.</w:t>
      </w:r>
    </w:p>
    <w:p w14:paraId="7CB7640B" w14:textId="77777777" w:rsidR="00CD2815" w:rsidRDefault="00CD2815" w:rsidP="003F5752">
      <w:pPr>
        <w:pStyle w:val="Heading1"/>
      </w:pPr>
      <w:bookmarkStart w:id="19" w:name="_Toc161738678"/>
      <w:r>
        <w:t>Discussion and Conclusion</w:t>
      </w:r>
      <w:bookmarkEnd w:id="19"/>
    </w:p>
    <w:p w14:paraId="2285FF98" w14:textId="77777777" w:rsidR="00CD2815" w:rsidRDefault="00CD2815" w:rsidP="00A76623">
      <w:r w:rsidRPr="00651297">
        <w:t>Our study investigated the relationship between firms' environmental supply chain orientation and their commitment to Science-Based Targets</w:t>
      </w:r>
      <w:r>
        <w:t xml:space="preserve">, </w:t>
      </w:r>
      <w:r w:rsidRPr="00651297">
        <w:t xml:space="preserve">uncovering significant insights that contribute </w:t>
      </w:r>
      <w:r w:rsidRPr="00651297">
        <w:lastRenderedPageBreak/>
        <w:t>to both the attention-based view and sustainable supply chain management literature.</w:t>
      </w:r>
      <w:r>
        <w:t xml:space="preserve"> We tested our hypotheses using secondary data from SBTi, CDP, </w:t>
      </w:r>
      <w:proofErr w:type="spellStart"/>
      <w:r>
        <w:t>RepRisk</w:t>
      </w:r>
      <w:proofErr w:type="spellEnd"/>
      <w:r>
        <w:t xml:space="preserve">, Bloomberg ESG, and </w:t>
      </w:r>
      <w:proofErr w:type="spellStart"/>
      <w:r>
        <w:t>Compustat</w:t>
      </w:r>
      <w:proofErr w:type="spellEnd"/>
      <w:r>
        <w:t>.</w:t>
      </w:r>
      <w:r w:rsidRPr="00651297">
        <w:t xml:space="preserve"> </w:t>
      </w:r>
      <w:r>
        <w:t>First, w</w:t>
      </w:r>
      <w:r w:rsidRPr="00651297">
        <w:t xml:space="preserve">e found robust support for </w:t>
      </w:r>
      <w:r>
        <w:t>our</w:t>
      </w:r>
      <w:r w:rsidRPr="00651297">
        <w:t xml:space="preserve"> hypothes</w:t>
      </w:r>
      <w:r>
        <w:t>i</w:t>
      </w:r>
      <w:r w:rsidRPr="00651297">
        <w:t>s</w:t>
      </w:r>
      <w:r>
        <w:t xml:space="preserve"> (H1)</w:t>
      </w:r>
      <w:r w:rsidRPr="00651297">
        <w:t xml:space="preserve"> that a proactive</w:t>
      </w:r>
      <w:r>
        <w:t>ly adopted</w:t>
      </w:r>
      <w:r w:rsidRPr="00651297">
        <w:t xml:space="preserve"> environmental supply chain orientation, as evidenced by membership in the CDP's Supply Chain Program, enhances the likelihood of a firm making an SBTi commitment</w:t>
      </w:r>
      <w:r>
        <w:t xml:space="preserve"> by 12 – 17%</w:t>
      </w:r>
      <w:r w:rsidRPr="00651297">
        <w:t>.</w:t>
      </w:r>
      <w:r>
        <w:t xml:space="preserve"> Second,</w:t>
      </w:r>
      <w:r w:rsidRPr="00651297">
        <w:t xml:space="preserve"> </w:t>
      </w:r>
      <w:r>
        <w:t>we also found strong and consistent support for our hypothesis (H2) that a reactively adopted environmental supply chain orientation influences SBTi commitment, where each incident was estimated to increase the likelihood of SBTi commitment by approximately 2%. Below, we elaborate on the implications of our findings for theory and practice.</w:t>
      </w:r>
    </w:p>
    <w:p w14:paraId="09AB3EF7" w14:textId="77777777" w:rsidR="00CD2815" w:rsidRDefault="00CD2815" w:rsidP="003F5752">
      <w:pPr>
        <w:pStyle w:val="Heading2"/>
      </w:pPr>
      <w:bookmarkStart w:id="20" w:name="_Toc161738679"/>
      <w:r>
        <w:t>Theoretical Contributions</w:t>
      </w:r>
      <w:bookmarkEnd w:id="20"/>
    </w:p>
    <w:p w14:paraId="099B4DEB" w14:textId="455C4B51" w:rsidR="00CD2815" w:rsidRDefault="00CD2815" w:rsidP="00A76623">
      <w:r>
        <w:t xml:space="preserve">Our research findings offer two primary theoretical contributions. First, our research finds support for a novel theoretical relationship between supply chain-level attention and firm-level adaptation. Namely, our work underscores the impact of stimuli emerging from the supply chain-level of analysis on firm’s engagement with science-based carbon abatement, a linkage that has not previously been identified in the ABV or sustainable supply chain management literatures. Specifically, we reveal the importance of an environmental supply chain orientation as a mechanism for sensing, learning and organizational adaptation in the context of understanding and responding to salient environmental impacts and risks. Furthermore, our findings indicate that an environmental supply chain orientation can be proactively developed </w:t>
      </w:r>
      <w:r>
        <w:rPr>
          <w:i/>
          <w:iCs/>
        </w:rPr>
        <w:t xml:space="preserve">or </w:t>
      </w:r>
      <w:r>
        <w:t xml:space="preserve">reactively incorporated into a firm’s attentional engagement processes, ultimately affecting the firm’s attentional selection as indicated by whether it makes an SBTi commitment. The proactive pathway identified through CDP SCP membership and the reactive pathway via environmental supply chain media scrutiny confirms the dual nature of attention related to top-down and bottom-up processes that are core to the notion of attentional engagement </w:t>
      </w:r>
      <w:sdt>
        <w:sdtPr>
          <w:rPr>
            <w:color w:val="000000"/>
          </w:rPr>
          <w:tag w:val="MENDELEY_CITATION_v3_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"/>
          <w:id w:val="1110469911"/>
          <w:placeholder>
            <w:docPart w:val="DefaultPlaceholder_-1854013440"/>
          </w:placeholder>
        </w:sdtPr>
        <w:sdtContent>
          <w:r w:rsidRPr="00CD2815">
            <w:rPr>
              <w:color w:val="000000"/>
            </w:rPr>
            <w:t>(Ocasio, 2011)</w:t>
          </w:r>
        </w:sdtContent>
      </w:sdt>
      <w:r>
        <w:t xml:space="preserve">. Our findings extend the ABV to include external stimuli that emerge from the supply chain-level of analysis as well as the context of SBTi commitments. Additionally, our findings highlight the significance of both internal motivations and external pressures in shaping corporate sustainability strategies, which extends prior empirical sustainable supply chain management research </w:t>
      </w:r>
      <w:sdt>
        <w:sdtPr>
          <w:rPr>
            <w:color w:val="000000"/>
          </w:rPr>
          <w:tag w:val="MENDELEY_CITATION_v3_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"/>
          <w:id w:val="1803890499"/>
          <w:placeholder>
            <w:docPart w:val="DefaultPlaceholder_-1854013440"/>
          </w:placeholder>
        </w:sdtPr>
        <w:sdtContent>
          <w:r w:rsidRPr="00CD2815">
            <w:rPr>
              <w:color w:val="000000"/>
            </w:rPr>
            <w:t xml:space="preserve">(Villena &amp; </w:t>
          </w:r>
          <w:proofErr w:type="spellStart"/>
          <w:r w:rsidRPr="00CD2815">
            <w:rPr>
              <w:color w:val="000000"/>
            </w:rPr>
            <w:t>Dhanorkar</w:t>
          </w:r>
          <w:proofErr w:type="spellEnd"/>
          <w:r w:rsidRPr="00CD2815">
            <w:rPr>
              <w:color w:val="000000"/>
            </w:rPr>
            <w:t>, 2020)</w:t>
          </w:r>
        </w:sdtContent>
      </w:sdt>
      <w:r>
        <w:t xml:space="preserve"> to the context of SBTi commitments. </w:t>
      </w:r>
    </w:p>
    <w:p w14:paraId="2608EF17" w14:textId="685E3B39" w:rsidR="00CD2815" w:rsidRDefault="00CD2815" w:rsidP="00A76623">
      <w:pPr>
        <w:ind w:firstLine="720"/>
      </w:pPr>
      <w:r>
        <w:t xml:space="preserve">Second, we extend prior research on antecedents of environmental management practices to the context of SBTi commitments, which exhibit several novel characteristics due to their performance-based nature, involvement of external third-party actors, long temporal horizons, and inherent complexity. Specifically, we reveal the </w:t>
      </w:r>
      <w:r w:rsidRPr="007677FD">
        <w:t>role of supply chains as significant drivers of corporate sustainability strategies</w:t>
      </w:r>
      <w:r>
        <w:t xml:space="preserve">, contributing to our </w:t>
      </w:r>
      <w:r w:rsidRPr="007677FD">
        <w:t>understanding of how supply chain management practices can catalyze firm-level sustainability commitments.</w:t>
      </w:r>
      <w:r>
        <w:t xml:space="preserve"> Our proactive </w:t>
      </w:r>
      <w:r>
        <w:lastRenderedPageBreak/>
        <w:t>environmental supply chain orientation findings extend</w:t>
      </w:r>
      <w:r w:rsidRPr="009A1776">
        <w:t xml:space="preserve"> </w:t>
      </w:r>
      <w:sdt>
        <w:sdtPr>
          <w:rPr>
            <w:color w:val="000000"/>
          </w:rPr>
          <w:tag w:val="MENDELEY_CITATION_v3_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"/>
          <w:id w:val="1135447796"/>
          <w:placeholder>
            <w:docPart w:val="DefaultPlaceholder_-1854013440"/>
          </w:placeholder>
        </w:sdtPr>
        <w:sdtContent>
          <w:r w:rsidRPr="00CD2815">
            <w:rPr>
              <w:color w:val="000000"/>
            </w:rPr>
            <w:t>(Blanco, 2021)</w:t>
          </w:r>
        </w:sdtContent>
      </w:sdt>
      <w:r w:rsidRPr="009A1776">
        <w:t>,</w:t>
      </w:r>
      <w:r>
        <w:t xml:space="preserve"> which demonstrated that firm engaging in environmental supply chain carbon emissions reporting significantly altered their firm-level environmental disclosures. Our work indicates that firms also make strategic firm-level carbon abatement decisions after gaining environmental information from their</w:t>
      </w:r>
      <w:r w:rsidRPr="009A1776">
        <w:t xml:space="preserve"> extend</w:t>
      </w:r>
      <w:r>
        <w:t xml:space="preserve">ed network of suppliers. Our reactive environmental supply chain orientation findings extend the work of </w:t>
      </w:r>
      <w:sdt>
        <w:sdtPr>
          <w:rPr>
            <w:color w:val="000000"/>
          </w:rPr>
          <w:tag w:val="MENDELEY_CITATION_v3_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"/>
          <w:id w:val="1030687572"/>
          <w:placeholder>
            <w:docPart w:val="DefaultPlaceholder_-1854013440"/>
          </w:placeholder>
        </w:sdtPr>
        <w:sdtContent>
          <w:r w:rsidRPr="00CD2815">
            <w:rPr>
              <w:color w:val="000000"/>
            </w:rPr>
            <w:t>(</w:t>
          </w:r>
          <w:proofErr w:type="spellStart"/>
          <w:r w:rsidRPr="00CD2815">
            <w:rPr>
              <w:color w:val="000000"/>
            </w:rPr>
            <w:t>Hardcopf</w:t>
          </w:r>
          <w:proofErr w:type="spellEnd"/>
          <w:r w:rsidRPr="00CD2815">
            <w:rPr>
              <w:color w:val="000000"/>
            </w:rPr>
            <w:t xml:space="preserve"> et al., 2021)</w:t>
          </w:r>
        </w:sdtContent>
      </w:sdt>
      <w:r w:rsidRPr="00651297">
        <w:t xml:space="preserve">, suggesting that firms </w:t>
      </w:r>
      <w:r>
        <w:t xml:space="preserve">can also </w:t>
      </w:r>
      <w:r w:rsidRPr="00651297">
        <w:t xml:space="preserve">react to </w:t>
      </w:r>
      <w:r>
        <w:t xml:space="preserve">reported environmental incidents that occur </w:t>
      </w:r>
      <w:r w:rsidRPr="00376A08">
        <w:rPr>
          <w:i/>
          <w:iCs/>
        </w:rPr>
        <w:t>beyond</w:t>
      </w:r>
      <w:r>
        <w:t xml:space="preserve"> the firm’s own boundaries. Even though reported environmental incidents originate from the supply chain, our work suggests that firms are likely to respond by making strategic corporate sustainability commitments at the firm-level</w:t>
      </w:r>
      <w:r w:rsidRPr="00651297">
        <w:t>.</w:t>
      </w:r>
    </w:p>
    <w:p w14:paraId="3FC8FA1B" w14:textId="77777777" w:rsidR="00CD2815" w:rsidRDefault="00CD2815" w:rsidP="003F5752">
      <w:pPr>
        <w:pStyle w:val="Heading2"/>
      </w:pPr>
      <w:bookmarkStart w:id="21" w:name="_Toc161738680"/>
      <w:r>
        <w:t>Managerial Implications</w:t>
      </w:r>
      <w:bookmarkEnd w:id="21"/>
    </w:p>
    <w:p w14:paraId="1C2FB2DB" w14:textId="0E956727" w:rsidR="00CD2815" w:rsidRDefault="00CD2815" w:rsidP="00A76623">
      <w:r>
        <w:t xml:space="preserve">Our findings can be leveraged by practitioners and other stakeholders to promote corporate engagement in meaningful climate change mitigation efforts. First, our work indicates that practitioners can proactively foster an environmental supply chain orientation within their own organizations, helping them better prepare to make SBTi commitments. Relatedly, our study highlights the importance of engaging with sustainable supply chain management as a strategic lever for pursuing environmental sustainability and mitigating emissions in line with the goals set forth in the Paris Agreement. Firms not currently engaged in proactive environmental supply chain management practices should consider the benefits of initiatives like the CDP Supply Chain Program, not only for their potential to improve environmental performance </w:t>
      </w:r>
      <w:sdt>
        <w:sdtPr>
          <w:rPr>
            <w:color w:val="000000"/>
          </w:rPr>
          <w:tag w:val="MENDELEY_CITATION_v3_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"/>
          <w:id w:val="-1568717841"/>
          <w:placeholder>
            <w:docPart w:val="DefaultPlaceholder_-1854013440"/>
          </w:placeholder>
        </w:sdtPr>
        <w:sdtContent>
          <w:r w:rsidRPr="00CD2815">
            <w:rPr>
              <w:color w:val="000000"/>
            </w:rPr>
            <w:t>(Diebel et al., 2024a)</w:t>
          </w:r>
        </w:sdtContent>
      </w:sdt>
      <w:r>
        <w:t>, but also as a step towards making credible commitments to reducing carbon emissions.</w:t>
      </w:r>
      <w:r w:rsidRPr="007677FD">
        <w:t xml:space="preserve"> </w:t>
      </w:r>
      <w:r w:rsidRPr="003D1246">
        <w:t>Such membership can provide firms with the frameworks, tools, and peer support needed to navigate the complexities of setting and achieving ambitious environmental targets.</w:t>
      </w:r>
      <w:r>
        <w:t xml:space="preserve"> Our work complements emerging empirical evidence that e</w:t>
      </w:r>
      <w:r w:rsidRPr="007677FD">
        <w:t>ngaging with suppliers</w:t>
      </w:r>
      <w:r>
        <w:t xml:space="preserve"> can reveal significant environmental performance opportunities </w:t>
      </w:r>
      <w:sdt>
        <w:sdtPr>
          <w:rPr>
            <w:color w:val="000000"/>
          </w:rPr>
          <w:tag w:val="MENDELEY_CITATION_v3_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"/>
          <w:id w:val="-1898428972"/>
          <w:placeholder>
            <w:docPart w:val="DefaultPlaceholder_-1854013440"/>
          </w:placeholder>
        </w:sdtPr>
        <w:sdtContent>
          <w:r w:rsidRPr="00CD2815">
            <w:rPr>
              <w:color w:val="000000"/>
            </w:rPr>
            <w:t>(Blanco, 2021)</w:t>
          </w:r>
        </w:sdtContent>
      </w:sdt>
      <w:r w:rsidRPr="007677FD">
        <w:t xml:space="preserve"> </w:t>
      </w:r>
      <w:r>
        <w:t>by</w:t>
      </w:r>
      <w:r w:rsidRPr="007677FD">
        <w:t xml:space="preserve"> position</w:t>
      </w:r>
      <w:r>
        <w:t>ing</w:t>
      </w:r>
      <w:r w:rsidRPr="007677FD">
        <w:t xml:space="preserve"> firms to more confidently make SBTi commitments.</w:t>
      </w:r>
    </w:p>
    <w:p w14:paraId="6CED3540" w14:textId="77777777" w:rsidR="00CD2815" w:rsidRDefault="00CD2815" w:rsidP="00A76623">
      <w:r>
        <w:tab/>
        <w:t>Second, our findings indicate that third party stakeholders such as the media and NGOs can spur meaningful changes to firm’s attentional engagement with salient environmental impacts and risks that emerge from the supply chain-level of analysis. Reported environmental supply chain incidents reveal environmental impacts and risks that may otherwise have been ignored or remained unknown by focal firms. Therefore, reporters and NGOs can leverage their voices to reveal significant opportunities for firms to better understand their broader environmental impacts and risks, ultimately promoting more corporate engagement with SBTi commitments and target setting.</w:t>
      </w:r>
    </w:p>
    <w:p w14:paraId="6320D335" w14:textId="77777777" w:rsidR="00CD2815" w:rsidRDefault="00CD2815" w:rsidP="003F5752">
      <w:pPr>
        <w:pStyle w:val="Heading2"/>
      </w:pPr>
      <w:bookmarkStart w:id="22" w:name="_Toc161738681"/>
      <w:r>
        <w:lastRenderedPageBreak/>
        <w:t>Limitations, Future Research, and Conclusions</w:t>
      </w:r>
      <w:bookmarkEnd w:id="22"/>
    </w:p>
    <w:p w14:paraId="7D5374F0" w14:textId="77777777" w:rsidR="00CD2815" w:rsidRDefault="00CD2815" w:rsidP="00A76623">
      <w:r w:rsidRPr="007677FD">
        <w:t>Our study is not without limitations</w:t>
      </w:r>
      <w:r>
        <w:t>, which present promising avenues for future research</w:t>
      </w:r>
      <w:r w:rsidRPr="007677FD">
        <w:t xml:space="preserve">. First, our analysis was based on secondary data sources, which may not capture the full depth and nuance of firms' environmental supply chain orientations. </w:t>
      </w:r>
      <w:r>
        <w:t xml:space="preserve">For example, rather than approaching CDP SCP membership in a proactive manner, some firms might reactively gain membership in response to peer behavior or other sources of external pressure. </w:t>
      </w:r>
      <w:r w:rsidRPr="007677FD">
        <w:t xml:space="preserve">Future research could benefit from primary data, including interviews and surveys with </w:t>
      </w:r>
      <w:r>
        <w:t xml:space="preserve">key decision makers within the firm, such as </w:t>
      </w:r>
      <w:r w:rsidRPr="007677FD">
        <w:t>corporate sustainability officers, to gain deeper insights into the motivations and challenges associated with SBTi commitments.</w:t>
      </w:r>
    </w:p>
    <w:p w14:paraId="05BA0F7B" w14:textId="77777777" w:rsidR="00CD2815" w:rsidRPr="007677FD" w:rsidRDefault="00CD2815" w:rsidP="00A76623">
      <w:pPr>
        <w:ind w:firstLine="720"/>
      </w:pPr>
      <w:r w:rsidRPr="007677FD">
        <w:t>Second, our study focused primarily on publicly available data, which might introduce a bias towards firms that are more transparent or under greater scrutiny. Further research could explore the dynamics within privately held firms or those in emerging markets, where data availability and transparency practices may differ.</w:t>
      </w:r>
    </w:p>
    <w:p w14:paraId="4DF09190" w14:textId="77777777" w:rsidR="00CD2815" w:rsidRPr="007677FD" w:rsidRDefault="00CD2815" w:rsidP="00A76623">
      <w:pPr>
        <w:ind w:firstLine="720"/>
      </w:pPr>
      <w:r>
        <w:t>Finally</w:t>
      </w:r>
      <w:r w:rsidRPr="007677FD">
        <w:t xml:space="preserve">, while our findings shed light on the positive relationship between environmental supply chain orientation and SBTi commitments, the </w:t>
      </w:r>
      <w:r>
        <w:t xml:space="preserve">voluntary </w:t>
      </w:r>
      <w:r w:rsidRPr="007677FD">
        <w:t xml:space="preserve">nature of </w:t>
      </w:r>
      <w:r>
        <w:t>CDP SCP membership</w:t>
      </w:r>
      <w:r w:rsidRPr="007677FD">
        <w:t xml:space="preserve"> </w:t>
      </w:r>
      <w:r>
        <w:t xml:space="preserve">and SBTi commitments </w:t>
      </w:r>
      <w:r w:rsidRPr="007677FD">
        <w:t xml:space="preserve">do not </w:t>
      </w:r>
      <w:r>
        <w:t>lend themselves to a precise identification strategy. Other e</w:t>
      </w:r>
      <w:r w:rsidRPr="007677FD">
        <w:t>xperimental designs or longitudinal case studies could provide further evidence of causality and uncover the mechanisms through which supply chain management practices directly influence the adoption of science-based targets.</w:t>
      </w:r>
    </w:p>
    <w:p w14:paraId="210D1DC7" w14:textId="77777777" w:rsidR="00CD2815" w:rsidRDefault="00CD2815" w:rsidP="00A76623">
      <w:pPr>
        <w:ind w:firstLine="720"/>
      </w:pPr>
      <w:r w:rsidRPr="007677FD">
        <w:t>In conclusion, our research enriches the literature on corporate sustainability, the attention-based view of the firm, and sustainable supply chain management. By identifying the pathways through which environmental supply chain orientation influences SBTi commitments, we provide a foundation for future inquiries into the complex interplay between supply chain management and corporate environmental strategies.</w:t>
      </w:r>
    </w:p>
    <w:p w14:paraId="0935DED3" w14:textId="1938B96E" w:rsidR="00CD2815" w:rsidRPr="003D765B" w:rsidRDefault="00CD2815" w:rsidP="002864CF">
      <w:pPr>
        <w:spacing w:line="480" w:lineRule="auto"/>
      </w:pPr>
    </w:p>
    <w:p w14:paraId="72B20311" w14:textId="77777777" w:rsidR="00CD2815" w:rsidRPr="003D765B" w:rsidRDefault="00CD2815" w:rsidP="003D765B">
      <w:pPr>
        <w:pStyle w:val="BodyText"/>
      </w:pPr>
    </w:p>
    <w:p w14:paraId="322C88C8" w14:textId="77777777" w:rsidR="00CD2815" w:rsidRPr="003D765B" w:rsidRDefault="00CD2815" w:rsidP="003D765B">
      <w:pPr>
        <w:pStyle w:val="BodyText"/>
      </w:pPr>
    </w:p>
    <w:p w14:paraId="71881FD1" w14:textId="77777777" w:rsidR="00CD2815" w:rsidRPr="003D765B" w:rsidRDefault="00CD2815" w:rsidP="003D765B">
      <w:pPr>
        <w:pStyle w:val="BodyText"/>
      </w:pPr>
    </w:p>
    <w:p w14:paraId="0E3999DA" w14:textId="77777777" w:rsidR="00CD2815" w:rsidRPr="003D765B" w:rsidRDefault="00CD2815" w:rsidP="003D765B">
      <w:pPr>
        <w:pStyle w:val="BodyText"/>
        <w:rPr>
          <w:rFonts w:eastAsiaTheme="minorEastAsia"/>
        </w:rPr>
      </w:pPr>
    </w:p>
    <w:p w14:paraId="52CFFC83" w14:textId="77777777" w:rsidR="00CD2815" w:rsidRPr="003D765B" w:rsidRDefault="00CD2815" w:rsidP="003D765B">
      <w:pPr>
        <w:pStyle w:val="BodyText"/>
      </w:pPr>
    </w:p>
    <w:p w14:paraId="10170FE6" w14:textId="77777777" w:rsidR="00CD2815" w:rsidRPr="000F4DC0" w:rsidRDefault="00CD2815" w:rsidP="000F4DC0">
      <w:pPr>
        <w:pStyle w:val="BodyText"/>
      </w:pPr>
    </w:p>
    <w:p w14:paraId="6AB23676" w14:textId="77777777" w:rsidR="00DE4106" w:rsidRDefault="00DE4106" w:rsidP="00AD1662">
      <w:pPr>
        <w:pStyle w:val="Heading1"/>
        <w:spacing w:after="0" w:line="360" w:lineRule="auto"/>
        <w:jc w:val="left"/>
        <w:rPr>
          <w:smallCaps/>
          <w:szCs w:val="32"/>
        </w:rPr>
      </w:pPr>
      <w:bookmarkStart w:id="23" w:name="_Toc182321515"/>
      <w:bookmarkStart w:id="24" w:name="_Toc161738690"/>
      <w:r>
        <w:rPr>
          <w:smallCaps/>
          <w:szCs w:val="32"/>
        </w:rPr>
        <w:br w:type="page"/>
      </w:r>
    </w:p>
    <w:p w14:paraId="1C0A2645" w14:textId="5292F447" w:rsidR="00CD2815" w:rsidRPr="002D7D0C" w:rsidRDefault="00CD2815" w:rsidP="003F5752">
      <w:pPr>
        <w:pStyle w:val="Abstract"/>
      </w:pPr>
      <w:r w:rsidRPr="002D7D0C">
        <w:lastRenderedPageBreak/>
        <w:t>References</w:t>
      </w:r>
      <w:bookmarkEnd w:id="1"/>
      <w:bookmarkEnd w:id="2"/>
      <w:bookmarkEnd w:id="23"/>
      <w:bookmarkEnd w:id="24"/>
    </w:p>
    <w:sdt>
      <w:sdtPr>
        <w:rPr>
          <w:rFonts w:cs="Arial"/>
          <w:b/>
          <w:iCs/>
          <w:caps/>
          <w:smallCaps/>
          <w:kern w:val="32"/>
          <w:szCs w:val="28"/>
        </w:rPr>
        <w:tag w:val="MENDELEY_BIBLIOGRAPHY"/>
        <w:id w:val="-723988073"/>
        <w:placeholder>
          <w:docPart w:val="DefaultPlaceholder_-1854013440"/>
        </w:placeholder>
      </w:sdtPr>
      <w:sdtEndPr>
        <w:rPr>
          <w:caps w:val="0"/>
          <w:smallCaps w:val="0"/>
        </w:rPr>
      </w:sdtEndPr>
      <w:sdtContent>
        <w:p w14:paraId="2F330483" w14:textId="77777777" w:rsidR="00CD2815" w:rsidRPr="00DE4106" w:rsidRDefault="00CD2815" w:rsidP="00DE4106">
          <w:pPr>
            <w:autoSpaceDE w:val="0"/>
            <w:autoSpaceDN w:val="0"/>
            <w:spacing w:line="240" w:lineRule="auto"/>
            <w:ind w:hanging="480"/>
            <w:divId w:val="1992518210"/>
            <w:rPr>
              <w:szCs w:val="24"/>
            </w:rPr>
          </w:pPr>
          <w:r w:rsidRPr="00DE4106">
            <w:rPr>
              <w:szCs w:val="24"/>
            </w:rPr>
            <w:t xml:space="preserve">Bansal, P., &amp; Bogner, W. C. (2002). Deciding on ISO 14001: Economics, institutions, and context. </w:t>
          </w:r>
          <w:r w:rsidRPr="00DE4106">
            <w:rPr>
              <w:i/>
              <w:iCs/>
              <w:szCs w:val="24"/>
            </w:rPr>
            <w:t>Long Range Planning</w:t>
          </w:r>
          <w:r w:rsidRPr="00DE4106">
            <w:rPr>
              <w:szCs w:val="24"/>
            </w:rPr>
            <w:t xml:space="preserve">, </w:t>
          </w:r>
          <w:r w:rsidRPr="00DE4106">
            <w:rPr>
              <w:i/>
              <w:iCs/>
              <w:szCs w:val="24"/>
            </w:rPr>
            <w:t>35</w:t>
          </w:r>
          <w:r w:rsidRPr="00DE4106">
            <w:rPr>
              <w:szCs w:val="24"/>
            </w:rPr>
            <w:t>(3), 269–290. https://doi.org/10.1016/S0024-6301(02)00046-8</w:t>
          </w:r>
        </w:p>
        <w:p w14:paraId="5340D01C" w14:textId="77777777" w:rsidR="00CD2815" w:rsidRPr="00DE4106" w:rsidRDefault="00CD2815" w:rsidP="00DE4106">
          <w:pPr>
            <w:autoSpaceDE w:val="0"/>
            <w:autoSpaceDN w:val="0"/>
            <w:spacing w:line="240" w:lineRule="auto"/>
            <w:ind w:hanging="480"/>
            <w:divId w:val="1304239665"/>
            <w:rPr>
              <w:szCs w:val="24"/>
            </w:rPr>
          </w:pPr>
          <w:r w:rsidRPr="00DE4106">
            <w:rPr>
              <w:szCs w:val="24"/>
            </w:rPr>
            <w:t xml:space="preserve">Bellamy, M. A., </w:t>
          </w:r>
          <w:proofErr w:type="spellStart"/>
          <w:r w:rsidRPr="00DE4106">
            <w:rPr>
              <w:szCs w:val="24"/>
            </w:rPr>
            <w:t>Dhanorkar</w:t>
          </w:r>
          <w:proofErr w:type="spellEnd"/>
          <w:r w:rsidRPr="00DE4106">
            <w:rPr>
              <w:szCs w:val="24"/>
            </w:rPr>
            <w:t xml:space="preserve">, S., &amp; Subramanian, R. (2020). Administrative environmental innovations, supply network structure, and environmental disclosure. </w:t>
          </w:r>
          <w:r w:rsidRPr="00DE4106">
            <w:rPr>
              <w:i/>
              <w:iCs/>
              <w:szCs w:val="24"/>
            </w:rPr>
            <w:t>Journal of Operations Management</w:t>
          </w:r>
          <w:r w:rsidRPr="00DE4106">
            <w:rPr>
              <w:szCs w:val="24"/>
            </w:rPr>
            <w:t xml:space="preserve">, </w:t>
          </w:r>
          <w:r w:rsidRPr="00DE4106">
            <w:rPr>
              <w:i/>
              <w:iCs/>
              <w:szCs w:val="24"/>
            </w:rPr>
            <w:t>66</w:t>
          </w:r>
          <w:r w:rsidRPr="00DE4106">
            <w:rPr>
              <w:szCs w:val="24"/>
            </w:rPr>
            <w:t>(7–8), 895–932. https://doi.org/10.1002/joom.1114</w:t>
          </w:r>
        </w:p>
        <w:p w14:paraId="787C96B0" w14:textId="77777777" w:rsidR="00CD2815" w:rsidRPr="00DE4106" w:rsidRDefault="00CD2815" w:rsidP="00DE4106">
          <w:pPr>
            <w:autoSpaceDE w:val="0"/>
            <w:autoSpaceDN w:val="0"/>
            <w:spacing w:line="240" w:lineRule="auto"/>
            <w:ind w:hanging="480"/>
            <w:divId w:val="1129125445"/>
            <w:rPr>
              <w:szCs w:val="24"/>
            </w:rPr>
          </w:pPr>
          <w:r w:rsidRPr="00DE4106">
            <w:rPr>
              <w:szCs w:val="24"/>
            </w:rPr>
            <w:t xml:space="preserve">Bendig, D., Wagner, A., &amp; Lau, K. (2023). Does it pay to be science-based green? The impact of science-based emission-reduction targets on corporate financial performance. </w:t>
          </w:r>
          <w:r w:rsidRPr="00DE4106">
            <w:rPr>
              <w:i/>
              <w:iCs/>
              <w:szCs w:val="24"/>
            </w:rPr>
            <w:t>Journal of Industrial Ecology</w:t>
          </w:r>
          <w:r w:rsidRPr="00DE4106">
            <w:rPr>
              <w:szCs w:val="24"/>
            </w:rPr>
            <w:t xml:space="preserve">, </w:t>
          </w:r>
          <w:r w:rsidRPr="00DE4106">
            <w:rPr>
              <w:i/>
              <w:iCs/>
              <w:szCs w:val="24"/>
            </w:rPr>
            <w:t>27</w:t>
          </w:r>
          <w:r w:rsidRPr="00DE4106">
            <w:rPr>
              <w:szCs w:val="24"/>
            </w:rPr>
            <w:t>(1), 125–140. https://doi.org/10.1111/jiec.13341</w:t>
          </w:r>
        </w:p>
        <w:p w14:paraId="5EADD9F1" w14:textId="77777777" w:rsidR="00CD2815" w:rsidRPr="00DE4106" w:rsidRDefault="00CD2815" w:rsidP="00DE4106">
          <w:pPr>
            <w:autoSpaceDE w:val="0"/>
            <w:autoSpaceDN w:val="0"/>
            <w:spacing w:line="240" w:lineRule="auto"/>
            <w:ind w:hanging="480"/>
            <w:divId w:val="753891890"/>
            <w:rPr>
              <w:szCs w:val="24"/>
            </w:rPr>
          </w:pPr>
          <w:r w:rsidRPr="00DE4106">
            <w:rPr>
              <w:szCs w:val="24"/>
            </w:rPr>
            <w:t xml:space="preserve">Blanco, C. (2021). Supply Chain Carbon </w:t>
          </w:r>
          <w:proofErr w:type="spellStart"/>
          <w:r w:rsidRPr="00DE4106">
            <w:rPr>
              <w:szCs w:val="24"/>
            </w:rPr>
            <w:t>Footprinting</w:t>
          </w:r>
          <w:proofErr w:type="spellEnd"/>
          <w:r w:rsidRPr="00DE4106">
            <w:rPr>
              <w:szCs w:val="24"/>
            </w:rPr>
            <w:t xml:space="preserve"> and Climate Change Disclosures of Global Firms. </w:t>
          </w:r>
          <w:r w:rsidRPr="00DE4106">
            <w:rPr>
              <w:i/>
              <w:iCs/>
              <w:szCs w:val="24"/>
            </w:rPr>
            <w:t>Production and Operations Management</w:t>
          </w:r>
          <w:r w:rsidRPr="00DE4106">
            <w:rPr>
              <w:szCs w:val="24"/>
            </w:rPr>
            <w:t>, 1–33. https://doi.org/10.1111/poms.13421</w:t>
          </w:r>
        </w:p>
        <w:p w14:paraId="4E8EE411" w14:textId="77777777" w:rsidR="00CD2815" w:rsidRPr="00DE4106" w:rsidRDefault="00CD2815" w:rsidP="00DE4106">
          <w:pPr>
            <w:autoSpaceDE w:val="0"/>
            <w:autoSpaceDN w:val="0"/>
            <w:spacing w:line="240" w:lineRule="auto"/>
            <w:ind w:hanging="480"/>
            <w:divId w:val="680550978"/>
            <w:rPr>
              <w:szCs w:val="24"/>
            </w:rPr>
          </w:pPr>
          <w:r w:rsidRPr="00DE4106">
            <w:rPr>
              <w:szCs w:val="24"/>
            </w:rPr>
            <w:t xml:space="preserve">Blanco, C. (2022). A Classification of Carbon Abatement Opportunities of Global Firms. </w:t>
          </w:r>
          <w:r w:rsidRPr="00DE4106">
            <w:rPr>
              <w:i/>
              <w:iCs/>
              <w:szCs w:val="24"/>
            </w:rPr>
            <w:t>Manufacturing and Service Operations Management</w:t>
          </w:r>
          <w:r w:rsidRPr="00DE4106">
            <w:rPr>
              <w:szCs w:val="24"/>
            </w:rPr>
            <w:t xml:space="preserve">, </w:t>
          </w:r>
          <w:r w:rsidRPr="00DE4106">
            <w:rPr>
              <w:i/>
              <w:iCs/>
              <w:szCs w:val="24"/>
            </w:rPr>
            <w:t>24</w:t>
          </w:r>
          <w:r w:rsidRPr="00DE4106">
            <w:rPr>
              <w:szCs w:val="24"/>
            </w:rPr>
            <w:t>(5), 2648–2665. https://doi.org/10.1287/msom.2022.1115</w:t>
          </w:r>
        </w:p>
        <w:p w14:paraId="5AD04122" w14:textId="77777777" w:rsidR="00CD2815" w:rsidRPr="00DE4106" w:rsidRDefault="00CD2815" w:rsidP="00DE4106">
          <w:pPr>
            <w:autoSpaceDE w:val="0"/>
            <w:autoSpaceDN w:val="0"/>
            <w:spacing w:line="240" w:lineRule="auto"/>
            <w:ind w:hanging="480"/>
            <w:divId w:val="1348673567"/>
            <w:rPr>
              <w:szCs w:val="24"/>
            </w:rPr>
          </w:pPr>
          <w:r w:rsidRPr="00DE4106">
            <w:rPr>
              <w:szCs w:val="24"/>
            </w:rPr>
            <w:t xml:space="preserve">Blanco, C., Caro, F., &amp; Corbett, C. J. (2016). The state of supply chain carbon </w:t>
          </w:r>
          <w:proofErr w:type="spellStart"/>
          <w:r w:rsidRPr="00DE4106">
            <w:rPr>
              <w:szCs w:val="24"/>
            </w:rPr>
            <w:t>footprinting</w:t>
          </w:r>
          <w:proofErr w:type="spellEnd"/>
          <w:r w:rsidRPr="00DE4106">
            <w:rPr>
              <w:szCs w:val="24"/>
            </w:rPr>
            <w:t xml:space="preserve">: analysis of CDP disclosures by US firms. </w:t>
          </w:r>
          <w:r w:rsidRPr="00DE4106">
            <w:rPr>
              <w:i/>
              <w:iCs/>
              <w:szCs w:val="24"/>
            </w:rPr>
            <w:t>Journal of Cleaner Production</w:t>
          </w:r>
          <w:r w:rsidRPr="00DE4106">
            <w:rPr>
              <w:szCs w:val="24"/>
            </w:rPr>
            <w:t xml:space="preserve">, </w:t>
          </w:r>
          <w:r w:rsidRPr="00DE4106">
            <w:rPr>
              <w:i/>
              <w:iCs/>
              <w:szCs w:val="24"/>
            </w:rPr>
            <w:t>135</w:t>
          </w:r>
          <w:r w:rsidRPr="00DE4106">
            <w:rPr>
              <w:szCs w:val="24"/>
            </w:rPr>
            <w:t>, 1189–1197. https://doi.org/10.1016/j.jclepro.2016.06.132</w:t>
          </w:r>
        </w:p>
        <w:p w14:paraId="025F90D8" w14:textId="77777777" w:rsidR="00CD2815" w:rsidRPr="00DE4106" w:rsidRDefault="00CD2815" w:rsidP="00DE4106">
          <w:pPr>
            <w:autoSpaceDE w:val="0"/>
            <w:autoSpaceDN w:val="0"/>
            <w:spacing w:line="240" w:lineRule="auto"/>
            <w:ind w:hanging="480"/>
            <w:divId w:val="660504351"/>
            <w:rPr>
              <w:szCs w:val="24"/>
            </w:rPr>
          </w:pPr>
          <w:r w:rsidRPr="00DE4106">
            <w:rPr>
              <w:szCs w:val="24"/>
            </w:rPr>
            <w:t xml:space="preserve">Bolton, P., &amp; </w:t>
          </w:r>
          <w:proofErr w:type="spellStart"/>
          <w:r w:rsidRPr="00DE4106">
            <w:rPr>
              <w:szCs w:val="24"/>
            </w:rPr>
            <w:t>Kacperczyk</w:t>
          </w:r>
          <w:proofErr w:type="spellEnd"/>
          <w:r w:rsidRPr="00DE4106">
            <w:rPr>
              <w:szCs w:val="24"/>
            </w:rPr>
            <w:t xml:space="preserve">, M. T. (2023). Firm Commitments. </w:t>
          </w:r>
          <w:r w:rsidRPr="00DE4106">
            <w:rPr>
              <w:i/>
              <w:iCs/>
              <w:szCs w:val="24"/>
            </w:rPr>
            <w:t>National Bureau of Economic Research Working Paper Series</w:t>
          </w:r>
          <w:r w:rsidRPr="00DE4106">
            <w:rPr>
              <w:szCs w:val="24"/>
            </w:rPr>
            <w:t xml:space="preserve">, </w:t>
          </w:r>
          <w:r w:rsidRPr="00DE4106">
            <w:rPr>
              <w:i/>
              <w:iCs/>
              <w:szCs w:val="24"/>
            </w:rPr>
            <w:t>31244</w:t>
          </w:r>
          <w:r w:rsidRPr="00DE4106">
            <w:rPr>
              <w:szCs w:val="24"/>
            </w:rPr>
            <w:t>. https://doi.org/10.3386/w31244</w:t>
          </w:r>
        </w:p>
        <w:p w14:paraId="274459A1" w14:textId="77777777" w:rsidR="00CD2815" w:rsidRPr="00DE4106" w:rsidRDefault="00CD2815" w:rsidP="00DE4106">
          <w:pPr>
            <w:autoSpaceDE w:val="0"/>
            <w:autoSpaceDN w:val="0"/>
            <w:spacing w:line="240" w:lineRule="auto"/>
            <w:ind w:hanging="480"/>
            <w:divId w:val="402682643"/>
            <w:rPr>
              <w:szCs w:val="24"/>
            </w:rPr>
          </w:pPr>
          <w:r w:rsidRPr="00DE4106">
            <w:rPr>
              <w:szCs w:val="24"/>
            </w:rPr>
            <w:t xml:space="preserve">Bové, A.-T., &amp; Swartz, S. (2016). Starting at the source: sustainability in supply chains. In </w:t>
          </w:r>
          <w:r w:rsidRPr="00DE4106">
            <w:rPr>
              <w:i/>
              <w:iCs/>
              <w:szCs w:val="24"/>
            </w:rPr>
            <w:t>McKinsey &amp; Company</w:t>
          </w:r>
          <w:r w:rsidRPr="00DE4106">
            <w:rPr>
              <w:szCs w:val="24"/>
            </w:rPr>
            <w:t>.</w:t>
          </w:r>
        </w:p>
        <w:p w14:paraId="042F40F3" w14:textId="77777777" w:rsidR="00CD2815" w:rsidRPr="00DE4106" w:rsidRDefault="00CD2815" w:rsidP="00DE4106">
          <w:pPr>
            <w:autoSpaceDE w:val="0"/>
            <w:autoSpaceDN w:val="0"/>
            <w:spacing w:line="240" w:lineRule="auto"/>
            <w:ind w:hanging="480"/>
            <w:divId w:val="1499804516"/>
            <w:rPr>
              <w:szCs w:val="24"/>
            </w:rPr>
          </w:pPr>
          <w:r w:rsidRPr="00DE4106">
            <w:rPr>
              <w:szCs w:val="24"/>
            </w:rPr>
            <w:t xml:space="preserve">CDP. (2021). </w:t>
          </w:r>
          <w:r w:rsidRPr="00DE4106">
            <w:rPr>
              <w:i/>
              <w:iCs/>
              <w:szCs w:val="24"/>
            </w:rPr>
            <w:t>Transparency to transformation: A chain reaction</w:t>
          </w:r>
          <w:r w:rsidRPr="00DE4106">
            <w:rPr>
              <w:szCs w:val="24"/>
            </w:rPr>
            <w:t xml:space="preserve"> (Issue February).</w:t>
          </w:r>
        </w:p>
        <w:p w14:paraId="23DB4B06" w14:textId="77777777" w:rsidR="00CD2815" w:rsidRPr="00DE4106" w:rsidRDefault="00CD2815" w:rsidP="00DE4106">
          <w:pPr>
            <w:autoSpaceDE w:val="0"/>
            <w:autoSpaceDN w:val="0"/>
            <w:spacing w:line="240" w:lineRule="auto"/>
            <w:ind w:hanging="480"/>
            <w:divId w:val="1947075744"/>
            <w:rPr>
              <w:szCs w:val="24"/>
            </w:rPr>
          </w:pPr>
          <w:r w:rsidRPr="00DE4106">
            <w:rPr>
              <w:szCs w:val="24"/>
            </w:rPr>
            <w:t xml:space="preserve">CDP. (2023). </w:t>
          </w:r>
          <w:r w:rsidRPr="00DE4106">
            <w:rPr>
              <w:i/>
              <w:iCs/>
              <w:szCs w:val="24"/>
            </w:rPr>
            <w:t>Scoping Out: Tracking Nature Across the Supply Chain</w:t>
          </w:r>
          <w:r w:rsidRPr="00DE4106">
            <w:rPr>
              <w:szCs w:val="24"/>
            </w:rPr>
            <w:t>.</w:t>
          </w:r>
        </w:p>
        <w:p w14:paraId="2ED9E71E" w14:textId="77777777" w:rsidR="00CD2815" w:rsidRPr="00DE4106" w:rsidRDefault="00CD2815" w:rsidP="00DE4106">
          <w:pPr>
            <w:autoSpaceDE w:val="0"/>
            <w:autoSpaceDN w:val="0"/>
            <w:spacing w:line="240" w:lineRule="auto"/>
            <w:ind w:hanging="480"/>
            <w:divId w:val="1635256679"/>
            <w:rPr>
              <w:szCs w:val="24"/>
            </w:rPr>
          </w:pPr>
          <w:r w:rsidRPr="00DE4106">
            <w:rPr>
              <w:szCs w:val="24"/>
            </w:rPr>
            <w:t xml:space="preserve">China Labor Watch. (2018). Apple’s Failed CSR Audit: A Report on Catcher Technology Polluting the Environment and Harming the Health of Workers. In </w:t>
          </w:r>
          <w:r w:rsidRPr="00DE4106">
            <w:rPr>
              <w:i/>
              <w:iCs/>
              <w:szCs w:val="24"/>
            </w:rPr>
            <w:t>China Labor Watch</w:t>
          </w:r>
          <w:r w:rsidRPr="00DE4106">
            <w:rPr>
              <w:szCs w:val="24"/>
            </w:rPr>
            <w:t>.</w:t>
          </w:r>
        </w:p>
        <w:p w14:paraId="78843DBD" w14:textId="77777777" w:rsidR="00CD2815" w:rsidRPr="00DE4106" w:rsidRDefault="00CD2815" w:rsidP="00DE4106">
          <w:pPr>
            <w:autoSpaceDE w:val="0"/>
            <w:autoSpaceDN w:val="0"/>
            <w:spacing w:line="240" w:lineRule="auto"/>
            <w:ind w:hanging="480"/>
            <w:divId w:val="1123882132"/>
            <w:rPr>
              <w:szCs w:val="24"/>
            </w:rPr>
          </w:pPr>
          <w:r w:rsidRPr="00DE4106">
            <w:rPr>
              <w:szCs w:val="24"/>
            </w:rPr>
            <w:t xml:space="preserve">Clogg, C. C., Petkova, E., &amp; </w:t>
          </w:r>
          <w:proofErr w:type="spellStart"/>
          <w:r w:rsidRPr="00DE4106">
            <w:rPr>
              <w:szCs w:val="24"/>
            </w:rPr>
            <w:t>Haritou</w:t>
          </w:r>
          <w:proofErr w:type="spellEnd"/>
          <w:r w:rsidRPr="00DE4106">
            <w:rPr>
              <w:szCs w:val="24"/>
            </w:rPr>
            <w:t xml:space="preserve">, A. (1995). Statistical Methods for Comparing Regression Coefficients Between Models. </w:t>
          </w:r>
          <w:r w:rsidRPr="00DE4106">
            <w:rPr>
              <w:i/>
              <w:iCs/>
              <w:szCs w:val="24"/>
            </w:rPr>
            <w:t>American Journal of Sociology</w:t>
          </w:r>
          <w:r w:rsidRPr="00DE4106">
            <w:rPr>
              <w:szCs w:val="24"/>
            </w:rPr>
            <w:t xml:space="preserve">, </w:t>
          </w:r>
          <w:r w:rsidRPr="00DE4106">
            <w:rPr>
              <w:i/>
              <w:iCs/>
              <w:szCs w:val="24"/>
            </w:rPr>
            <w:t>100</w:t>
          </w:r>
          <w:r w:rsidRPr="00DE4106">
            <w:rPr>
              <w:szCs w:val="24"/>
            </w:rPr>
            <w:t>(5), 1261–1293.</w:t>
          </w:r>
        </w:p>
        <w:p w14:paraId="044185AF" w14:textId="77777777" w:rsidR="00CD2815" w:rsidRPr="00DE4106" w:rsidRDefault="00CD2815" w:rsidP="00DE4106">
          <w:pPr>
            <w:autoSpaceDE w:val="0"/>
            <w:autoSpaceDN w:val="0"/>
            <w:spacing w:line="240" w:lineRule="auto"/>
            <w:ind w:hanging="480"/>
            <w:divId w:val="502479166"/>
            <w:rPr>
              <w:szCs w:val="24"/>
            </w:rPr>
          </w:pPr>
          <w:r w:rsidRPr="00DE4106">
            <w:rPr>
              <w:szCs w:val="24"/>
            </w:rPr>
            <w:t xml:space="preserve">Corbett, C. J., &amp; Kirsch, D. A. (2001). International diffusion of ISO 14000 certification. </w:t>
          </w:r>
          <w:r w:rsidRPr="00DE4106">
            <w:rPr>
              <w:i/>
              <w:iCs/>
              <w:szCs w:val="24"/>
            </w:rPr>
            <w:t>Production and Operations Management</w:t>
          </w:r>
          <w:r w:rsidRPr="00DE4106">
            <w:rPr>
              <w:szCs w:val="24"/>
            </w:rPr>
            <w:t xml:space="preserve">, </w:t>
          </w:r>
          <w:r w:rsidRPr="00DE4106">
            <w:rPr>
              <w:i/>
              <w:iCs/>
              <w:szCs w:val="24"/>
            </w:rPr>
            <w:t>10</w:t>
          </w:r>
          <w:r w:rsidRPr="00DE4106">
            <w:rPr>
              <w:szCs w:val="24"/>
            </w:rPr>
            <w:t>(3), 327–342.</w:t>
          </w:r>
        </w:p>
        <w:p w14:paraId="60B22E03" w14:textId="77777777" w:rsidR="00CD2815" w:rsidRPr="00DE4106" w:rsidRDefault="00CD2815" w:rsidP="00DE4106">
          <w:pPr>
            <w:autoSpaceDE w:val="0"/>
            <w:autoSpaceDN w:val="0"/>
            <w:spacing w:line="240" w:lineRule="auto"/>
            <w:ind w:hanging="480"/>
            <w:divId w:val="307638137"/>
            <w:rPr>
              <w:szCs w:val="24"/>
            </w:rPr>
          </w:pPr>
          <w:r w:rsidRPr="00DE4106">
            <w:rPr>
              <w:szCs w:val="24"/>
            </w:rPr>
            <w:t xml:space="preserve">Cormier, D., &amp; Magnan, M. (2003). Environmental reporting management: A </w:t>
          </w:r>
          <w:proofErr w:type="spellStart"/>
          <w:r w:rsidRPr="00DE4106">
            <w:rPr>
              <w:szCs w:val="24"/>
            </w:rPr>
            <w:t>continenal</w:t>
          </w:r>
          <w:proofErr w:type="spellEnd"/>
          <w:r w:rsidRPr="00DE4106">
            <w:rPr>
              <w:szCs w:val="24"/>
            </w:rPr>
            <w:t xml:space="preserve"> European perspective. </w:t>
          </w:r>
          <w:r w:rsidRPr="00DE4106">
            <w:rPr>
              <w:i/>
              <w:iCs/>
              <w:szCs w:val="24"/>
            </w:rPr>
            <w:t>Journal of Accounting and Public Policy</w:t>
          </w:r>
          <w:r w:rsidRPr="00DE4106">
            <w:rPr>
              <w:szCs w:val="24"/>
            </w:rPr>
            <w:t xml:space="preserve">, </w:t>
          </w:r>
          <w:r w:rsidRPr="00DE4106">
            <w:rPr>
              <w:i/>
              <w:iCs/>
              <w:szCs w:val="24"/>
            </w:rPr>
            <w:t>22</w:t>
          </w:r>
          <w:r w:rsidRPr="00DE4106">
            <w:rPr>
              <w:szCs w:val="24"/>
            </w:rPr>
            <w:t>(1), 43–62. https://doi.org/10.1016/S0278-4254(02)00085-6</w:t>
          </w:r>
        </w:p>
        <w:p w14:paraId="2E9C2612" w14:textId="77777777" w:rsidR="00CD2815" w:rsidRPr="00DE4106" w:rsidRDefault="00CD2815" w:rsidP="00DE4106">
          <w:pPr>
            <w:autoSpaceDE w:val="0"/>
            <w:autoSpaceDN w:val="0"/>
            <w:spacing w:line="240" w:lineRule="auto"/>
            <w:ind w:hanging="480"/>
            <w:divId w:val="1167985046"/>
            <w:rPr>
              <w:szCs w:val="24"/>
            </w:rPr>
          </w:pPr>
          <w:r w:rsidRPr="00DE4106">
            <w:rPr>
              <w:szCs w:val="24"/>
            </w:rPr>
            <w:t xml:space="preserve">Dahlmann, F., </w:t>
          </w:r>
          <w:proofErr w:type="spellStart"/>
          <w:r w:rsidRPr="00DE4106">
            <w:rPr>
              <w:szCs w:val="24"/>
            </w:rPr>
            <w:t>Branicki</w:t>
          </w:r>
          <w:proofErr w:type="spellEnd"/>
          <w:r w:rsidRPr="00DE4106">
            <w:rPr>
              <w:szCs w:val="24"/>
            </w:rPr>
            <w:t xml:space="preserve">, L., &amp; Brammer, S. (2019). Managing Carbon Aspirations: The Influence of Corporate Climate Change Targets on Environmental Performance. </w:t>
          </w:r>
          <w:r w:rsidRPr="00DE4106">
            <w:rPr>
              <w:i/>
              <w:iCs/>
              <w:szCs w:val="24"/>
            </w:rPr>
            <w:t>Journal of Business Ethics</w:t>
          </w:r>
          <w:r w:rsidRPr="00DE4106">
            <w:rPr>
              <w:szCs w:val="24"/>
            </w:rPr>
            <w:t xml:space="preserve">, </w:t>
          </w:r>
          <w:r w:rsidRPr="00DE4106">
            <w:rPr>
              <w:i/>
              <w:iCs/>
              <w:szCs w:val="24"/>
            </w:rPr>
            <w:t>158</w:t>
          </w:r>
          <w:r w:rsidRPr="00DE4106">
            <w:rPr>
              <w:szCs w:val="24"/>
            </w:rPr>
            <w:t>(1), 1–24. https://doi.org/10.1007/s10551-017-3731-z</w:t>
          </w:r>
        </w:p>
        <w:p w14:paraId="376D597B" w14:textId="77777777" w:rsidR="00CD2815" w:rsidRPr="00DE4106" w:rsidRDefault="00CD2815" w:rsidP="00DE4106">
          <w:pPr>
            <w:autoSpaceDE w:val="0"/>
            <w:autoSpaceDN w:val="0"/>
            <w:spacing w:line="240" w:lineRule="auto"/>
            <w:ind w:hanging="480"/>
            <w:divId w:val="2083529139"/>
            <w:rPr>
              <w:szCs w:val="24"/>
            </w:rPr>
          </w:pPr>
          <w:r w:rsidRPr="00DE4106">
            <w:rPr>
              <w:szCs w:val="24"/>
            </w:rPr>
            <w:t xml:space="preserve">Damberg, S. V., Hartmann, J., &amp; Heese, H. S. (2022). Does bad press help or hinder sustainable supply chain management? An empirical investigation of US-based corporations. </w:t>
          </w:r>
          <w:r w:rsidRPr="00DE4106">
            <w:rPr>
              <w:i/>
              <w:iCs/>
              <w:szCs w:val="24"/>
            </w:rPr>
            <w:t>International Journal of Production Economics</w:t>
          </w:r>
          <w:r w:rsidRPr="00DE4106">
            <w:rPr>
              <w:szCs w:val="24"/>
            </w:rPr>
            <w:t xml:space="preserve">, </w:t>
          </w:r>
          <w:r w:rsidRPr="00DE4106">
            <w:rPr>
              <w:i/>
              <w:iCs/>
              <w:szCs w:val="24"/>
            </w:rPr>
            <w:t>249</w:t>
          </w:r>
          <w:r w:rsidRPr="00DE4106">
            <w:rPr>
              <w:szCs w:val="24"/>
            </w:rPr>
            <w:t>(March 2021), 108504. https://doi.org/10.1016/j.ijpe.2022.108504</w:t>
          </w:r>
        </w:p>
        <w:p w14:paraId="790E8E75" w14:textId="77777777" w:rsidR="00CD2815" w:rsidRPr="00DE4106" w:rsidRDefault="00CD2815" w:rsidP="00DE4106">
          <w:pPr>
            <w:autoSpaceDE w:val="0"/>
            <w:autoSpaceDN w:val="0"/>
            <w:spacing w:line="240" w:lineRule="auto"/>
            <w:ind w:hanging="480"/>
            <w:divId w:val="751514949"/>
            <w:rPr>
              <w:szCs w:val="24"/>
            </w:rPr>
          </w:pPr>
          <w:r w:rsidRPr="00DE4106">
            <w:rPr>
              <w:szCs w:val="24"/>
            </w:rPr>
            <w:t xml:space="preserve">Diebel, W., </w:t>
          </w:r>
          <w:proofErr w:type="spellStart"/>
          <w:r w:rsidRPr="00DE4106">
            <w:rPr>
              <w:szCs w:val="24"/>
            </w:rPr>
            <w:t>Gualandris</w:t>
          </w:r>
          <w:proofErr w:type="spellEnd"/>
          <w:r w:rsidRPr="00DE4106">
            <w:rPr>
              <w:szCs w:val="24"/>
            </w:rPr>
            <w:t xml:space="preserve">, J., &amp; Klassen, R. D. (2024a). Carbon Disclosure Project Supply Chain Program membership and reported incidents: A quasi-experimental study. </w:t>
          </w:r>
          <w:r w:rsidRPr="00DE4106">
            <w:rPr>
              <w:i/>
              <w:iCs/>
              <w:szCs w:val="24"/>
            </w:rPr>
            <w:t>Working Paper</w:t>
          </w:r>
          <w:r w:rsidRPr="00DE4106">
            <w:rPr>
              <w:szCs w:val="24"/>
            </w:rPr>
            <w:t>.</w:t>
          </w:r>
        </w:p>
        <w:p w14:paraId="3E7C2959" w14:textId="77777777" w:rsidR="00CD2815" w:rsidRPr="00DE4106" w:rsidRDefault="00CD2815" w:rsidP="00DE4106">
          <w:pPr>
            <w:autoSpaceDE w:val="0"/>
            <w:autoSpaceDN w:val="0"/>
            <w:spacing w:line="240" w:lineRule="auto"/>
            <w:ind w:hanging="480"/>
            <w:divId w:val="265500956"/>
            <w:rPr>
              <w:szCs w:val="24"/>
            </w:rPr>
          </w:pPr>
          <w:r w:rsidRPr="00DE4106">
            <w:rPr>
              <w:szCs w:val="24"/>
            </w:rPr>
            <w:t xml:space="preserve">Diebel, W., </w:t>
          </w:r>
          <w:proofErr w:type="spellStart"/>
          <w:r w:rsidRPr="00DE4106">
            <w:rPr>
              <w:szCs w:val="24"/>
            </w:rPr>
            <w:t>Gualandris</w:t>
          </w:r>
          <w:proofErr w:type="spellEnd"/>
          <w:r w:rsidRPr="00DE4106">
            <w:rPr>
              <w:szCs w:val="24"/>
            </w:rPr>
            <w:t xml:space="preserve">, J., &amp; Klassen, R. D. (2024b). How do suppliers respond to institutional complexity? Examining voluntary public environmental disclosure in a global manufacturing supply network. </w:t>
          </w:r>
          <w:r w:rsidRPr="00DE4106">
            <w:rPr>
              <w:i/>
              <w:iCs/>
              <w:szCs w:val="24"/>
            </w:rPr>
            <w:t>Journal of Operations Management</w:t>
          </w:r>
          <w:r w:rsidRPr="00DE4106">
            <w:rPr>
              <w:szCs w:val="24"/>
            </w:rPr>
            <w:t xml:space="preserve">, </w:t>
          </w:r>
          <w:r w:rsidRPr="00DE4106">
            <w:rPr>
              <w:i/>
              <w:iCs/>
              <w:szCs w:val="24"/>
            </w:rPr>
            <w:t>70</w:t>
          </w:r>
          <w:r w:rsidRPr="00DE4106">
            <w:rPr>
              <w:szCs w:val="24"/>
            </w:rPr>
            <w:t>(2), 285–315. https://doi.org/10.1002/joom.1293</w:t>
          </w:r>
        </w:p>
        <w:p w14:paraId="3C4B0523" w14:textId="77777777" w:rsidR="00CD2815" w:rsidRPr="00DE4106" w:rsidRDefault="00CD2815" w:rsidP="00DE4106">
          <w:pPr>
            <w:autoSpaceDE w:val="0"/>
            <w:autoSpaceDN w:val="0"/>
            <w:spacing w:line="240" w:lineRule="auto"/>
            <w:ind w:hanging="480"/>
            <w:divId w:val="1792237844"/>
            <w:rPr>
              <w:szCs w:val="24"/>
            </w:rPr>
          </w:pPr>
          <w:r w:rsidRPr="00DE4106">
            <w:rPr>
              <w:szCs w:val="24"/>
            </w:rPr>
            <w:t xml:space="preserve">Esper, T. L., Defee, C. C., &amp; Mentzer, J. T. (2010). A framework of supply chain orientation. </w:t>
          </w:r>
          <w:r w:rsidRPr="00DE4106">
            <w:rPr>
              <w:i/>
              <w:iCs/>
              <w:szCs w:val="24"/>
            </w:rPr>
            <w:t>The International Journal of Logistics Management</w:t>
          </w:r>
          <w:r w:rsidRPr="00DE4106">
            <w:rPr>
              <w:szCs w:val="24"/>
            </w:rPr>
            <w:t xml:space="preserve">, </w:t>
          </w:r>
          <w:r w:rsidRPr="00DE4106">
            <w:rPr>
              <w:i/>
              <w:iCs/>
              <w:szCs w:val="24"/>
            </w:rPr>
            <w:t>21</w:t>
          </w:r>
          <w:r w:rsidRPr="00DE4106">
            <w:rPr>
              <w:szCs w:val="24"/>
            </w:rPr>
            <w:t>(2), 161–179. https://doi.org/10.1108/09574091011071906</w:t>
          </w:r>
        </w:p>
        <w:p w14:paraId="2510E655" w14:textId="77777777" w:rsidR="00CD2815" w:rsidRPr="00DE4106" w:rsidRDefault="00CD2815" w:rsidP="00DE4106">
          <w:pPr>
            <w:autoSpaceDE w:val="0"/>
            <w:autoSpaceDN w:val="0"/>
            <w:spacing w:line="240" w:lineRule="auto"/>
            <w:ind w:hanging="480"/>
            <w:divId w:val="998463704"/>
            <w:rPr>
              <w:szCs w:val="24"/>
            </w:rPr>
          </w:pPr>
          <w:r w:rsidRPr="00DE4106">
            <w:rPr>
              <w:szCs w:val="24"/>
            </w:rPr>
            <w:t xml:space="preserve">Freiberg, D., Grewal, J., &amp; Serafeim, G. (2021). Science-Based Carbon Emissions Targets. </w:t>
          </w:r>
          <w:r w:rsidRPr="00DE4106">
            <w:rPr>
              <w:i/>
              <w:iCs/>
              <w:szCs w:val="24"/>
            </w:rPr>
            <w:t>SSRN Electronic Journal</w:t>
          </w:r>
          <w:r w:rsidRPr="00DE4106">
            <w:rPr>
              <w:szCs w:val="24"/>
            </w:rPr>
            <w:t>. https://doi.org/10.2139/ssrn.3804530</w:t>
          </w:r>
        </w:p>
        <w:p w14:paraId="146123D2" w14:textId="77777777" w:rsidR="00CD2815" w:rsidRPr="00DE4106" w:rsidRDefault="00CD2815" w:rsidP="00DE4106">
          <w:pPr>
            <w:autoSpaceDE w:val="0"/>
            <w:autoSpaceDN w:val="0"/>
            <w:spacing w:line="240" w:lineRule="auto"/>
            <w:ind w:hanging="480"/>
            <w:divId w:val="573047071"/>
            <w:rPr>
              <w:szCs w:val="24"/>
            </w:rPr>
          </w:pPr>
          <w:r w:rsidRPr="00DE4106">
            <w:rPr>
              <w:szCs w:val="24"/>
            </w:rPr>
            <w:t xml:space="preserve">Galvin, D. (2017). </w:t>
          </w:r>
          <w:r w:rsidRPr="00DE4106">
            <w:rPr>
              <w:i/>
              <w:iCs/>
              <w:szCs w:val="24"/>
            </w:rPr>
            <w:t>Supply chain: the missing link for corporate climate action</w:t>
          </w:r>
          <w:r w:rsidRPr="00DE4106">
            <w:rPr>
              <w:szCs w:val="24"/>
            </w:rPr>
            <w:t>. https://www.cdp.net/en/articles/supply-chain/supply-chain-the-missing-link-for-corporate-climate-action</w:t>
          </w:r>
        </w:p>
        <w:p w14:paraId="6DA7FA11" w14:textId="77777777" w:rsidR="00CD2815" w:rsidRPr="00DE4106" w:rsidRDefault="00CD2815" w:rsidP="00DE4106">
          <w:pPr>
            <w:autoSpaceDE w:val="0"/>
            <w:autoSpaceDN w:val="0"/>
            <w:spacing w:line="240" w:lineRule="auto"/>
            <w:ind w:hanging="480"/>
            <w:divId w:val="1828397215"/>
            <w:rPr>
              <w:szCs w:val="24"/>
            </w:rPr>
          </w:pPr>
          <w:r w:rsidRPr="00DE4106">
            <w:rPr>
              <w:szCs w:val="24"/>
            </w:rPr>
            <w:lastRenderedPageBreak/>
            <w:t xml:space="preserve">Glazer, E. (2021). Companies Brace Themselves for New ESG Regulations Under Biden. </w:t>
          </w:r>
          <w:r w:rsidRPr="00DE4106">
            <w:rPr>
              <w:i/>
              <w:iCs/>
              <w:szCs w:val="24"/>
            </w:rPr>
            <w:t>Wall Street Journal</w:t>
          </w:r>
          <w:r w:rsidRPr="00DE4106">
            <w:rPr>
              <w:szCs w:val="24"/>
            </w:rPr>
            <w:t>.</w:t>
          </w:r>
        </w:p>
        <w:p w14:paraId="603142A7" w14:textId="77777777" w:rsidR="00CD2815" w:rsidRPr="00DE4106" w:rsidRDefault="00CD2815" w:rsidP="00DE4106">
          <w:pPr>
            <w:autoSpaceDE w:val="0"/>
            <w:autoSpaceDN w:val="0"/>
            <w:spacing w:line="240" w:lineRule="auto"/>
            <w:ind w:hanging="480"/>
            <w:divId w:val="1625380230"/>
            <w:rPr>
              <w:szCs w:val="24"/>
            </w:rPr>
          </w:pPr>
          <w:proofErr w:type="spellStart"/>
          <w:r w:rsidRPr="00DE4106">
            <w:rPr>
              <w:szCs w:val="24"/>
            </w:rPr>
            <w:t>Gualandris</w:t>
          </w:r>
          <w:proofErr w:type="spellEnd"/>
          <w:r w:rsidRPr="00DE4106">
            <w:rPr>
              <w:szCs w:val="24"/>
            </w:rPr>
            <w:t xml:space="preserve">, J., Klassen, R. D., Vachon, S., &amp; </w:t>
          </w:r>
          <w:proofErr w:type="spellStart"/>
          <w:r w:rsidRPr="00DE4106">
            <w:rPr>
              <w:szCs w:val="24"/>
            </w:rPr>
            <w:t>Kalchschmidt</w:t>
          </w:r>
          <w:proofErr w:type="spellEnd"/>
          <w:r w:rsidRPr="00DE4106">
            <w:rPr>
              <w:szCs w:val="24"/>
            </w:rPr>
            <w:t xml:space="preserve">, M. (2015). Sustainable evaluation and verification in supply chains: Aligning and leveraging accountability to stakeholders. </w:t>
          </w:r>
          <w:r w:rsidRPr="00DE4106">
            <w:rPr>
              <w:i/>
              <w:iCs/>
              <w:szCs w:val="24"/>
            </w:rPr>
            <w:t>Journal of Operations Management</w:t>
          </w:r>
          <w:r w:rsidRPr="00DE4106">
            <w:rPr>
              <w:szCs w:val="24"/>
            </w:rPr>
            <w:t xml:space="preserve">, </w:t>
          </w:r>
          <w:r w:rsidRPr="00DE4106">
            <w:rPr>
              <w:i/>
              <w:iCs/>
              <w:szCs w:val="24"/>
            </w:rPr>
            <w:t>38</w:t>
          </w:r>
          <w:r w:rsidRPr="00DE4106">
            <w:rPr>
              <w:szCs w:val="24"/>
            </w:rPr>
            <w:t>, 1–13.</w:t>
          </w:r>
        </w:p>
        <w:p w14:paraId="5CD6F0D6" w14:textId="77777777" w:rsidR="00CD2815" w:rsidRPr="00DE4106" w:rsidRDefault="00CD2815" w:rsidP="00DE4106">
          <w:pPr>
            <w:autoSpaceDE w:val="0"/>
            <w:autoSpaceDN w:val="0"/>
            <w:spacing w:line="240" w:lineRule="auto"/>
            <w:ind w:hanging="480"/>
            <w:divId w:val="1392729743"/>
            <w:rPr>
              <w:szCs w:val="24"/>
            </w:rPr>
          </w:pPr>
          <w:proofErr w:type="spellStart"/>
          <w:r w:rsidRPr="00DE4106">
            <w:rPr>
              <w:szCs w:val="24"/>
            </w:rPr>
            <w:t>Gualandris</w:t>
          </w:r>
          <w:proofErr w:type="spellEnd"/>
          <w:r w:rsidRPr="00DE4106">
            <w:rPr>
              <w:szCs w:val="24"/>
            </w:rPr>
            <w:t xml:space="preserve">, J., Longoni, A., Luzzini, D., &amp; </w:t>
          </w:r>
          <w:proofErr w:type="spellStart"/>
          <w:r w:rsidRPr="00DE4106">
            <w:rPr>
              <w:szCs w:val="24"/>
            </w:rPr>
            <w:t>Pagell</w:t>
          </w:r>
          <w:proofErr w:type="spellEnd"/>
          <w:r w:rsidRPr="00DE4106">
            <w:rPr>
              <w:szCs w:val="24"/>
            </w:rPr>
            <w:t xml:space="preserve">, M. (2021). The association between supply chain structure and transparency: A large-scale empirical study. </w:t>
          </w:r>
          <w:r w:rsidRPr="00DE4106">
            <w:rPr>
              <w:i/>
              <w:iCs/>
              <w:szCs w:val="24"/>
            </w:rPr>
            <w:t>Journal of Operations Management</w:t>
          </w:r>
          <w:r w:rsidRPr="00DE4106">
            <w:rPr>
              <w:szCs w:val="24"/>
            </w:rPr>
            <w:t>, 1–25. https://doi.org/10.1002/joom.1150</w:t>
          </w:r>
        </w:p>
        <w:p w14:paraId="3CE2185C" w14:textId="77777777" w:rsidR="00CD2815" w:rsidRPr="00DE4106" w:rsidRDefault="00CD2815" w:rsidP="00DE4106">
          <w:pPr>
            <w:autoSpaceDE w:val="0"/>
            <w:autoSpaceDN w:val="0"/>
            <w:spacing w:line="240" w:lineRule="auto"/>
            <w:ind w:hanging="480"/>
            <w:divId w:val="1100296439"/>
            <w:rPr>
              <w:szCs w:val="24"/>
            </w:rPr>
          </w:pPr>
          <w:r w:rsidRPr="00DE4106">
            <w:rPr>
              <w:szCs w:val="24"/>
            </w:rPr>
            <w:t xml:space="preserve">Hahn, R., </w:t>
          </w:r>
          <w:proofErr w:type="spellStart"/>
          <w:r w:rsidRPr="00DE4106">
            <w:rPr>
              <w:szCs w:val="24"/>
            </w:rPr>
            <w:t>Reimsbach</w:t>
          </w:r>
          <w:proofErr w:type="spellEnd"/>
          <w:r w:rsidRPr="00DE4106">
            <w:rPr>
              <w:szCs w:val="24"/>
            </w:rPr>
            <w:t xml:space="preserve">, D., &amp; Schiemann, F. (2015). Organizations, Climate Change, and Transparency: Reviewing the Literature on Carbon Disclosure. </w:t>
          </w:r>
          <w:r w:rsidRPr="00DE4106">
            <w:rPr>
              <w:i/>
              <w:iCs/>
              <w:szCs w:val="24"/>
            </w:rPr>
            <w:t>Organization and Environment</w:t>
          </w:r>
          <w:r w:rsidRPr="00DE4106">
            <w:rPr>
              <w:szCs w:val="24"/>
            </w:rPr>
            <w:t xml:space="preserve">, </w:t>
          </w:r>
          <w:r w:rsidRPr="00DE4106">
            <w:rPr>
              <w:i/>
              <w:iCs/>
              <w:szCs w:val="24"/>
            </w:rPr>
            <w:t>28</w:t>
          </w:r>
          <w:r w:rsidRPr="00DE4106">
            <w:rPr>
              <w:szCs w:val="24"/>
            </w:rPr>
            <w:t>(1), 80–102. https://doi.org/10.1177/1086026615575542</w:t>
          </w:r>
        </w:p>
        <w:p w14:paraId="48CD5A5D" w14:textId="77777777" w:rsidR="00CD2815" w:rsidRPr="00DE4106" w:rsidRDefault="00CD2815" w:rsidP="00DE4106">
          <w:pPr>
            <w:autoSpaceDE w:val="0"/>
            <w:autoSpaceDN w:val="0"/>
            <w:spacing w:line="240" w:lineRule="auto"/>
            <w:ind w:hanging="480"/>
            <w:divId w:val="384522233"/>
            <w:rPr>
              <w:szCs w:val="24"/>
            </w:rPr>
          </w:pPr>
          <w:proofErr w:type="spellStart"/>
          <w:r w:rsidRPr="00DE4106">
            <w:rPr>
              <w:szCs w:val="24"/>
            </w:rPr>
            <w:t>Hardcopf</w:t>
          </w:r>
          <w:proofErr w:type="spellEnd"/>
          <w:r w:rsidRPr="00DE4106">
            <w:rPr>
              <w:szCs w:val="24"/>
            </w:rPr>
            <w:t xml:space="preserve">, R., Shah, R., &amp; </w:t>
          </w:r>
          <w:proofErr w:type="spellStart"/>
          <w:r w:rsidRPr="00DE4106">
            <w:rPr>
              <w:szCs w:val="24"/>
            </w:rPr>
            <w:t>Dhanorkar</w:t>
          </w:r>
          <w:proofErr w:type="spellEnd"/>
          <w:r w:rsidRPr="00DE4106">
            <w:rPr>
              <w:szCs w:val="24"/>
            </w:rPr>
            <w:t xml:space="preserve">, S. (2021). The Impact of a Spill or Pollution Accident on Firm Environmental Activity: An Empirical Investigation. </w:t>
          </w:r>
          <w:r w:rsidRPr="00DE4106">
            <w:rPr>
              <w:i/>
              <w:iCs/>
              <w:szCs w:val="24"/>
            </w:rPr>
            <w:t>Production and Operations Management</w:t>
          </w:r>
          <w:r w:rsidRPr="00DE4106">
            <w:rPr>
              <w:szCs w:val="24"/>
            </w:rPr>
            <w:t xml:space="preserve">, </w:t>
          </w:r>
          <w:r w:rsidRPr="00DE4106">
            <w:rPr>
              <w:i/>
              <w:iCs/>
              <w:szCs w:val="24"/>
            </w:rPr>
            <w:t>30</w:t>
          </w:r>
          <w:r w:rsidRPr="00DE4106">
            <w:rPr>
              <w:szCs w:val="24"/>
            </w:rPr>
            <w:t>(8), 2467–2491. https://doi.org/10.1111/poms.13392</w:t>
          </w:r>
        </w:p>
        <w:p w14:paraId="09106C91" w14:textId="77777777" w:rsidR="00CD2815" w:rsidRPr="00DE4106" w:rsidRDefault="00CD2815" w:rsidP="00DE4106">
          <w:pPr>
            <w:autoSpaceDE w:val="0"/>
            <w:autoSpaceDN w:val="0"/>
            <w:spacing w:line="240" w:lineRule="auto"/>
            <w:ind w:hanging="480"/>
            <w:divId w:val="283931092"/>
            <w:rPr>
              <w:szCs w:val="24"/>
            </w:rPr>
          </w:pPr>
          <w:r w:rsidRPr="00DE4106">
            <w:rPr>
              <w:szCs w:val="24"/>
            </w:rPr>
            <w:t xml:space="preserve">Hartmann, J. (2021). Toward a more complete theory of sustainable supply chain management: the role of media attention. </w:t>
          </w:r>
          <w:r w:rsidRPr="00DE4106">
            <w:rPr>
              <w:i/>
              <w:iCs/>
              <w:szCs w:val="24"/>
            </w:rPr>
            <w:t>Supply Chain Management: An International Journal</w:t>
          </w:r>
          <w:r w:rsidRPr="00DE4106">
            <w:rPr>
              <w:szCs w:val="24"/>
            </w:rPr>
            <w:t xml:space="preserve">, </w:t>
          </w:r>
          <w:r w:rsidRPr="00DE4106">
            <w:rPr>
              <w:i/>
              <w:iCs/>
              <w:szCs w:val="24"/>
            </w:rPr>
            <w:t>26</w:t>
          </w:r>
          <w:r w:rsidRPr="00DE4106">
            <w:rPr>
              <w:szCs w:val="24"/>
            </w:rPr>
            <w:t>(4), 532–547. https://doi.org/10.1108/SCM-01-2020-0043</w:t>
          </w:r>
        </w:p>
        <w:p w14:paraId="5621B4CA" w14:textId="77777777" w:rsidR="00CD2815" w:rsidRPr="00DE4106" w:rsidRDefault="00CD2815" w:rsidP="00DE4106">
          <w:pPr>
            <w:autoSpaceDE w:val="0"/>
            <w:autoSpaceDN w:val="0"/>
            <w:spacing w:line="240" w:lineRule="auto"/>
            <w:ind w:hanging="480"/>
            <w:divId w:val="1165246624"/>
            <w:rPr>
              <w:szCs w:val="24"/>
            </w:rPr>
          </w:pPr>
          <w:r w:rsidRPr="00DE4106">
            <w:rPr>
              <w:szCs w:val="24"/>
            </w:rPr>
            <w:t xml:space="preserve">Hartmann, J., &amp; Moeller, S. (2014). Chain liability in multitier supply </w:t>
          </w:r>
          <w:proofErr w:type="gramStart"/>
          <w:r w:rsidRPr="00DE4106">
            <w:rPr>
              <w:szCs w:val="24"/>
            </w:rPr>
            <w:t>chains?</w:t>
          </w:r>
          <w:proofErr w:type="gramEnd"/>
          <w:r w:rsidRPr="00DE4106">
            <w:rPr>
              <w:szCs w:val="24"/>
            </w:rPr>
            <w:t xml:space="preserve"> Responsibility attributions for unsustainable supplier behavior. </w:t>
          </w:r>
          <w:r w:rsidRPr="00DE4106">
            <w:rPr>
              <w:i/>
              <w:iCs/>
              <w:szCs w:val="24"/>
            </w:rPr>
            <w:t>Journal of Operations Management</w:t>
          </w:r>
          <w:r w:rsidRPr="00DE4106">
            <w:rPr>
              <w:szCs w:val="24"/>
            </w:rPr>
            <w:t xml:space="preserve">, </w:t>
          </w:r>
          <w:r w:rsidRPr="00DE4106">
            <w:rPr>
              <w:i/>
              <w:iCs/>
              <w:szCs w:val="24"/>
            </w:rPr>
            <w:t>32</w:t>
          </w:r>
          <w:r w:rsidRPr="00DE4106">
            <w:rPr>
              <w:szCs w:val="24"/>
            </w:rPr>
            <w:t>(5), 281–294. https://doi.org/10.1016/j.jom.2014.01.005</w:t>
          </w:r>
        </w:p>
        <w:p w14:paraId="66219979" w14:textId="77777777" w:rsidR="00CD2815" w:rsidRPr="00DE4106" w:rsidRDefault="00CD2815" w:rsidP="00DE4106">
          <w:pPr>
            <w:autoSpaceDE w:val="0"/>
            <w:autoSpaceDN w:val="0"/>
            <w:spacing w:line="240" w:lineRule="auto"/>
            <w:ind w:hanging="480"/>
            <w:divId w:val="1357730819"/>
            <w:rPr>
              <w:szCs w:val="24"/>
            </w:rPr>
          </w:pPr>
          <w:r w:rsidRPr="00DE4106">
            <w:rPr>
              <w:szCs w:val="24"/>
            </w:rPr>
            <w:t xml:space="preserve">Hora, M., &amp; Subramanian, R. (2019). Relationship between Positive Environmental Disclosures and Environmental Performance: An Empirical Investigation of the Greenwashing Sin of the Hidden Trade-off. </w:t>
          </w:r>
          <w:r w:rsidRPr="00DE4106">
            <w:rPr>
              <w:i/>
              <w:iCs/>
              <w:szCs w:val="24"/>
            </w:rPr>
            <w:t>Journal of Industrial Ecology</w:t>
          </w:r>
          <w:r w:rsidRPr="00DE4106">
            <w:rPr>
              <w:szCs w:val="24"/>
            </w:rPr>
            <w:t xml:space="preserve">, </w:t>
          </w:r>
          <w:r w:rsidRPr="00DE4106">
            <w:rPr>
              <w:i/>
              <w:iCs/>
              <w:szCs w:val="24"/>
            </w:rPr>
            <w:t>23</w:t>
          </w:r>
          <w:r w:rsidRPr="00DE4106">
            <w:rPr>
              <w:szCs w:val="24"/>
            </w:rPr>
            <w:t>(4), 855–868. https://doi.org/10.1111/jiec.12823</w:t>
          </w:r>
        </w:p>
        <w:p w14:paraId="3209ACF8" w14:textId="77777777" w:rsidR="00CD2815" w:rsidRPr="00DE4106" w:rsidRDefault="00CD2815" w:rsidP="00DE4106">
          <w:pPr>
            <w:autoSpaceDE w:val="0"/>
            <w:autoSpaceDN w:val="0"/>
            <w:spacing w:line="240" w:lineRule="auto"/>
            <w:ind w:hanging="480"/>
            <w:divId w:val="600188270"/>
            <w:rPr>
              <w:szCs w:val="24"/>
            </w:rPr>
          </w:pPr>
          <w:r w:rsidRPr="00DE4106">
            <w:rPr>
              <w:szCs w:val="24"/>
            </w:rPr>
            <w:t xml:space="preserve">Hox, J. J., </w:t>
          </w:r>
          <w:proofErr w:type="spellStart"/>
          <w:r w:rsidRPr="00DE4106">
            <w:rPr>
              <w:szCs w:val="24"/>
            </w:rPr>
            <w:t>Moerbeek</w:t>
          </w:r>
          <w:proofErr w:type="spellEnd"/>
          <w:r w:rsidRPr="00DE4106">
            <w:rPr>
              <w:szCs w:val="24"/>
            </w:rPr>
            <w:t xml:space="preserve">, M., &amp; van de </w:t>
          </w:r>
          <w:proofErr w:type="spellStart"/>
          <w:r w:rsidRPr="00DE4106">
            <w:rPr>
              <w:szCs w:val="24"/>
            </w:rPr>
            <w:t>Schoot</w:t>
          </w:r>
          <w:proofErr w:type="spellEnd"/>
          <w:r w:rsidRPr="00DE4106">
            <w:rPr>
              <w:szCs w:val="24"/>
            </w:rPr>
            <w:t xml:space="preserve">, R. (2017). </w:t>
          </w:r>
          <w:r w:rsidRPr="00DE4106">
            <w:rPr>
              <w:i/>
              <w:iCs/>
              <w:szCs w:val="24"/>
            </w:rPr>
            <w:t>Multilevel Analysis: Techniques and Applications</w:t>
          </w:r>
          <w:r w:rsidRPr="00DE4106">
            <w:rPr>
              <w:szCs w:val="24"/>
            </w:rPr>
            <w:t xml:space="preserve"> (3rd Edition). Routledge. https://doi.org/10.4324/9781315650982</w:t>
          </w:r>
        </w:p>
        <w:p w14:paraId="383D8328" w14:textId="77777777" w:rsidR="00CD2815" w:rsidRPr="00DE4106" w:rsidRDefault="00CD2815" w:rsidP="00DE4106">
          <w:pPr>
            <w:autoSpaceDE w:val="0"/>
            <w:autoSpaceDN w:val="0"/>
            <w:spacing w:line="240" w:lineRule="auto"/>
            <w:ind w:hanging="480"/>
            <w:divId w:val="351566811"/>
            <w:rPr>
              <w:szCs w:val="24"/>
            </w:rPr>
          </w:pPr>
          <w:r w:rsidRPr="00DE4106">
            <w:rPr>
              <w:szCs w:val="24"/>
            </w:rPr>
            <w:t xml:space="preserve">Huber, B. M., Comstock, M., Polk, D., &amp; Wardwell LLP. (2017). </w:t>
          </w:r>
          <w:r w:rsidRPr="00DE4106">
            <w:rPr>
              <w:i/>
              <w:iCs/>
              <w:szCs w:val="24"/>
            </w:rPr>
            <w:t>ESG Reports and Ratings: What They Are, Why They Matter</w:t>
          </w:r>
          <w:r w:rsidRPr="00DE4106">
            <w:rPr>
              <w:szCs w:val="24"/>
            </w:rPr>
            <w:t>.</w:t>
          </w:r>
        </w:p>
        <w:p w14:paraId="2ADD5FF0" w14:textId="77777777" w:rsidR="00CD2815" w:rsidRPr="00DE4106" w:rsidRDefault="00CD2815" w:rsidP="00DE4106">
          <w:pPr>
            <w:autoSpaceDE w:val="0"/>
            <w:autoSpaceDN w:val="0"/>
            <w:spacing w:line="240" w:lineRule="auto"/>
            <w:ind w:hanging="480"/>
            <w:divId w:val="1132820546"/>
            <w:rPr>
              <w:szCs w:val="24"/>
            </w:rPr>
          </w:pPr>
          <w:r w:rsidRPr="00DE4106">
            <w:rPr>
              <w:szCs w:val="24"/>
            </w:rPr>
            <w:t xml:space="preserve">Jadhav, A., Orr, S., &amp; Malik, M. (2019). The role of supply chain orientation in achieving supply chain sustainability. </w:t>
          </w:r>
          <w:r w:rsidRPr="00DE4106">
            <w:rPr>
              <w:i/>
              <w:iCs/>
              <w:szCs w:val="24"/>
            </w:rPr>
            <w:t>International Journal of Production Economics</w:t>
          </w:r>
          <w:r w:rsidRPr="00DE4106">
            <w:rPr>
              <w:szCs w:val="24"/>
            </w:rPr>
            <w:t xml:space="preserve">, </w:t>
          </w:r>
          <w:r w:rsidRPr="00DE4106">
            <w:rPr>
              <w:i/>
              <w:iCs/>
              <w:szCs w:val="24"/>
            </w:rPr>
            <w:t>217</w:t>
          </w:r>
          <w:r w:rsidRPr="00DE4106">
            <w:rPr>
              <w:szCs w:val="24"/>
            </w:rPr>
            <w:t>(August 2018), 112–125. https://doi.org/10.1016/j.ijpe.2018.07.031</w:t>
          </w:r>
        </w:p>
        <w:p w14:paraId="09B63BD4" w14:textId="77777777" w:rsidR="00CD2815" w:rsidRPr="00DE4106" w:rsidRDefault="00CD2815" w:rsidP="00DE4106">
          <w:pPr>
            <w:autoSpaceDE w:val="0"/>
            <w:autoSpaceDN w:val="0"/>
            <w:spacing w:line="240" w:lineRule="auto"/>
            <w:ind w:hanging="480"/>
            <w:divId w:val="413866344"/>
            <w:rPr>
              <w:szCs w:val="24"/>
            </w:rPr>
          </w:pPr>
          <w:r w:rsidRPr="00DE4106">
            <w:rPr>
              <w:szCs w:val="24"/>
            </w:rPr>
            <w:t xml:space="preserve">Jira, C., &amp; Toffel, M. W. (2013). Engaging supply chains in climate change. </w:t>
          </w:r>
          <w:r w:rsidRPr="00DE4106">
            <w:rPr>
              <w:i/>
              <w:iCs/>
              <w:szCs w:val="24"/>
            </w:rPr>
            <w:t>Manufacturing and Service Operations Management</w:t>
          </w:r>
          <w:r w:rsidRPr="00DE4106">
            <w:rPr>
              <w:szCs w:val="24"/>
            </w:rPr>
            <w:t xml:space="preserve">, </w:t>
          </w:r>
          <w:r w:rsidRPr="00DE4106">
            <w:rPr>
              <w:i/>
              <w:iCs/>
              <w:szCs w:val="24"/>
            </w:rPr>
            <w:t>15</w:t>
          </w:r>
          <w:r w:rsidRPr="00DE4106">
            <w:rPr>
              <w:szCs w:val="24"/>
            </w:rPr>
            <w:t>(4), 559–577. https://doi.org/10.1287/msom.1120.0420</w:t>
          </w:r>
        </w:p>
        <w:p w14:paraId="2F21EBFD" w14:textId="77777777" w:rsidR="00CD2815" w:rsidRPr="00DE4106" w:rsidRDefault="00CD2815" w:rsidP="00DE4106">
          <w:pPr>
            <w:autoSpaceDE w:val="0"/>
            <w:autoSpaceDN w:val="0"/>
            <w:spacing w:line="240" w:lineRule="auto"/>
            <w:ind w:hanging="480"/>
            <w:divId w:val="830874718"/>
            <w:rPr>
              <w:szCs w:val="24"/>
            </w:rPr>
          </w:pPr>
          <w:proofErr w:type="spellStart"/>
          <w:r w:rsidRPr="00DE4106">
            <w:rPr>
              <w:szCs w:val="24"/>
            </w:rPr>
            <w:t>Ketokivi</w:t>
          </w:r>
          <w:proofErr w:type="spellEnd"/>
          <w:r w:rsidRPr="00DE4106">
            <w:rPr>
              <w:szCs w:val="24"/>
            </w:rPr>
            <w:t xml:space="preserve">, M., Bromiley, P., &amp; </w:t>
          </w:r>
          <w:proofErr w:type="spellStart"/>
          <w:r w:rsidRPr="00DE4106">
            <w:rPr>
              <w:szCs w:val="24"/>
            </w:rPr>
            <w:t>Awaysheh</w:t>
          </w:r>
          <w:proofErr w:type="spellEnd"/>
          <w:r w:rsidRPr="00DE4106">
            <w:rPr>
              <w:szCs w:val="24"/>
            </w:rPr>
            <w:t xml:space="preserve">, A. (2021). Making Theoretically Informed Choices in Specifying Panel-Data Models. </w:t>
          </w:r>
          <w:r w:rsidRPr="00DE4106">
            <w:rPr>
              <w:i/>
              <w:iCs/>
              <w:szCs w:val="24"/>
            </w:rPr>
            <w:t>Production and Operations Management</w:t>
          </w:r>
          <w:r w:rsidRPr="00DE4106">
            <w:rPr>
              <w:szCs w:val="24"/>
            </w:rPr>
            <w:t xml:space="preserve">, </w:t>
          </w:r>
          <w:r w:rsidRPr="00DE4106">
            <w:rPr>
              <w:i/>
              <w:iCs/>
              <w:szCs w:val="24"/>
            </w:rPr>
            <w:t>30</w:t>
          </w:r>
          <w:r w:rsidRPr="00DE4106">
            <w:rPr>
              <w:szCs w:val="24"/>
            </w:rPr>
            <w:t>(7), 2069–2076. https://doi.org/10.1111/poms.13347</w:t>
          </w:r>
        </w:p>
        <w:p w14:paraId="436716B0" w14:textId="77777777" w:rsidR="00CD2815" w:rsidRPr="00DE4106" w:rsidRDefault="00CD2815" w:rsidP="00DE4106">
          <w:pPr>
            <w:autoSpaceDE w:val="0"/>
            <w:autoSpaceDN w:val="0"/>
            <w:spacing w:line="240" w:lineRule="auto"/>
            <w:ind w:hanging="480"/>
            <w:divId w:val="1619800195"/>
            <w:rPr>
              <w:szCs w:val="24"/>
            </w:rPr>
          </w:pPr>
          <w:r w:rsidRPr="00DE4106">
            <w:rPr>
              <w:szCs w:val="24"/>
            </w:rPr>
            <w:t xml:space="preserve">Kim, Y. H., &amp; Davis, G. F. (2016). Challenges for global supply chain sustainability: Evidence from conflict minerals reports. </w:t>
          </w:r>
          <w:r w:rsidRPr="00DE4106">
            <w:rPr>
              <w:i/>
              <w:iCs/>
              <w:szCs w:val="24"/>
            </w:rPr>
            <w:t>Academy of Management Journal</w:t>
          </w:r>
          <w:r w:rsidRPr="00DE4106">
            <w:rPr>
              <w:szCs w:val="24"/>
            </w:rPr>
            <w:t xml:space="preserve">, </w:t>
          </w:r>
          <w:r w:rsidRPr="00DE4106">
            <w:rPr>
              <w:i/>
              <w:iCs/>
              <w:szCs w:val="24"/>
            </w:rPr>
            <w:t>59</w:t>
          </w:r>
          <w:r w:rsidRPr="00DE4106">
            <w:rPr>
              <w:szCs w:val="24"/>
            </w:rPr>
            <w:t>(6), 1896–1916.</w:t>
          </w:r>
        </w:p>
        <w:p w14:paraId="64DE263E" w14:textId="77777777" w:rsidR="00CD2815" w:rsidRPr="00DE4106" w:rsidRDefault="00CD2815" w:rsidP="00DE4106">
          <w:pPr>
            <w:autoSpaceDE w:val="0"/>
            <w:autoSpaceDN w:val="0"/>
            <w:spacing w:line="240" w:lineRule="auto"/>
            <w:ind w:hanging="480"/>
            <w:divId w:val="883979296"/>
            <w:rPr>
              <w:szCs w:val="24"/>
            </w:rPr>
          </w:pPr>
          <w:r w:rsidRPr="00DE4106">
            <w:rPr>
              <w:szCs w:val="24"/>
            </w:rPr>
            <w:t xml:space="preserve">Klassen, R. D., &amp; Lynch, M. (2023). </w:t>
          </w:r>
          <w:r w:rsidRPr="00DE4106">
            <w:rPr>
              <w:i/>
              <w:iCs/>
              <w:szCs w:val="24"/>
            </w:rPr>
            <w:t>Corporate strategies for Net Zero</w:t>
          </w:r>
          <w:r w:rsidRPr="00DE4106">
            <w:rPr>
              <w:szCs w:val="24"/>
            </w:rPr>
            <w:t xml:space="preserve"> (Issues 1–28).</w:t>
          </w:r>
        </w:p>
        <w:p w14:paraId="396DFD3A" w14:textId="77777777" w:rsidR="00CD2815" w:rsidRPr="00DE4106" w:rsidRDefault="00CD2815" w:rsidP="00DE4106">
          <w:pPr>
            <w:autoSpaceDE w:val="0"/>
            <w:autoSpaceDN w:val="0"/>
            <w:spacing w:line="240" w:lineRule="auto"/>
            <w:ind w:hanging="480"/>
            <w:divId w:val="362827044"/>
            <w:rPr>
              <w:szCs w:val="24"/>
            </w:rPr>
          </w:pPr>
          <w:r w:rsidRPr="00DE4106">
            <w:rPr>
              <w:szCs w:val="24"/>
            </w:rPr>
            <w:t xml:space="preserve">KPMG. (2021). </w:t>
          </w:r>
          <w:r w:rsidRPr="00DE4106">
            <w:rPr>
              <w:i/>
              <w:iCs/>
              <w:szCs w:val="24"/>
            </w:rPr>
            <w:t>Net Zero Readiness Index 2021</w:t>
          </w:r>
          <w:r w:rsidRPr="00DE4106">
            <w:rPr>
              <w:szCs w:val="24"/>
            </w:rPr>
            <w:t>.</w:t>
          </w:r>
        </w:p>
        <w:p w14:paraId="4B9878B4" w14:textId="77777777" w:rsidR="00CD2815" w:rsidRPr="00DE4106" w:rsidRDefault="00CD2815" w:rsidP="00DE4106">
          <w:pPr>
            <w:autoSpaceDE w:val="0"/>
            <w:autoSpaceDN w:val="0"/>
            <w:spacing w:line="240" w:lineRule="auto"/>
            <w:ind w:hanging="480"/>
            <w:divId w:val="2041929189"/>
            <w:rPr>
              <w:szCs w:val="24"/>
            </w:rPr>
          </w:pPr>
          <w:r w:rsidRPr="00DE4106">
            <w:rPr>
              <w:szCs w:val="24"/>
            </w:rPr>
            <w:t xml:space="preserve">Li, J., &amp; Wu, D. (2020). Do corporate social responsibility engagements lead to real environmental, social, and governance impact? </w:t>
          </w:r>
          <w:r w:rsidRPr="00DE4106">
            <w:rPr>
              <w:i/>
              <w:iCs/>
              <w:szCs w:val="24"/>
            </w:rPr>
            <w:t>Management Science</w:t>
          </w:r>
          <w:r w:rsidRPr="00DE4106">
            <w:rPr>
              <w:szCs w:val="24"/>
            </w:rPr>
            <w:t xml:space="preserve">, </w:t>
          </w:r>
          <w:r w:rsidRPr="00DE4106">
            <w:rPr>
              <w:i/>
              <w:iCs/>
              <w:szCs w:val="24"/>
            </w:rPr>
            <w:t>66</w:t>
          </w:r>
          <w:r w:rsidRPr="00DE4106">
            <w:rPr>
              <w:szCs w:val="24"/>
            </w:rPr>
            <w:t>(6), 2564–2588. https://doi.org/10.1287/mnsc.2019.3324</w:t>
          </w:r>
        </w:p>
        <w:p w14:paraId="335B7B0A" w14:textId="77777777" w:rsidR="00CD2815" w:rsidRPr="00DE4106" w:rsidRDefault="00CD2815" w:rsidP="00DE4106">
          <w:pPr>
            <w:autoSpaceDE w:val="0"/>
            <w:autoSpaceDN w:val="0"/>
            <w:spacing w:line="240" w:lineRule="auto"/>
            <w:ind w:hanging="480"/>
            <w:divId w:val="1534926382"/>
            <w:rPr>
              <w:szCs w:val="24"/>
            </w:rPr>
          </w:pPr>
          <w:r w:rsidRPr="00DE4106">
            <w:rPr>
              <w:szCs w:val="24"/>
            </w:rPr>
            <w:t xml:space="preserve">Marshall, D., McCarthy, L., McGrath, P., &amp; Harrigan, F. (2016). What’s your strategy for supply chain disclosure? </w:t>
          </w:r>
          <w:r w:rsidRPr="00DE4106">
            <w:rPr>
              <w:i/>
              <w:iCs/>
              <w:szCs w:val="24"/>
            </w:rPr>
            <w:t>MIT Sloan Management Review</w:t>
          </w:r>
          <w:r w:rsidRPr="00DE4106">
            <w:rPr>
              <w:szCs w:val="24"/>
            </w:rPr>
            <w:t xml:space="preserve">, </w:t>
          </w:r>
          <w:r w:rsidRPr="00DE4106">
            <w:rPr>
              <w:i/>
              <w:iCs/>
              <w:szCs w:val="24"/>
            </w:rPr>
            <w:t>57</w:t>
          </w:r>
          <w:r w:rsidRPr="00DE4106">
            <w:rPr>
              <w:szCs w:val="24"/>
            </w:rPr>
            <w:t>(2), 36–45.</w:t>
          </w:r>
        </w:p>
        <w:p w14:paraId="578C0CD1" w14:textId="77777777" w:rsidR="00CD2815" w:rsidRPr="00DE4106" w:rsidRDefault="00CD2815" w:rsidP="00DE4106">
          <w:pPr>
            <w:autoSpaceDE w:val="0"/>
            <w:autoSpaceDN w:val="0"/>
            <w:spacing w:line="240" w:lineRule="auto"/>
            <w:ind w:hanging="480"/>
            <w:divId w:val="1851721620"/>
            <w:rPr>
              <w:szCs w:val="24"/>
            </w:rPr>
          </w:pPr>
          <w:proofErr w:type="spellStart"/>
          <w:r w:rsidRPr="00DE4106">
            <w:rPr>
              <w:szCs w:val="24"/>
            </w:rPr>
            <w:t>Mateska</w:t>
          </w:r>
          <w:proofErr w:type="spellEnd"/>
          <w:r w:rsidRPr="00DE4106">
            <w:rPr>
              <w:szCs w:val="24"/>
            </w:rPr>
            <w:t xml:space="preserve">, I., Busse, C., Kach, A. P., &amp; Wagner, S. M. (2023). Sustainability-related transgressions in global supply chains: When do legitimacy spillovers hurt buying firms the most? </w:t>
          </w:r>
          <w:r w:rsidRPr="00DE4106">
            <w:rPr>
              <w:i/>
              <w:iCs/>
              <w:szCs w:val="24"/>
            </w:rPr>
            <w:t>Journal of Supply Chain Management</w:t>
          </w:r>
          <w:r w:rsidRPr="00DE4106">
            <w:rPr>
              <w:szCs w:val="24"/>
            </w:rPr>
            <w:t xml:space="preserve">, </w:t>
          </w:r>
          <w:r w:rsidRPr="00DE4106">
            <w:rPr>
              <w:i/>
              <w:iCs/>
              <w:szCs w:val="24"/>
            </w:rPr>
            <w:t>September 2022</w:t>
          </w:r>
          <w:r w:rsidRPr="00DE4106">
            <w:rPr>
              <w:szCs w:val="24"/>
            </w:rPr>
            <w:t>. https://doi.org/10.1111/jscm.12308</w:t>
          </w:r>
        </w:p>
        <w:p w14:paraId="32D49421" w14:textId="77777777" w:rsidR="00CD2815" w:rsidRPr="00DE4106" w:rsidRDefault="00CD2815" w:rsidP="00DE4106">
          <w:pPr>
            <w:autoSpaceDE w:val="0"/>
            <w:autoSpaceDN w:val="0"/>
            <w:spacing w:line="240" w:lineRule="auto"/>
            <w:ind w:hanging="480"/>
            <w:divId w:val="1278491764"/>
            <w:rPr>
              <w:szCs w:val="24"/>
            </w:rPr>
          </w:pPr>
          <w:r w:rsidRPr="00DE4106">
            <w:rPr>
              <w:szCs w:val="24"/>
            </w:rPr>
            <w:t xml:space="preserve">Ocasio, W. (1997). Towards an attention-based view of the firm. </w:t>
          </w:r>
          <w:r w:rsidRPr="00DE4106">
            <w:rPr>
              <w:i/>
              <w:iCs/>
              <w:szCs w:val="24"/>
            </w:rPr>
            <w:t>Strategic Management Journal</w:t>
          </w:r>
          <w:r w:rsidRPr="00DE4106">
            <w:rPr>
              <w:szCs w:val="24"/>
            </w:rPr>
            <w:t xml:space="preserve">, </w:t>
          </w:r>
          <w:r w:rsidRPr="00DE4106">
            <w:rPr>
              <w:i/>
              <w:iCs/>
              <w:szCs w:val="24"/>
            </w:rPr>
            <w:t>18</w:t>
          </w:r>
          <w:r w:rsidRPr="00DE4106">
            <w:rPr>
              <w:szCs w:val="24"/>
            </w:rPr>
            <w:t>, 187–206.</w:t>
          </w:r>
        </w:p>
        <w:p w14:paraId="2043868A" w14:textId="77777777" w:rsidR="00CD2815" w:rsidRPr="00DE4106" w:rsidRDefault="00CD2815" w:rsidP="00DE4106">
          <w:pPr>
            <w:autoSpaceDE w:val="0"/>
            <w:autoSpaceDN w:val="0"/>
            <w:spacing w:line="240" w:lineRule="auto"/>
            <w:ind w:hanging="480"/>
            <w:divId w:val="1121147048"/>
            <w:rPr>
              <w:szCs w:val="24"/>
            </w:rPr>
          </w:pPr>
          <w:r w:rsidRPr="00DE4106">
            <w:rPr>
              <w:szCs w:val="24"/>
            </w:rPr>
            <w:t xml:space="preserve">Ocasio, W. (2011). Attention to Attention. </w:t>
          </w:r>
          <w:r w:rsidRPr="00DE4106">
            <w:rPr>
              <w:i/>
              <w:iCs/>
              <w:szCs w:val="24"/>
            </w:rPr>
            <w:t>Organization Science</w:t>
          </w:r>
          <w:r w:rsidRPr="00DE4106">
            <w:rPr>
              <w:szCs w:val="24"/>
            </w:rPr>
            <w:t xml:space="preserve">, </w:t>
          </w:r>
          <w:r w:rsidRPr="00DE4106">
            <w:rPr>
              <w:i/>
              <w:iCs/>
              <w:szCs w:val="24"/>
            </w:rPr>
            <w:t>22</w:t>
          </w:r>
          <w:r w:rsidRPr="00DE4106">
            <w:rPr>
              <w:szCs w:val="24"/>
            </w:rPr>
            <w:t>(5), 1286–1296. https://doi.org/10.1287/orsc.1100.0602</w:t>
          </w:r>
        </w:p>
        <w:p w14:paraId="598D19B9" w14:textId="77777777" w:rsidR="00CD2815" w:rsidRPr="00DE4106" w:rsidRDefault="00CD2815" w:rsidP="00DE4106">
          <w:pPr>
            <w:autoSpaceDE w:val="0"/>
            <w:autoSpaceDN w:val="0"/>
            <w:spacing w:line="240" w:lineRule="auto"/>
            <w:ind w:hanging="480"/>
            <w:divId w:val="1247226781"/>
            <w:rPr>
              <w:szCs w:val="24"/>
            </w:rPr>
          </w:pPr>
          <w:r w:rsidRPr="00DE4106">
            <w:rPr>
              <w:szCs w:val="24"/>
            </w:rPr>
            <w:lastRenderedPageBreak/>
            <w:t xml:space="preserve">Patel, P. C., </w:t>
          </w:r>
          <w:proofErr w:type="spellStart"/>
          <w:r w:rsidRPr="00DE4106">
            <w:rPr>
              <w:szCs w:val="24"/>
            </w:rPr>
            <w:t>Azadegan</w:t>
          </w:r>
          <w:proofErr w:type="spellEnd"/>
          <w:r w:rsidRPr="00DE4106">
            <w:rPr>
              <w:szCs w:val="24"/>
            </w:rPr>
            <w:t xml:space="preserve">, A., &amp; </w:t>
          </w:r>
          <w:proofErr w:type="spellStart"/>
          <w:r w:rsidRPr="00DE4106">
            <w:rPr>
              <w:szCs w:val="24"/>
            </w:rPr>
            <w:t>Ellram</w:t>
          </w:r>
          <w:proofErr w:type="spellEnd"/>
          <w:r w:rsidRPr="00DE4106">
            <w:rPr>
              <w:szCs w:val="24"/>
            </w:rPr>
            <w:t xml:space="preserve">, L. M. (2013). The effects of strategic and structural supply chain orientation on operational and customer-focused performance. </w:t>
          </w:r>
          <w:r w:rsidRPr="00DE4106">
            <w:rPr>
              <w:i/>
              <w:iCs/>
              <w:szCs w:val="24"/>
            </w:rPr>
            <w:t>Decision Sciences</w:t>
          </w:r>
          <w:r w:rsidRPr="00DE4106">
            <w:rPr>
              <w:szCs w:val="24"/>
            </w:rPr>
            <w:t xml:space="preserve">, </w:t>
          </w:r>
          <w:r w:rsidRPr="00DE4106">
            <w:rPr>
              <w:i/>
              <w:iCs/>
              <w:szCs w:val="24"/>
            </w:rPr>
            <w:t>44</w:t>
          </w:r>
          <w:r w:rsidRPr="00DE4106">
            <w:rPr>
              <w:szCs w:val="24"/>
            </w:rPr>
            <w:t>(4), 713–753. https://doi.org/10.1111/deci.12034</w:t>
          </w:r>
        </w:p>
        <w:p w14:paraId="1520B3E3" w14:textId="77777777" w:rsidR="00CD2815" w:rsidRPr="00DE4106" w:rsidRDefault="00CD2815" w:rsidP="00DE4106">
          <w:pPr>
            <w:autoSpaceDE w:val="0"/>
            <w:autoSpaceDN w:val="0"/>
            <w:spacing w:line="240" w:lineRule="auto"/>
            <w:ind w:hanging="480"/>
            <w:divId w:val="118039699"/>
            <w:rPr>
              <w:szCs w:val="24"/>
            </w:rPr>
          </w:pPr>
          <w:proofErr w:type="spellStart"/>
          <w:r w:rsidRPr="00DE4106">
            <w:rPr>
              <w:szCs w:val="24"/>
            </w:rPr>
            <w:t>Prasso</w:t>
          </w:r>
          <w:proofErr w:type="spellEnd"/>
          <w:r w:rsidRPr="00DE4106">
            <w:rPr>
              <w:szCs w:val="24"/>
            </w:rPr>
            <w:t xml:space="preserve">, S., Brice, J., &amp; Lin, J. C. F. (2023). </w:t>
          </w:r>
          <w:r w:rsidRPr="00DE4106">
            <w:rPr>
              <w:i/>
              <w:iCs/>
              <w:szCs w:val="24"/>
            </w:rPr>
            <w:t>Ford’s electric pickup is built from metal that’s damaging the Amazon</w:t>
          </w:r>
          <w:r w:rsidRPr="00DE4106">
            <w:rPr>
              <w:szCs w:val="24"/>
            </w:rPr>
            <w:t>. Bloomberg.</w:t>
          </w:r>
        </w:p>
        <w:p w14:paraId="22A1D19A" w14:textId="77777777" w:rsidR="00CD2815" w:rsidRPr="00DE4106" w:rsidRDefault="00CD2815" w:rsidP="00DE4106">
          <w:pPr>
            <w:autoSpaceDE w:val="0"/>
            <w:autoSpaceDN w:val="0"/>
            <w:spacing w:line="240" w:lineRule="auto"/>
            <w:ind w:hanging="480"/>
            <w:divId w:val="1938705994"/>
            <w:rPr>
              <w:szCs w:val="24"/>
            </w:rPr>
          </w:pPr>
          <w:proofErr w:type="spellStart"/>
          <w:r w:rsidRPr="00DE4106">
            <w:rPr>
              <w:szCs w:val="24"/>
            </w:rPr>
            <w:t>RepRisk</w:t>
          </w:r>
          <w:proofErr w:type="spellEnd"/>
          <w:r w:rsidRPr="00DE4106">
            <w:rPr>
              <w:szCs w:val="24"/>
            </w:rPr>
            <w:t xml:space="preserve">. (2020). </w:t>
          </w:r>
          <w:proofErr w:type="spellStart"/>
          <w:r w:rsidRPr="00DE4106">
            <w:rPr>
              <w:i/>
              <w:iCs/>
              <w:szCs w:val="24"/>
            </w:rPr>
            <w:t>RepRisk</w:t>
          </w:r>
          <w:proofErr w:type="spellEnd"/>
          <w:r w:rsidRPr="00DE4106">
            <w:rPr>
              <w:i/>
              <w:iCs/>
              <w:szCs w:val="24"/>
            </w:rPr>
            <w:t xml:space="preserve"> methodology overview</w:t>
          </w:r>
          <w:r w:rsidRPr="00DE4106">
            <w:rPr>
              <w:szCs w:val="24"/>
            </w:rPr>
            <w:t xml:space="preserve"> (Issue December).</w:t>
          </w:r>
        </w:p>
        <w:p w14:paraId="34F2B505" w14:textId="77777777" w:rsidR="00CD2815" w:rsidRPr="00DE4106" w:rsidRDefault="00CD2815" w:rsidP="00DE4106">
          <w:pPr>
            <w:autoSpaceDE w:val="0"/>
            <w:autoSpaceDN w:val="0"/>
            <w:spacing w:line="240" w:lineRule="auto"/>
            <w:ind w:hanging="480"/>
            <w:divId w:val="1446539845"/>
            <w:rPr>
              <w:szCs w:val="24"/>
            </w:rPr>
          </w:pPr>
          <w:r w:rsidRPr="00DE4106">
            <w:rPr>
              <w:szCs w:val="24"/>
            </w:rPr>
            <w:t xml:space="preserve">SBTi. (2022). </w:t>
          </w:r>
          <w:r w:rsidRPr="00DE4106">
            <w:rPr>
              <w:i/>
              <w:iCs/>
              <w:szCs w:val="24"/>
            </w:rPr>
            <w:t>Science-Based Net-Zero</w:t>
          </w:r>
          <w:r w:rsidRPr="00DE4106">
            <w:rPr>
              <w:szCs w:val="24"/>
            </w:rPr>
            <w:t>. 1–43.</w:t>
          </w:r>
        </w:p>
        <w:p w14:paraId="5E1763DF" w14:textId="77777777" w:rsidR="00CD2815" w:rsidRPr="00DE4106" w:rsidRDefault="00CD2815" w:rsidP="00DE4106">
          <w:pPr>
            <w:autoSpaceDE w:val="0"/>
            <w:autoSpaceDN w:val="0"/>
            <w:spacing w:line="240" w:lineRule="auto"/>
            <w:ind w:hanging="480"/>
            <w:divId w:val="1961766744"/>
            <w:rPr>
              <w:szCs w:val="24"/>
            </w:rPr>
          </w:pPr>
          <w:r w:rsidRPr="00DE4106">
            <w:rPr>
              <w:szCs w:val="24"/>
            </w:rPr>
            <w:t xml:space="preserve">Sodhi, M. M. S., &amp; Tang, C. S. (2019). Research Opportunities in Supply Chain Transparency. </w:t>
          </w:r>
          <w:r w:rsidRPr="00DE4106">
            <w:rPr>
              <w:i/>
              <w:iCs/>
              <w:szCs w:val="24"/>
            </w:rPr>
            <w:t>Production and Operations Management</w:t>
          </w:r>
          <w:r w:rsidRPr="00DE4106">
            <w:rPr>
              <w:szCs w:val="24"/>
            </w:rPr>
            <w:t xml:space="preserve">, </w:t>
          </w:r>
          <w:r w:rsidRPr="00DE4106">
            <w:rPr>
              <w:i/>
              <w:iCs/>
              <w:szCs w:val="24"/>
            </w:rPr>
            <w:t>28</w:t>
          </w:r>
          <w:r w:rsidRPr="00DE4106">
            <w:rPr>
              <w:szCs w:val="24"/>
            </w:rPr>
            <w:t>(12), 2946–2959. https://doi.org/10.1111/poms.13115</w:t>
          </w:r>
        </w:p>
        <w:p w14:paraId="425F40CC" w14:textId="77777777" w:rsidR="00CD2815" w:rsidRPr="00DE4106" w:rsidRDefault="00CD2815" w:rsidP="00DE4106">
          <w:pPr>
            <w:autoSpaceDE w:val="0"/>
            <w:autoSpaceDN w:val="0"/>
            <w:spacing w:line="240" w:lineRule="auto"/>
            <w:ind w:hanging="480"/>
            <w:divId w:val="795217393"/>
            <w:rPr>
              <w:szCs w:val="24"/>
            </w:rPr>
          </w:pPr>
          <w:r w:rsidRPr="00DE4106">
            <w:rPr>
              <w:szCs w:val="24"/>
            </w:rPr>
            <w:t xml:space="preserve">Song, S., Dong, Y., Kull, T., Carter, C., &amp; Xu, K. (2023). Supply chain leakage of greenhouse gas emissions and supplier innovation. </w:t>
          </w:r>
          <w:r w:rsidRPr="00DE4106">
            <w:rPr>
              <w:i/>
              <w:iCs/>
              <w:szCs w:val="24"/>
            </w:rPr>
            <w:t>Production and Operations Management</w:t>
          </w:r>
          <w:r w:rsidRPr="00DE4106">
            <w:rPr>
              <w:szCs w:val="24"/>
            </w:rPr>
            <w:t xml:space="preserve">, </w:t>
          </w:r>
          <w:r w:rsidRPr="00DE4106">
            <w:rPr>
              <w:i/>
              <w:iCs/>
              <w:szCs w:val="24"/>
            </w:rPr>
            <w:t>32</w:t>
          </w:r>
          <w:r w:rsidRPr="00DE4106">
            <w:rPr>
              <w:szCs w:val="24"/>
            </w:rPr>
            <w:t>(3), 882–903. https://doi.org/10.1111/poms.13904</w:t>
          </w:r>
        </w:p>
        <w:p w14:paraId="5B45A355" w14:textId="77777777" w:rsidR="00CD2815" w:rsidRPr="00DE4106" w:rsidRDefault="00CD2815" w:rsidP="00DE4106">
          <w:pPr>
            <w:autoSpaceDE w:val="0"/>
            <w:autoSpaceDN w:val="0"/>
            <w:spacing w:line="240" w:lineRule="auto"/>
            <w:ind w:hanging="480"/>
            <w:divId w:val="799415589"/>
            <w:rPr>
              <w:szCs w:val="24"/>
            </w:rPr>
          </w:pPr>
          <w:r w:rsidRPr="00DE4106">
            <w:rPr>
              <w:szCs w:val="24"/>
            </w:rPr>
            <w:t xml:space="preserve">Villena, V. H., &amp; </w:t>
          </w:r>
          <w:proofErr w:type="spellStart"/>
          <w:r w:rsidRPr="00DE4106">
            <w:rPr>
              <w:szCs w:val="24"/>
            </w:rPr>
            <w:t>Dhanorkar</w:t>
          </w:r>
          <w:proofErr w:type="spellEnd"/>
          <w:r w:rsidRPr="00DE4106">
            <w:rPr>
              <w:szCs w:val="24"/>
            </w:rPr>
            <w:t xml:space="preserve">, S. (2020). </w:t>
          </w:r>
          <w:proofErr w:type="gramStart"/>
          <w:r w:rsidRPr="00DE4106">
            <w:rPr>
              <w:szCs w:val="24"/>
            </w:rPr>
            <w:t>How</w:t>
          </w:r>
          <w:proofErr w:type="gramEnd"/>
          <w:r w:rsidRPr="00DE4106">
            <w:rPr>
              <w:szCs w:val="24"/>
            </w:rPr>
            <w:t xml:space="preserve"> institutional pressures and managerial incentives elicit carbon transparency in global supply chains. </w:t>
          </w:r>
          <w:r w:rsidRPr="00DE4106">
            <w:rPr>
              <w:i/>
              <w:iCs/>
              <w:szCs w:val="24"/>
            </w:rPr>
            <w:t>Journal of Operations Management</w:t>
          </w:r>
          <w:r w:rsidRPr="00DE4106">
            <w:rPr>
              <w:szCs w:val="24"/>
            </w:rPr>
            <w:t>, 1–38. https://doi.org/10.1002/joom.1088</w:t>
          </w:r>
        </w:p>
        <w:p w14:paraId="1997C9D3" w14:textId="77777777" w:rsidR="00CD2815" w:rsidRPr="00DE4106" w:rsidRDefault="00CD2815" w:rsidP="00DE4106">
          <w:pPr>
            <w:autoSpaceDE w:val="0"/>
            <w:autoSpaceDN w:val="0"/>
            <w:spacing w:line="240" w:lineRule="auto"/>
            <w:ind w:hanging="480"/>
            <w:divId w:val="1753164141"/>
            <w:rPr>
              <w:szCs w:val="24"/>
            </w:rPr>
          </w:pPr>
          <w:r w:rsidRPr="00DE4106">
            <w:rPr>
              <w:szCs w:val="24"/>
            </w:rPr>
            <w:t xml:space="preserve">Villena, V. H., &amp; Gioia, D. A. (2018). On the riskiness of lower-tier suppliers: Managing sustainability in supply networks. </w:t>
          </w:r>
          <w:r w:rsidRPr="00DE4106">
            <w:rPr>
              <w:i/>
              <w:iCs/>
              <w:szCs w:val="24"/>
            </w:rPr>
            <w:t>Journal of Operations Management</w:t>
          </w:r>
          <w:r w:rsidRPr="00DE4106">
            <w:rPr>
              <w:szCs w:val="24"/>
            </w:rPr>
            <w:t xml:space="preserve">, </w:t>
          </w:r>
          <w:r w:rsidRPr="00DE4106">
            <w:rPr>
              <w:i/>
              <w:iCs/>
              <w:szCs w:val="24"/>
            </w:rPr>
            <w:t>64</w:t>
          </w:r>
          <w:r w:rsidRPr="00DE4106">
            <w:rPr>
              <w:szCs w:val="24"/>
            </w:rPr>
            <w:t>(1), 65–87.</w:t>
          </w:r>
        </w:p>
        <w:p w14:paraId="6F26643D" w14:textId="77777777" w:rsidR="00CD2815" w:rsidRPr="00DE4106" w:rsidRDefault="00CD2815" w:rsidP="00DE4106">
          <w:pPr>
            <w:autoSpaceDE w:val="0"/>
            <w:autoSpaceDN w:val="0"/>
            <w:spacing w:line="240" w:lineRule="auto"/>
            <w:ind w:hanging="480"/>
            <w:divId w:val="356278552"/>
            <w:rPr>
              <w:szCs w:val="24"/>
            </w:rPr>
          </w:pPr>
          <w:r w:rsidRPr="00DE4106">
            <w:rPr>
              <w:szCs w:val="24"/>
            </w:rPr>
            <w:t xml:space="preserve">Villena, V. H., &amp; Gioia, D. A. (2020). A more sustainable global supply chain. </w:t>
          </w:r>
          <w:r w:rsidRPr="00DE4106">
            <w:rPr>
              <w:i/>
              <w:iCs/>
              <w:szCs w:val="24"/>
            </w:rPr>
            <w:t>Harvard Business Review</w:t>
          </w:r>
          <w:r w:rsidRPr="00DE4106">
            <w:rPr>
              <w:szCs w:val="24"/>
            </w:rPr>
            <w:t xml:space="preserve">, </w:t>
          </w:r>
          <w:r w:rsidRPr="00DE4106">
            <w:rPr>
              <w:i/>
              <w:iCs/>
              <w:szCs w:val="24"/>
            </w:rPr>
            <w:t>March-April</w:t>
          </w:r>
          <w:r w:rsidRPr="00DE4106">
            <w:rPr>
              <w:szCs w:val="24"/>
            </w:rPr>
            <w:t>, 84–93.</w:t>
          </w:r>
        </w:p>
        <w:p w14:paraId="2EE06808" w14:textId="77777777" w:rsidR="00CD2815" w:rsidRPr="00DE4106" w:rsidRDefault="00CD2815" w:rsidP="00DE4106">
          <w:pPr>
            <w:autoSpaceDE w:val="0"/>
            <w:autoSpaceDN w:val="0"/>
            <w:spacing w:line="240" w:lineRule="auto"/>
            <w:ind w:hanging="480"/>
            <w:divId w:val="2141068106"/>
            <w:rPr>
              <w:szCs w:val="24"/>
            </w:rPr>
          </w:pPr>
          <w:r w:rsidRPr="00DE4106">
            <w:rPr>
              <w:szCs w:val="24"/>
            </w:rPr>
            <w:t xml:space="preserve">Wu, Z., &amp; Jia, F. (2018). Toward a theory of supply chain fields – understanding the institutional process of supply chain localization. </w:t>
          </w:r>
          <w:r w:rsidRPr="00DE4106">
            <w:rPr>
              <w:i/>
              <w:iCs/>
              <w:szCs w:val="24"/>
            </w:rPr>
            <w:t>Journal of Operations Management</w:t>
          </w:r>
          <w:r w:rsidRPr="00DE4106">
            <w:rPr>
              <w:szCs w:val="24"/>
            </w:rPr>
            <w:t xml:space="preserve">, </w:t>
          </w:r>
          <w:r w:rsidRPr="00DE4106">
            <w:rPr>
              <w:i/>
              <w:iCs/>
              <w:szCs w:val="24"/>
            </w:rPr>
            <w:t>58–59</w:t>
          </w:r>
          <w:r w:rsidRPr="00DE4106">
            <w:rPr>
              <w:szCs w:val="24"/>
            </w:rPr>
            <w:t>(April), 27–41. https://doi.org/10.1016/j.jom.2018.03.002</w:t>
          </w:r>
        </w:p>
        <w:p w14:paraId="3C907A4F" w14:textId="731BA87A" w:rsidR="003F5752" w:rsidRDefault="00000000" w:rsidP="003F5752">
          <w:pPr>
            <w:pStyle w:val="Heading2"/>
            <w:numPr>
              <w:ilvl w:val="0"/>
              <w:numId w:val="0"/>
            </w:numPr>
          </w:pPr>
        </w:p>
      </w:sdtContent>
    </w:sdt>
    <w:p w14:paraId="1E4825A4" w14:textId="680C57C8" w:rsidR="002864CF" w:rsidRDefault="002864CF" w:rsidP="003F5752">
      <w:pPr>
        <w:pStyle w:val="Heading2"/>
        <w:numPr>
          <w:ilvl w:val="0"/>
          <w:numId w:val="0"/>
        </w:numPr>
      </w:pPr>
      <w:r>
        <w:br w:type="page"/>
      </w:r>
    </w:p>
    <w:p w14:paraId="302E6C4E" w14:textId="7F16870E" w:rsidR="002864CF" w:rsidRDefault="002864CF" w:rsidP="003F5752">
      <w:pPr>
        <w:pStyle w:val="Abstract"/>
      </w:pPr>
      <w:r>
        <w:lastRenderedPageBreak/>
        <w:t>APPENDIX A</w:t>
      </w:r>
    </w:p>
    <w:p w14:paraId="7FFDC0C7" w14:textId="2794EF26" w:rsidR="002864CF" w:rsidRDefault="002864CF" w:rsidP="002864CF">
      <w:pPr>
        <w:spacing w:line="240" w:lineRule="auto"/>
      </w:pPr>
      <w:r>
        <w:t xml:space="preserve">In this Appendix, we report results for models that adopt different time-lagged coding approaches: Panel A: </w:t>
      </w:r>
      <w:proofErr w:type="gramStart"/>
      <w:r w:rsidRPr="000A2C09">
        <w:rPr>
          <w:i/>
          <w:iCs/>
        </w:rPr>
        <w:t>SBTi</w:t>
      </w:r>
      <w:r w:rsidRPr="000A2C09">
        <w:rPr>
          <w:i/>
          <w:iCs/>
          <w:vertAlign w:val="subscript"/>
        </w:rPr>
        <w:t>i,t</w:t>
      </w:r>
      <w:proofErr w:type="gramEnd"/>
      <w:r w:rsidRPr="000A2C09">
        <w:rPr>
          <w:i/>
          <w:iCs/>
          <w:vertAlign w:val="subscript"/>
        </w:rPr>
        <w:t>+2</w:t>
      </w:r>
      <w:r>
        <w:t xml:space="preserve">; Panel B: </w:t>
      </w:r>
      <w:proofErr w:type="gramStart"/>
      <w:r w:rsidRPr="000A2C09">
        <w:rPr>
          <w:i/>
          <w:iCs/>
        </w:rPr>
        <w:t>SBTi</w:t>
      </w:r>
      <w:r w:rsidRPr="000A2C09">
        <w:rPr>
          <w:i/>
          <w:iCs/>
          <w:vertAlign w:val="subscript"/>
        </w:rPr>
        <w:t>i,t</w:t>
      </w:r>
      <w:proofErr w:type="gramEnd"/>
      <w:r w:rsidRPr="000A2C09">
        <w:rPr>
          <w:i/>
          <w:iCs/>
          <w:vertAlign w:val="subscript"/>
        </w:rPr>
        <w:t>+1</w:t>
      </w:r>
      <w:r>
        <w:t xml:space="preserve">; and Panel C: </w:t>
      </w:r>
      <w:proofErr w:type="spellStart"/>
      <w:proofErr w:type="gramStart"/>
      <w:r w:rsidRPr="000A2C09">
        <w:rPr>
          <w:i/>
          <w:iCs/>
        </w:rPr>
        <w:t>SBTi</w:t>
      </w:r>
      <w:r w:rsidRPr="000A2C09">
        <w:rPr>
          <w:i/>
          <w:iCs/>
          <w:vertAlign w:val="subscript"/>
        </w:rPr>
        <w:t>i,t</w:t>
      </w:r>
      <w:proofErr w:type="spellEnd"/>
      <w:r>
        <w:t>.</w:t>
      </w:r>
      <w:proofErr w:type="gramEnd"/>
      <w:r>
        <w:t xml:space="preserve"> All results are consistent with our main findings in Table </w:t>
      </w:r>
      <w:r w:rsidR="00AD1662">
        <w:t>3</w:t>
      </w:r>
      <w:r>
        <w:t>, providing additional support for H1 and H2.</w:t>
      </w:r>
    </w:p>
    <w:p w14:paraId="44D98755" w14:textId="77777777" w:rsidR="002864CF" w:rsidRDefault="002864CF" w:rsidP="002864CF">
      <w:pPr>
        <w:spacing w:line="240" w:lineRule="auto"/>
        <w:ind w:firstLine="720"/>
      </w:pPr>
      <w:r>
        <w:t>As we narrow the window for identifying future SBTi commitments, we capture fewer and fewer firms with such commitments in our data. Alongside our results, we report the number of Unique Firms with recorded SBTi Commitments for comparison across the different dependent variables.</w:t>
      </w:r>
    </w:p>
    <w:p w14:paraId="68299713" w14:textId="77777777" w:rsidR="002864CF" w:rsidRDefault="002864CF" w:rsidP="002864CF">
      <w:pPr>
        <w:spacing w:line="240" w:lineRule="auto"/>
        <w:jc w:val="center"/>
      </w:pPr>
      <w:r w:rsidRPr="00B22CE9">
        <w:rPr>
          <w:b/>
          <w:bCs/>
          <w:noProof/>
        </w:rPr>
        <w:drawing>
          <wp:inline distT="0" distB="0" distL="0" distR="0" wp14:anchorId="7481BFF5" wp14:editId="30AE138A">
            <wp:extent cx="5349342" cy="6105525"/>
            <wp:effectExtent l="0" t="0" r="0" b="3175"/>
            <wp:docPr id="29619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91370" name=""/>
                    <pic:cNvPicPr/>
                  </pic:nvPicPr>
                  <pic:blipFill rotWithShape="1">
                    <a:blip r:embed="rId14"/>
                    <a:srcRect l="7385" t="2011" r="7069" b="2260"/>
                    <a:stretch/>
                  </pic:blipFill>
                  <pic:spPr bwMode="auto">
                    <a:xfrm>
                      <a:off x="0" y="0"/>
                      <a:ext cx="5349928" cy="6106194"/>
                    </a:xfrm>
                    <a:prstGeom prst="rect">
                      <a:avLst/>
                    </a:prstGeom>
                    <a:ln>
                      <a:noFill/>
                    </a:ln>
                    <a:extLst>
                      <a:ext uri="{53640926-AAD7-44D8-BBD7-CCE9431645EC}">
                        <a14:shadowObscured xmlns:a14="http://schemas.microsoft.com/office/drawing/2010/main"/>
                      </a:ext>
                    </a:extLst>
                  </pic:spPr>
                </pic:pic>
              </a:graphicData>
            </a:graphic>
          </wp:inline>
        </w:drawing>
      </w:r>
    </w:p>
    <w:p w14:paraId="1E95B3E2" w14:textId="77777777" w:rsidR="002864CF" w:rsidRDefault="002864CF" w:rsidP="003F5752">
      <w:pPr>
        <w:pStyle w:val="Abstract"/>
      </w:pPr>
      <w:r>
        <w:t>APPENDIX B</w:t>
      </w:r>
    </w:p>
    <w:p w14:paraId="7022A1DE" w14:textId="77777777" w:rsidR="002864CF" w:rsidRDefault="002864CF" w:rsidP="00A76623">
      <w:pPr>
        <w:spacing w:line="240" w:lineRule="auto"/>
      </w:pPr>
      <w:r>
        <w:t xml:space="preserve">In this Appendix, we report results for different model specifications. In both cases, our analyses are limited to exploiting cross-sectional variance as both logistic regression (Panel A) and </w:t>
      </w:r>
      <w:r>
        <w:lastRenderedPageBreak/>
        <w:t>multilevel survival analysis (Panel B) are not suitable for examining purely longitudinal panel variance.</w:t>
      </w:r>
    </w:p>
    <w:p w14:paraId="7BA8A766" w14:textId="77777777" w:rsidR="002864CF" w:rsidRDefault="002864CF" w:rsidP="002864CF">
      <w:pPr>
        <w:spacing w:line="240" w:lineRule="auto"/>
      </w:pPr>
      <w:r>
        <w:tab/>
        <w:t xml:space="preserve">In the case of logistic regression, we used an almost identical setup compared to our main models, where SBTi commitments were modeled as follows: </w:t>
      </w:r>
    </w:p>
    <w:p w14:paraId="102AE786" w14:textId="77777777" w:rsidR="002864CF" w:rsidRDefault="002864CF" w:rsidP="002864CF">
      <w:pPr>
        <w:spacing w:line="240" w:lineRule="auto"/>
      </w:pPr>
      <m:oMathPara>
        <m:oMath>
          <m:r>
            <w:rPr>
              <w:rFonts w:ascii="Cambria Math" w:hAnsi="Cambria Math"/>
            </w:rPr>
            <m:t>logit</m:t>
          </m:r>
          <m:d>
            <m:dPr>
              <m:ctrlPr>
                <w:rPr>
                  <w:rFonts w:ascii="Cambria Math" w:hAnsi="Cambria Math"/>
                  <w:i/>
                </w:rPr>
              </m:ctrlPr>
            </m:dPr>
            <m:e>
              <m:r>
                <w:rPr>
                  <w:rFonts w:ascii="Cambria Math" w:hAnsi="Cambria Math"/>
                </w:rPr>
                <m:t>SBT</m:t>
              </m:r>
              <m:sSub>
                <m:sSubPr>
                  <m:ctrlPr>
                    <w:rPr>
                      <w:rFonts w:ascii="Cambria Math" w:hAnsi="Cambria Math"/>
                      <w:i/>
                    </w:rPr>
                  </m:ctrlPr>
                </m:sSubPr>
                <m:e>
                  <m:r>
                    <w:rPr>
                      <w:rFonts w:ascii="Cambria Math" w:hAnsi="Cambria Math"/>
                    </w:rPr>
                    <m:t>i</m:t>
                  </m:r>
                </m:e>
                <m:sub>
                  <m:r>
                    <w:rPr>
                      <w:rFonts w:ascii="Cambria Math" w:hAnsi="Cambria Math"/>
                    </w:rPr>
                    <m:t>i, t+3</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×CDP SC</m:t>
          </m:r>
          <m:sSub>
            <m:sSubPr>
              <m:ctrlPr>
                <w:rPr>
                  <w:rFonts w:ascii="Cambria Math" w:hAnsi="Cambria Math"/>
                  <w:i/>
                </w:rPr>
              </m:ctrlPr>
            </m:sSubPr>
            <m:e>
              <m:r>
                <w:rPr>
                  <w:rFonts w:ascii="Cambria Math" w:hAnsi="Cambria Math"/>
                </w:rPr>
                <m:t>P</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ESC Incident</m:t>
          </m:r>
          <m:sSub>
            <m:sSubPr>
              <m:ctrlPr>
                <w:rPr>
                  <w:rFonts w:ascii="Cambria Math" w:hAnsi="Cambria Math"/>
                  <w:i/>
                </w:rPr>
              </m:ctrlPr>
            </m:sSubPr>
            <m:e>
              <m:r>
                <w:rPr>
                  <w:rFonts w:ascii="Cambria Math" w:hAnsi="Cambria Math"/>
                </w:rPr>
                <m:t>s</m:t>
              </m:r>
            </m:e>
            <m:sub>
              <m:r>
                <w:rPr>
                  <w:rFonts w:ascii="Cambria Math" w:hAnsi="Cambria Math"/>
                </w:rPr>
                <m:t>i,t</m:t>
              </m:r>
            </m:sub>
          </m:sSub>
          <m:r>
            <w:rPr>
              <w:rFonts w:ascii="Cambria Math" w:hAnsi="Cambria Math"/>
            </w:rPr>
            <m:t>+</m:t>
          </m:r>
          <m:r>
            <m:rPr>
              <m:sty m:val="bi"/>
            </m:rPr>
            <w:rPr>
              <w:rFonts w:ascii="Cambria Math" w:hAnsi="Cambria Math"/>
            </w:rPr>
            <m:t>γX+FE+</m:t>
          </m:r>
          <m:sSub>
            <m:sSubPr>
              <m:ctrlPr>
                <w:rPr>
                  <w:rFonts w:ascii="Cambria Math" w:hAnsi="Cambria Math"/>
                  <w:i/>
                </w:rPr>
              </m:ctrlPr>
            </m:sSubPr>
            <m:e>
              <m:r>
                <w:rPr>
                  <w:rFonts w:ascii="Cambria Math" w:hAnsi="Cambria Math"/>
                </w:rPr>
                <m:t>ϵ</m:t>
              </m:r>
            </m:e>
            <m:sub>
              <m:r>
                <w:rPr>
                  <w:rFonts w:ascii="Cambria Math" w:hAnsi="Cambria Math"/>
                </w:rPr>
                <m:t>i,t</m:t>
              </m:r>
            </m:sub>
          </m:sSub>
          <m:r>
            <w:rPr>
              <w:rFonts w:ascii="Cambria Math" w:hAnsi="Cambria Math"/>
            </w:rPr>
            <m:t>.</m:t>
          </m:r>
        </m:oMath>
      </m:oMathPara>
    </w:p>
    <w:p w14:paraId="5900AFB5" w14:textId="5BD928E0" w:rsidR="002864CF" w:rsidRDefault="002864CF" w:rsidP="002864CF">
      <w:pPr>
        <w:spacing w:line="240" w:lineRule="auto"/>
      </w:pPr>
      <w:r>
        <w:t xml:space="preserve">The interpretation of this model is like those of our main results, where estimated parameters indicate the effect of each variable represented in the form of a log odds ratio (as compared to a probability in our main models). To ease interpretation, we added a column where the logistic regression parameter estimates are transformed from log odds ratios into probabilities (average marginal effects). Since logistic regression does not handle fixed effects associated with zero within variance, the number of total observations that contribute to each model is somewhat restricted compared to our main models in Table </w:t>
      </w:r>
      <w:r w:rsidR="00AD1662">
        <w:t>3</w:t>
      </w:r>
      <w:r>
        <w:t xml:space="preserve">. For example, because we employ time fixed effects, time periods without any SBTi commitment variance including all pre-commitment periods (&lt; 2015) are dropped from the analyses. Further, when country fixed effects are included, additional observations from countries that feature zero SBTi commitments in our data are dropped. Despite the limited ability of this approach to exploit all our available data, our results are largely consistent with those of our main models in Table 3, lending additional support to H1 and H2. </w:t>
      </w:r>
    </w:p>
    <w:p w14:paraId="0A619D28" w14:textId="77777777" w:rsidR="002864CF" w:rsidRDefault="002864CF" w:rsidP="002864CF">
      <w:pPr>
        <w:spacing w:line="240" w:lineRule="auto"/>
        <w:ind w:firstLine="720"/>
      </w:pPr>
      <w:r>
        <w:t>We also used multilevel survival analysis to model firm commitments. While our main analyses were designed to understand how between- and within-firm differences affected our outcome of interest, a survival analysis aims to understand what factors are associated with time-to-event – i.e., the focus is on explaining differences in commitment times rather than whether commitments are made at all. While a survival model lends itself to a slightly different research question than we set out to answer, our objective with running a survival model is to enrich and potentially strengthen our understanding of the relationship between an environmental supply chain orientation and firms’ SBTi commitments.</w:t>
      </w:r>
    </w:p>
    <w:p w14:paraId="5DD6B84F" w14:textId="77777777" w:rsidR="002864CF" w:rsidRDefault="002864CF" w:rsidP="002864CF">
      <w:pPr>
        <w:spacing w:line="240" w:lineRule="auto"/>
        <w:ind w:firstLine="720"/>
      </w:pPr>
      <w:r>
        <w:t xml:space="preserve">We deemed a multilevel survival analysis as the most appropriate type of survival model to employ since firms in our data were cross classified into clusters at the country and industry levels of analysis. Importantly, it was important to estimate and control for cross-cluster differences at both levels, which were likely to contribute to heterogeneity in firms’ preparedness to make meaning carbon abatement commitments </w:t>
      </w:r>
      <w:sdt>
        <w:sdtPr>
          <w:rPr>
            <w:color w:val="000000"/>
          </w:rPr>
          <w:tag w:val="MENDELEY_CITATION_v3_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"/>
          <w:id w:val="1175303818"/>
          <w:placeholder>
            <w:docPart w:val="6E3E286FFB9EDC4B8CECF15FD78B3E20"/>
          </w:placeholder>
        </w:sdtPr>
        <w:sdtContent>
          <w:r w:rsidRPr="00CD2815">
            <w:rPr>
              <w:color w:val="000000"/>
            </w:rPr>
            <w:t>(KPMG, 2021)</w:t>
          </w:r>
        </w:sdtContent>
      </w:sdt>
      <w:r>
        <w:rPr>
          <w:rStyle w:val="FootnoteReference"/>
        </w:rPr>
        <w:footnoteReference w:id="1"/>
      </w:r>
      <w:r>
        <w:t xml:space="preserve">. </w:t>
      </w:r>
    </w:p>
    <w:p w14:paraId="1169920F" w14:textId="77777777" w:rsidR="002864CF" w:rsidRDefault="002864CF" w:rsidP="002864CF">
      <w:pPr>
        <w:spacing w:line="240" w:lineRule="auto"/>
        <w:ind w:firstLine="720"/>
      </w:pPr>
      <w:r>
        <w:t xml:space="preserve">Following the literature </w:t>
      </w:r>
      <w:sdt>
        <w:sdtPr>
          <w:rPr>
            <w:color w:val="000000"/>
          </w:rPr>
          <w:tag w:val="MENDELEY_CITATION_v3_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"/>
          <w:id w:val="-1076743370"/>
          <w:placeholder>
            <w:docPart w:val="6E3E286FFB9EDC4B8CECF15FD78B3E20"/>
          </w:placeholder>
        </w:sdtPr>
        <w:sdtContent>
          <w:r w:rsidRPr="00CD2815">
            <w:rPr>
              <w:color w:val="000000"/>
            </w:rPr>
            <w:t>(Hox et al., 2017)</w:t>
          </w:r>
        </w:sdtContent>
      </w:sdt>
      <w:r>
        <w:t>, this approach necessitated a slightly different data structure and setup. First, firm panels were terminated after their actual SBTi commitment. For example, since we observe L’Oréal making a commitment in 2018, we excluded observations for L’Oréal after 2018. All firms that did not make commitments by 2020 were censored</w:t>
      </w:r>
      <w:r>
        <w:rPr>
          <w:rStyle w:val="FootnoteReference"/>
        </w:rPr>
        <w:footnoteReference w:id="2"/>
      </w:r>
      <w:r>
        <w:t xml:space="preserve">. Therefore, the number of observations for this approach is slightly lower than that of our main models. Second, as there are many periods in our data, we explored making the model more parsimonious by replacing time fixed effects, indicative of the baseline hazard probability, as a smooth function of </w:t>
      </w:r>
      <w:r>
        <w:rPr>
          <w:i/>
          <w:iCs/>
        </w:rPr>
        <w:t>t</w:t>
      </w:r>
      <w:r>
        <w:t xml:space="preserve">. We explored linear and various polynomials for </w:t>
      </w:r>
      <w:r>
        <w:rPr>
          <w:i/>
          <w:iCs/>
        </w:rPr>
        <w:t xml:space="preserve">t </w:t>
      </w:r>
      <w:r>
        <w:t>up to the third degree. Among all options, a linear time trend was chosen due to its superior fit, as indicated by the deviance statistic, and overall model parsimony. Our full model was thus specified as follows:</w:t>
      </w:r>
    </w:p>
    <w:p w14:paraId="1A14F762" w14:textId="77777777" w:rsidR="002864CF" w:rsidRDefault="002864CF" w:rsidP="002864CF">
      <w:pPr>
        <w:spacing w:line="240" w:lineRule="auto"/>
        <w:ind w:firstLine="720"/>
      </w:pPr>
      <m:oMath>
        <m:r>
          <w:rPr>
            <w:rFonts w:ascii="Cambria Math" w:hAnsi="Cambria Math"/>
          </w:rPr>
          <m:t>logit</m:t>
        </m:r>
        <m:d>
          <m:dPr>
            <m:ctrlPr>
              <w:rPr>
                <w:rFonts w:ascii="Cambria Math" w:hAnsi="Cambria Math"/>
                <w:i/>
              </w:rPr>
            </m:ctrlPr>
          </m:dPr>
          <m:e>
            <m:r>
              <w:rPr>
                <w:rFonts w:ascii="Cambria Math" w:hAnsi="Cambria Math"/>
              </w:rPr>
              <m:t>SBT</m:t>
            </m:r>
            <m:sSub>
              <m:sSubPr>
                <m:ctrlPr>
                  <w:rPr>
                    <w:rFonts w:ascii="Cambria Math" w:hAnsi="Cambria Math"/>
                    <w:i/>
                  </w:rPr>
                </m:ctrlPr>
              </m:sSubPr>
              <m:e>
                <m:r>
                  <w:rPr>
                    <w:rFonts w:ascii="Cambria Math" w:hAnsi="Cambria Math"/>
                  </w:rPr>
                  <m:t>i</m:t>
                </m:r>
              </m:e>
              <m:sub>
                <m:r>
                  <w:rPr>
                    <w:rFonts w:ascii="Cambria Math" w:hAnsi="Cambria Math"/>
                  </w:rPr>
                  <m:t>i,m,j,t</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×CDP SC</m:t>
        </m:r>
        <m:sSub>
          <m:sSubPr>
            <m:ctrlPr>
              <w:rPr>
                <w:rFonts w:ascii="Cambria Math" w:hAnsi="Cambria Math"/>
                <w:i/>
              </w:rPr>
            </m:ctrlPr>
          </m:sSubPr>
          <m:e>
            <m:r>
              <w:rPr>
                <w:rFonts w:ascii="Cambria Math" w:hAnsi="Cambria Math"/>
              </w:rPr>
              <m:t>P</m:t>
            </m:r>
          </m:e>
          <m:sub>
            <m:r>
              <w:rPr>
                <w:rFonts w:ascii="Cambria Math" w:hAnsi="Cambria Math"/>
              </w:rPr>
              <m:t>i,m,j,t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ESC Incident</m:t>
        </m:r>
        <m:sSub>
          <m:sSubPr>
            <m:ctrlPr>
              <w:rPr>
                <w:rFonts w:ascii="Cambria Math" w:hAnsi="Cambria Math"/>
                <w:i/>
              </w:rPr>
            </m:ctrlPr>
          </m:sSubPr>
          <m:e>
            <m:r>
              <w:rPr>
                <w:rFonts w:ascii="Cambria Math" w:hAnsi="Cambria Math"/>
              </w:rPr>
              <m:t>s</m:t>
            </m:r>
          </m:e>
          <m:sub>
            <m:r>
              <w:rPr>
                <w:rFonts w:ascii="Cambria Math" w:hAnsi="Cambria Math"/>
              </w:rPr>
              <m:t>i,m,j,t</m:t>
            </m:r>
          </m:sub>
        </m:sSub>
        <m:r>
          <w:rPr>
            <w:rFonts w:ascii="Cambria Math" w:hAnsi="Cambria Math"/>
          </w:rPr>
          <m:t>+χ×</m:t>
        </m:r>
        <m:sSub>
          <m:sSubPr>
            <m:ctrlPr>
              <w:rPr>
                <w:rFonts w:ascii="Cambria Math" w:hAnsi="Cambria Math"/>
                <w:i/>
              </w:rPr>
            </m:ctrlPr>
          </m:sSubPr>
          <m:e>
            <m:r>
              <w:rPr>
                <w:rFonts w:ascii="Cambria Math" w:hAnsi="Cambria Math"/>
              </w:rPr>
              <m:t>t</m:t>
            </m:r>
          </m:e>
          <m:sub>
            <m:r>
              <w:rPr>
                <w:rFonts w:ascii="Cambria Math" w:hAnsi="Cambria Math"/>
              </w:rPr>
              <m:t>i,m,j,t</m:t>
            </m:r>
          </m:sub>
        </m:sSub>
        <m:r>
          <w:rPr>
            <w:rFonts w:ascii="Cambria Math" w:hAnsi="Cambria Math"/>
          </w:rPr>
          <m:t xml:space="preserve">+ </m:t>
        </m:r>
        <m:r>
          <m:rPr>
            <m:sty m:val="bi"/>
          </m:rPr>
          <w:rPr>
            <w:rFonts w:ascii="Cambria Math" w:hAnsi="Cambria Math"/>
          </w:rPr>
          <m:t>γ</m:t>
        </m:r>
        <m:sSub>
          <m:sSubPr>
            <m:ctrlPr>
              <w:rPr>
                <w:rFonts w:ascii="Cambria Math" w:hAnsi="Cambria Math"/>
                <w:i/>
              </w:rPr>
            </m:ctrlPr>
          </m:sSubPr>
          <m:e>
            <m:r>
              <m:rPr>
                <m:sty m:val="bi"/>
              </m:rPr>
              <w:rPr>
                <w:rFonts w:ascii="Cambria Math" w:hAnsi="Cambria Math"/>
              </w:rPr>
              <m:t>X</m:t>
            </m:r>
            <m:ctrlPr>
              <w:rPr>
                <w:rFonts w:ascii="Cambria Math" w:hAnsi="Cambria Math"/>
                <w:b/>
                <w:bCs/>
                <w:i/>
              </w:rPr>
            </m:ctrlPr>
          </m:e>
          <m:sub>
            <m:r>
              <w:rPr>
                <w:rFonts w:ascii="Cambria Math" w:hAnsi="Cambria Math"/>
              </w:rPr>
              <m:t>i,m,j,t</m:t>
            </m:r>
          </m:sub>
        </m:sSub>
        <m:r>
          <m:rPr>
            <m:sty m:val="bi"/>
          </m:rP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α</m:t>
                </m:r>
              </m:e>
              <m:sub>
                <m:r>
                  <w:rPr>
                    <w:rFonts w:ascii="Cambria Math" w:hAnsi="Cambria Math"/>
                  </w:rPr>
                  <m:t>0,m</m:t>
                </m:r>
              </m:sub>
            </m:sSub>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0,j</m:t>
            </m:r>
          </m:sub>
          <m:sup>
            <m:r>
              <w:rPr>
                <w:rFonts w:ascii="Cambria Math" w:hAnsi="Cambria Math"/>
              </w:rPr>
              <m:t>2</m:t>
            </m:r>
          </m:sup>
        </m:sSubSup>
      </m:oMath>
      <w:r>
        <w:t>.</w:t>
      </w:r>
    </w:p>
    <w:p w14:paraId="31632B57" w14:textId="77777777" w:rsidR="002864CF" w:rsidRDefault="002864CF" w:rsidP="002864CF">
      <w:pPr>
        <w:spacing w:line="240" w:lineRule="auto"/>
      </w:pPr>
      <w:r>
        <w:lastRenderedPageBreak/>
        <w:t xml:space="preserve">Notably, the above specification includes several modifications to our prior models: the addition of </w:t>
      </w:r>
      <w:r>
        <w:rPr>
          <w:i/>
          <w:iCs/>
        </w:rPr>
        <w:t xml:space="preserve">m </w:t>
      </w:r>
      <w:r>
        <w:t xml:space="preserve">and </w:t>
      </w:r>
      <w:r>
        <w:rPr>
          <w:i/>
          <w:iCs/>
        </w:rPr>
        <w:t xml:space="preserve">j </w:t>
      </w:r>
      <w:r>
        <w:t xml:space="preserve">subscripts denote the observation’s corresponding country, </w:t>
      </w:r>
      <w:r>
        <w:rPr>
          <w:i/>
          <w:iCs/>
        </w:rPr>
        <w:t>m</w:t>
      </w:r>
      <w:r>
        <w:t xml:space="preserve">, and industry, </w:t>
      </w:r>
      <w:r>
        <w:rPr>
          <w:i/>
          <w:iCs/>
        </w:rPr>
        <w:t>j</w:t>
      </w:r>
      <w:r>
        <w:t xml:space="preserve">; </w:t>
      </w:r>
      <m:oMath>
        <m:sSub>
          <m:sSubPr>
            <m:ctrlPr>
              <w:rPr>
                <w:rFonts w:ascii="Cambria Math" w:hAnsi="Cambria Math"/>
                <w:i/>
              </w:rPr>
            </m:ctrlPr>
          </m:sSubPr>
          <m:e>
            <m:r>
              <w:rPr>
                <w:rFonts w:ascii="Cambria Math" w:hAnsi="Cambria Math"/>
              </w:rPr>
              <m:t>t</m:t>
            </m:r>
          </m:e>
          <m:sub>
            <m:r>
              <w:rPr>
                <w:rFonts w:ascii="Cambria Math" w:hAnsi="Cambria Math"/>
              </w:rPr>
              <m:t>i,m,j,t</m:t>
            </m:r>
          </m:sub>
        </m:sSub>
      </m:oMath>
      <w:r>
        <w:rPr>
          <w:rFonts w:eastAsiaTheme="minorEastAsia"/>
        </w:rPr>
        <w:t xml:space="preserve"> represents the inclusion of time as a linear term in our models; </w:t>
      </w:r>
      <m:oMath>
        <m:sSup>
          <m:sSupPr>
            <m:ctrlPr>
              <w:rPr>
                <w:rFonts w:ascii="Cambria Math" w:hAnsi="Cambria Math"/>
                <w:i/>
              </w:rPr>
            </m:ctrlPr>
          </m:sSupPr>
          <m:e>
            <m:sSub>
              <m:sSubPr>
                <m:ctrlPr>
                  <w:rPr>
                    <w:rFonts w:ascii="Cambria Math" w:hAnsi="Cambria Math"/>
                    <w:i/>
                  </w:rPr>
                </m:ctrlPr>
              </m:sSubPr>
              <m:e>
                <m:r>
                  <w:rPr>
                    <w:rFonts w:ascii="Cambria Math" w:hAnsi="Cambria Math"/>
                  </w:rPr>
                  <m:t>α</m:t>
                </m:r>
              </m:e>
              <m:sub>
                <m:r>
                  <w:rPr>
                    <w:rFonts w:ascii="Cambria Math" w:hAnsi="Cambria Math"/>
                  </w:rPr>
                  <m:t>0,m</m:t>
                </m:r>
              </m:sub>
            </m:sSub>
          </m:e>
          <m:sup>
            <m:r>
              <w:rPr>
                <w:rFonts w:ascii="Cambria Math" w:hAnsi="Cambria Math"/>
              </w:rPr>
              <m:t>2</m:t>
            </m:r>
          </m:sup>
        </m:sSup>
      </m:oMath>
      <w:r>
        <w:rPr>
          <w:rFonts w:eastAsiaTheme="minorEastAsia"/>
        </w:rPr>
        <w:t xml:space="preserve"> is a random effect that captures intercept variance at the country level; and </w:t>
      </w:r>
      <m:oMath>
        <m:sSubSup>
          <m:sSubSupPr>
            <m:ctrlPr>
              <w:rPr>
                <w:rFonts w:ascii="Cambria Math" w:hAnsi="Cambria Math"/>
                <w:i/>
              </w:rPr>
            </m:ctrlPr>
          </m:sSubSupPr>
          <m:e>
            <m:r>
              <w:rPr>
                <w:rFonts w:ascii="Cambria Math" w:hAnsi="Cambria Math"/>
              </w:rPr>
              <m:t>δ</m:t>
            </m:r>
          </m:e>
          <m:sub>
            <m:r>
              <w:rPr>
                <w:rFonts w:ascii="Cambria Math" w:hAnsi="Cambria Math"/>
              </w:rPr>
              <m:t>0,j</m:t>
            </m:r>
          </m:sub>
          <m:sup>
            <m:r>
              <w:rPr>
                <w:rFonts w:ascii="Cambria Math" w:hAnsi="Cambria Math"/>
              </w:rPr>
              <m:t>2</m:t>
            </m:r>
          </m:sup>
        </m:sSubSup>
      </m:oMath>
      <w:r>
        <w:rPr>
          <w:rFonts w:eastAsiaTheme="minorEastAsia"/>
        </w:rPr>
        <w:t xml:space="preserve"> is a random effect that captures intercept variance at the industry level. The other terms in our model remain the same as in prior specifications.</w:t>
      </w:r>
      <w:r>
        <w:t xml:space="preserve"> Finally, all continuous measures were grand mean-centered prior to model estimation.</w:t>
      </w:r>
    </w:p>
    <w:p w14:paraId="4482800C" w14:textId="2898525D" w:rsidR="002864CF" w:rsidRDefault="002864CF" w:rsidP="002864CF">
      <w:pPr>
        <w:spacing w:line="240" w:lineRule="auto"/>
        <w:ind w:firstLine="720"/>
      </w:pPr>
      <w:r>
        <w:t xml:space="preserve">Results were largely consistent with those of our main models in Table </w:t>
      </w:r>
      <w:r w:rsidR="00AD1662">
        <w:t>3</w:t>
      </w:r>
      <w:r>
        <w:t xml:space="preserve">, where </w:t>
      </w:r>
      <w:r w:rsidRPr="00D51CDB">
        <w:rPr>
          <w:i/>
          <w:iCs/>
        </w:rPr>
        <w:t>CDP SCP</w:t>
      </w:r>
      <w:r>
        <w:t xml:space="preserve"> and </w:t>
      </w:r>
      <w:r w:rsidRPr="00D51CDB">
        <w:rPr>
          <w:i/>
          <w:iCs/>
        </w:rPr>
        <w:t>ESC Incidents</w:t>
      </w:r>
      <w:r>
        <w:t xml:space="preserve"> were both estimated to be positively associated with SBTi commitments. Overall, these results provide additional support for H1, H2, and enrich our understanding of the overall relationship between an environmental supply chain orientation and firms’ SBTi commitments.</w:t>
      </w:r>
    </w:p>
    <w:p w14:paraId="0D3DC04B" w14:textId="3B5DC265" w:rsidR="002864CF" w:rsidRDefault="002864CF" w:rsidP="00A77494">
      <w:pPr>
        <w:pStyle w:val="BodyText"/>
      </w:pPr>
      <w:r w:rsidRPr="00FA7363">
        <w:rPr>
          <w:noProof/>
        </w:rPr>
        <w:drawing>
          <wp:inline distT="0" distB="0" distL="0" distR="0" wp14:anchorId="21306070" wp14:editId="57F07138">
            <wp:extent cx="5890437" cy="5139737"/>
            <wp:effectExtent l="0" t="0" r="2540" b="3810"/>
            <wp:docPr id="98109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90771" name=""/>
                    <pic:cNvPicPr/>
                  </pic:nvPicPr>
                  <pic:blipFill rotWithShape="1">
                    <a:blip r:embed="rId15"/>
                    <a:srcRect l="8216" t="3158" r="8033" b="2549"/>
                    <a:stretch/>
                  </pic:blipFill>
                  <pic:spPr bwMode="auto">
                    <a:xfrm>
                      <a:off x="0" y="0"/>
                      <a:ext cx="5967987" cy="5207404"/>
                    </a:xfrm>
                    <a:prstGeom prst="rect">
                      <a:avLst/>
                    </a:prstGeom>
                    <a:ln>
                      <a:noFill/>
                    </a:ln>
                    <a:extLst>
                      <a:ext uri="{53640926-AAD7-44D8-BBD7-CCE9431645EC}">
                        <a14:shadowObscured xmlns:a14="http://schemas.microsoft.com/office/drawing/2010/main"/>
                      </a:ext>
                    </a:extLst>
                  </pic:spPr>
                </pic:pic>
              </a:graphicData>
            </a:graphic>
          </wp:inline>
        </w:drawing>
      </w:r>
    </w:p>
    <w:p w14:paraId="09E953DC" w14:textId="43D70456" w:rsidR="000E5942" w:rsidRPr="00AD1662" w:rsidRDefault="000E5942" w:rsidP="00A77494">
      <w:pPr>
        <w:spacing w:line="240" w:lineRule="auto"/>
      </w:pPr>
    </w:p>
    <w:sectPr w:rsidR="000E5942" w:rsidRPr="00AD1662" w:rsidSect="00DE4106">
      <w:headerReference w:type="even" r:id="rId16"/>
      <w:footerReference w:type="default" r:id="rId17"/>
      <w:footerReference w:type="first" r:id="rId18"/>
      <w:pgSz w:w="12240" w:h="15840" w:code="1"/>
      <w:pgMar w:top="1440" w:right="1440" w:bottom="1440" w:left="1440" w:header="720"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4B57E" w14:textId="77777777" w:rsidR="00980880" w:rsidRDefault="00980880">
      <w:r>
        <w:separator/>
      </w:r>
    </w:p>
    <w:p w14:paraId="6E538CB8" w14:textId="77777777" w:rsidR="00980880" w:rsidRDefault="00980880"/>
    <w:p w14:paraId="164A68E8" w14:textId="77777777" w:rsidR="00980880" w:rsidRDefault="00980880"/>
  </w:endnote>
  <w:endnote w:type="continuationSeparator" w:id="0">
    <w:p w14:paraId="0DAA8E23" w14:textId="77777777" w:rsidR="00980880" w:rsidRDefault="00980880">
      <w:r>
        <w:continuationSeparator/>
      </w:r>
    </w:p>
    <w:p w14:paraId="631B8019" w14:textId="77777777" w:rsidR="00980880" w:rsidRDefault="00980880"/>
    <w:p w14:paraId="310E1F71" w14:textId="77777777" w:rsidR="00980880" w:rsidRDefault="00980880"/>
  </w:endnote>
  <w:endnote w:id="1">
    <w:p w14:paraId="1FE8333C" w14:textId="77777777" w:rsidR="00CA053A" w:rsidRPr="00A76623" w:rsidRDefault="00CA053A" w:rsidP="00A76623">
      <w:pPr>
        <w:pStyle w:val="EndnoteText"/>
        <w:spacing w:line="240" w:lineRule="auto"/>
        <w:rPr>
          <w:sz w:val="18"/>
          <w:szCs w:val="18"/>
        </w:rPr>
      </w:pPr>
      <w:r w:rsidRPr="00A76623">
        <w:rPr>
          <w:rStyle w:val="EndnoteReference"/>
          <w:sz w:val="18"/>
          <w:szCs w:val="18"/>
        </w:rPr>
        <w:endnoteRef/>
      </w:r>
      <w:r w:rsidRPr="00A76623">
        <w:rPr>
          <w:sz w:val="18"/>
          <w:szCs w:val="18"/>
        </w:rPr>
        <w:t xml:space="preserve"> </w:t>
      </w:r>
      <w:hyperlink r:id="rId1" w:history="1">
        <w:r w:rsidRPr="00A76623">
          <w:rPr>
            <w:rStyle w:val="Hyperlink"/>
            <w:sz w:val="18"/>
            <w:szCs w:val="18"/>
          </w:rPr>
          <w:t>https://sciencebasedtargets.org/about-us</w:t>
        </w:r>
      </w:hyperlink>
    </w:p>
  </w:endnote>
  <w:endnote w:id="2">
    <w:p w14:paraId="2A02483C" w14:textId="77777777" w:rsidR="00CA053A" w:rsidRPr="00A76623" w:rsidRDefault="00CA053A" w:rsidP="00A76623">
      <w:pPr>
        <w:pStyle w:val="EndnoteText"/>
        <w:spacing w:line="240" w:lineRule="auto"/>
        <w:rPr>
          <w:sz w:val="18"/>
          <w:szCs w:val="18"/>
        </w:rPr>
      </w:pPr>
      <w:r w:rsidRPr="00A76623">
        <w:rPr>
          <w:rStyle w:val="EndnoteReference"/>
          <w:sz w:val="18"/>
          <w:szCs w:val="18"/>
        </w:rPr>
        <w:endnoteRef/>
      </w:r>
      <w:r w:rsidRPr="00A76623">
        <w:rPr>
          <w:sz w:val="18"/>
          <w:szCs w:val="18"/>
        </w:rPr>
        <w:t xml:space="preserve"> </w:t>
      </w:r>
      <w:hyperlink r:id="rId2" w:history="1">
        <w:r w:rsidRPr="00A76623">
          <w:rPr>
            <w:rStyle w:val="Hyperlink"/>
            <w:sz w:val="18"/>
            <w:szCs w:val="18"/>
          </w:rPr>
          <w:t>https://sciencebasedtargets.org/step-by-step-process</w:t>
        </w:r>
      </w:hyperlink>
    </w:p>
  </w:endnote>
  <w:endnote w:id="3">
    <w:p w14:paraId="3499EB8E" w14:textId="77777777" w:rsidR="00CA053A" w:rsidRPr="00A76623" w:rsidRDefault="00CA053A" w:rsidP="00A76623">
      <w:pPr>
        <w:pStyle w:val="EndnoteText"/>
        <w:spacing w:line="240" w:lineRule="auto"/>
        <w:rPr>
          <w:sz w:val="18"/>
          <w:szCs w:val="18"/>
        </w:rPr>
      </w:pPr>
      <w:r w:rsidRPr="00A76623">
        <w:rPr>
          <w:rStyle w:val="EndnoteReference"/>
          <w:sz w:val="18"/>
          <w:szCs w:val="18"/>
        </w:rPr>
        <w:endnoteRef/>
      </w:r>
      <w:r w:rsidRPr="00A76623">
        <w:rPr>
          <w:sz w:val="18"/>
          <w:szCs w:val="18"/>
        </w:rPr>
        <w:t xml:space="preserve"> Sustainability-related disclosure refers to reporting around issues related to both social and environmental dimensions of sustainability.</w:t>
      </w:r>
    </w:p>
  </w:endnote>
  <w:endnote w:id="4">
    <w:p w14:paraId="0FEE848D" w14:textId="77777777" w:rsidR="00CA053A" w:rsidRPr="00A76623" w:rsidRDefault="00CA053A" w:rsidP="00A76623">
      <w:pPr>
        <w:pStyle w:val="EndnoteText"/>
        <w:spacing w:line="240" w:lineRule="auto"/>
        <w:rPr>
          <w:sz w:val="18"/>
          <w:szCs w:val="18"/>
        </w:rPr>
      </w:pPr>
      <w:r w:rsidRPr="00A76623">
        <w:rPr>
          <w:rStyle w:val="EndnoteReference"/>
          <w:sz w:val="18"/>
          <w:szCs w:val="18"/>
        </w:rPr>
        <w:endnoteRef/>
      </w:r>
      <w:r w:rsidRPr="00A76623">
        <w:rPr>
          <w:sz w:val="18"/>
          <w:szCs w:val="18"/>
        </w:rPr>
        <w:t xml:space="preserve"> Operational emissions are defined by CDP as firms’ scope 1 and scope 2 emissions. Supply chain emissions are defined as firms’ upstream scope 3 emissions.</w:t>
      </w:r>
    </w:p>
  </w:endnote>
  <w:endnote w:id="5">
    <w:p w14:paraId="4C5FC028" w14:textId="77777777" w:rsidR="00CA053A" w:rsidRPr="00A76623" w:rsidRDefault="00CA053A" w:rsidP="00A76623">
      <w:pPr>
        <w:pStyle w:val="EndnoteText"/>
        <w:spacing w:line="240" w:lineRule="auto"/>
        <w:rPr>
          <w:sz w:val="18"/>
          <w:szCs w:val="18"/>
        </w:rPr>
      </w:pPr>
      <w:r w:rsidRPr="00A76623">
        <w:rPr>
          <w:rStyle w:val="EndnoteReference"/>
          <w:sz w:val="18"/>
          <w:szCs w:val="18"/>
        </w:rPr>
        <w:endnoteRef/>
      </w:r>
      <w:r w:rsidRPr="00A76623">
        <w:rPr>
          <w:sz w:val="18"/>
          <w:szCs w:val="18"/>
        </w:rPr>
        <w:t xml:space="preserve"> We do not observe any reneged commitments in the SBTi data, therefore, all periods proceeding a firm’s commitment take on a value of </w:t>
      </w:r>
      <w:proofErr w:type="gramStart"/>
      <w:r w:rsidRPr="00A76623">
        <w:rPr>
          <w:sz w:val="18"/>
          <w:szCs w:val="18"/>
        </w:rPr>
        <w:t>SBTi</w:t>
      </w:r>
      <w:r w:rsidRPr="00A76623">
        <w:rPr>
          <w:sz w:val="18"/>
          <w:szCs w:val="18"/>
          <w:vertAlign w:val="subscript"/>
        </w:rPr>
        <w:t>i,t</w:t>
      </w:r>
      <w:proofErr w:type="gramEnd"/>
      <w:r w:rsidRPr="00A76623">
        <w:rPr>
          <w:sz w:val="18"/>
          <w:szCs w:val="18"/>
          <w:vertAlign w:val="subscript"/>
        </w:rPr>
        <w:t>+3</w:t>
      </w:r>
      <w:r w:rsidRPr="00A76623">
        <w:rPr>
          <w:sz w:val="18"/>
          <w:szCs w:val="18"/>
        </w:rPr>
        <w:t xml:space="preserve"> = 1.</w:t>
      </w:r>
    </w:p>
  </w:endnote>
  <w:endnote w:id="6">
    <w:p w14:paraId="105B9B72" w14:textId="77777777" w:rsidR="00CA053A" w:rsidRPr="00A76623" w:rsidRDefault="00CA053A" w:rsidP="00A76623">
      <w:pPr>
        <w:pStyle w:val="EndnoteText"/>
        <w:spacing w:line="240" w:lineRule="auto"/>
        <w:rPr>
          <w:sz w:val="18"/>
          <w:szCs w:val="18"/>
        </w:rPr>
      </w:pPr>
      <w:r w:rsidRPr="00A76623">
        <w:rPr>
          <w:rStyle w:val="EndnoteReference"/>
          <w:sz w:val="18"/>
          <w:szCs w:val="18"/>
        </w:rPr>
        <w:endnoteRef/>
      </w:r>
      <w:r w:rsidRPr="00A76623">
        <w:rPr>
          <w:sz w:val="18"/>
          <w:szCs w:val="18"/>
        </w:rPr>
        <w:t xml:space="preserve"> Using </w:t>
      </w:r>
      <w:proofErr w:type="gramStart"/>
      <w:r w:rsidRPr="00A76623">
        <w:rPr>
          <w:i/>
          <w:iCs/>
          <w:sz w:val="18"/>
          <w:szCs w:val="18"/>
        </w:rPr>
        <w:t>SBTi</w:t>
      </w:r>
      <w:r w:rsidRPr="00A76623">
        <w:rPr>
          <w:i/>
          <w:iCs/>
          <w:sz w:val="18"/>
          <w:szCs w:val="18"/>
          <w:vertAlign w:val="subscript"/>
        </w:rPr>
        <w:t>i,t</w:t>
      </w:r>
      <w:proofErr w:type="gramEnd"/>
      <w:r w:rsidRPr="00A76623">
        <w:rPr>
          <w:i/>
          <w:iCs/>
          <w:sz w:val="18"/>
          <w:szCs w:val="18"/>
          <w:vertAlign w:val="subscript"/>
        </w:rPr>
        <w:t>+2</w:t>
      </w:r>
      <w:r w:rsidRPr="00A76623">
        <w:rPr>
          <w:sz w:val="18"/>
          <w:szCs w:val="18"/>
        </w:rPr>
        <w:t xml:space="preserve">, </w:t>
      </w:r>
      <w:proofErr w:type="gramStart"/>
      <w:r w:rsidRPr="00A76623">
        <w:rPr>
          <w:i/>
          <w:iCs/>
          <w:sz w:val="18"/>
          <w:szCs w:val="18"/>
        </w:rPr>
        <w:t>SBTi</w:t>
      </w:r>
      <w:r w:rsidRPr="00A76623">
        <w:rPr>
          <w:i/>
          <w:iCs/>
          <w:sz w:val="18"/>
          <w:szCs w:val="18"/>
          <w:vertAlign w:val="subscript"/>
        </w:rPr>
        <w:t>i,t</w:t>
      </w:r>
      <w:proofErr w:type="gramEnd"/>
      <w:r w:rsidRPr="00A76623">
        <w:rPr>
          <w:i/>
          <w:iCs/>
          <w:sz w:val="18"/>
          <w:szCs w:val="18"/>
          <w:vertAlign w:val="subscript"/>
        </w:rPr>
        <w:t>+1</w:t>
      </w:r>
      <w:r w:rsidRPr="00A76623">
        <w:rPr>
          <w:sz w:val="18"/>
          <w:szCs w:val="18"/>
        </w:rPr>
        <w:t xml:space="preserve">, and </w:t>
      </w:r>
      <w:proofErr w:type="spellStart"/>
      <w:proofErr w:type="gramStart"/>
      <w:r w:rsidRPr="00A76623">
        <w:rPr>
          <w:i/>
          <w:iCs/>
          <w:sz w:val="18"/>
          <w:szCs w:val="18"/>
        </w:rPr>
        <w:t>SBTi</w:t>
      </w:r>
      <w:r w:rsidRPr="00A76623">
        <w:rPr>
          <w:i/>
          <w:iCs/>
          <w:sz w:val="18"/>
          <w:szCs w:val="18"/>
          <w:vertAlign w:val="subscript"/>
        </w:rPr>
        <w:t>i,t</w:t>
      </w:r>
      <w:proofErr w:type="spellEnd"/>
      <w:proofErr w:type="gramEnd"/>
      <w:r w:rsidRPr="00A76623">
        <w:rPr>
          <w:sz w:val="18"/>
          <w:szCs w:val="18"/>
        </w:rPr>
        <w:t>, we found consistent support for our main findings.</w:t>
      </w:r>
    </w:p>
  </w:endnote>
  <w:endnote w:id="7">
    <w:p w14:paraId="256720E2" w14:textId="77777777" w:rsidR="00CA053A" w:rsidRPr="00A76623" w:rsidRDefault="00CA053A" w:rsidP="00A76623">
      <w:pPr>
        <w:pStyle w:val="EndnoteText"/>
        <w:spacing w:line="240" w:lineRule="auto"/>
        <w:rPr>
          <w:sz w:val="18"/>
          <w:szCs w:val="18"/>
        </w:rPr>
      </w:pPr>
      <w:r w:rsidRPr="00A76623">
        <w:rPr>
          <w:rStyle w:val="EndnoteReference"/>
          <w:sz w:val="18"/>
          <w:szCs w:val="18"/>
        </w:rPr>
        <w:endnoteRef/>
      </w:r>
      <w:r w:rsidRPr="00A76623">
        <w:rPr>
          <w:sz w:val="18"/>
          <w:szCs w:val="18"/>
        </w:rPr>
        <w:t xml:space="preserve"> After firms make a commitment, they work with SBTi and independent experts for 24 months to formally validate their target pathway, after which the target </w:t>
      </w:r>
      <w:proofErr w:type="gramStart"/>
      <w:r w:rsidRPr="00A76623">
        <w:rPr>
          <w:sz w:val="18"/>
          <w:szCs w:val="18"/>
        </w:rPr>
        <w:t>is considered to be</w:t>
      </w:r>
      <w:proofErr w:type="gramEnd"/>
      <w:r w:rsidRPr="00A76623">
        <w:rPr>
          <w:sz w:val="18"/>
          <w:szCs w:val="18"/>
        </w:rPr>
        <w:t xml:space="preserve"> approved – see Figure 1.</w:t>
      </w:r>
    </w:p>
  </w:endnote>
  <w:endnote w:id="8">
    <w:p w14:paraId="006547FC" w14:textId="77777777" w:rsidR="00CA053A" w:rsidRPr="00A76623" w:rsidRDefault="00CA053A" w:rsidP="00A76623">
      <w:pPr>
        <w:pStyle w:val="EndnoteText"/>
        <w:spacing w:line="240" w:lineRule="auto"/>
        <w:rPr>
          <w:sz w:val="18"/>
          <w:szCs w:val="18"/>
        </w:rPr>
      </w:pPr>
      <w:r w:rsidRPr="00A76623">
        <w:rPr>
          <w:rStyle w:val="EndnoteReference"/>
          <w:sz w:val="18"/>
          <w:szCs w:val="18"/>
        </w:rPr>
        <w:endnoteRef/>
      </w:r>
      <w:r w:rsidRPr="00A76623">
        <w:rPr>
          <w:sz w:val="18"/>
          <w:szCs w:val="18"/>
        </w:rPr>
        <w:t xml:space="preserve"> Scope 1 carbon emissions are defined as those that arise from a firm’s direct burning of fossil fuels. Examples include fuel combustion in boilers, furnaces, and vehicles owned and operated by the firm.</w:t>
      </w:r>
    </w:p>
  </w:endnote>
  <w:endnote w:id="9">
    <w:p w14:paraId="488745C5" w14:textId="77777777" w:rsidR="00CA053A" w:rsidRDefault="00CA053A" w:rsidP="00A76623">
      <w:pPr>
        <w:pStyle w:val="EndnoteText"/>
        <w:spacing w:line="240" w:lineRule="auto"/>
      </w:pPr>
      <w:r w:rsidRPr="00A76623">
        <w:rPr>
          <w:rStyle w:val="EndnoteReference"/>
          <w:sz w:val="18"/>
          <w:szCs w:val="18"/>
        </w:rPr>
        <w:endnoteRef/>
      </w:r>
      <w:r w:rsidRPr="00A76623">
        <w:rPr>
          <w:sz w:val="18"/>
          <w:szCs w:val="18"/>
        </w:rPr>
        <w:t xml:space="preserve"> There are two primary reasons for missing Bloomberg ESG data, which we consider to be limitations of our current research. First, Bloomberg does not exhaustively capture all public firms’ ESG data since this data may not be available to begin with (i.e., firms may not voluntarily disclose their Scope 1 emissions) and because Bloomberg only focuses its ESG data collection on a subset of all publicly listed firms. Second, we drew from Bloomberg ESG data that was initially collected for other related research projects with different, more restrictive sampling criteria. In future work, we plan to complete another round of data collection to minimize the extent to which this second reason impacts our data coverage.</w:t>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tima">
    <w:panose1 w:val="02000503060000020004"/>
    <w:charset w:val="00"/>
    <w:family w:val="auto"/>
    <w:pitch w:val="variable"/>
    <w:sig w:usb0="80000067"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alatino">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1253615"/>
      <w:docPartObj>
        <w:docPartGallery w:val="Page Numbers (Bottom of Page)"/>
        <w:docPartUnique/>
      </w:docPartObj>
    </w:sdtPr>
    <w:sdtContent>
      <w:p w14:paraId="4FFC8344" w14:textId="191741C3" w:rsidR="00DB6C22" w:rsidRDefault="00DB6C22" w:rsidP="00CE3DD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B8DC02D" w14:textId="77777777" w:rsidR="00FE1513" w:rsidRDefault="00FE1513" w:rsidP="00DB6C22">
    <w:pPr>
      <w:ind w:right="360"/>
    </w:pPr>
  </w:p>
  <w:p w14:paraId="28504997" w14:textId="77777777" w:rsidR="00565EF6" w:rsidRDefault="00565EF6" w:rsidP="00DB6C22">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D3B1D" w14:textId="4258816F" w:rsidR="00E80E9F" w:rsidRDefault="00E80E9F" w:rsidP="00E80E9F">
    <w:pPr>
      <w:pStyle w:val="Footer"/>
    </w:pPr>
    <w:r>
      <w:t xml:space="preserve">*Corresponding author: </w:t>
    </w:r>
    <w:hyperlink r:id="rId1" w:history="1">
      <w:r w:rsidRPr="007E43ED">
        <w:rPr>
          <w:rStyle w:val="Hyperlink"/>
        </w:rPr>
        <w:t>william.diebel@moore.sc.edu</w:t>
      </w:r>
    </w:hyperlink>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D52B1" w14:textId="77777777" w:rsidR="00980880" w:rsidRDefault="00980880">
      <w:r>
        <w:separator/>
      </w:r>
    </w:p>
    <w:p w14:paraId="0C4A3C80" w14:textId="77777777" w:rsidR="00980880" w:rsidRDefault="00980880"/>
  </w:footnote>
  <w:footnote w:type="continuationSeparator" w:id="0">
    <w:p w14:paraId="6B6B8E59" w14:textId="77777777" w:rsidR="00980880" w:rsidRDefault="00980880">
      <w:r>
        <w:continuationSeparator/>
      </w:r>
    </w:p>
    <w:p w14:paraId="1840EFFC" w14:textId="77777777" w:rsidR="00980880" w:rsidRDefault="00980880"/>
    <w:p w14:paraId="0E434F92" w14:textId="77777777" w:rsidR="00980880" w:rsidRDefault="00980880"/>
  </w:footnote>
  <w:footnote w:id="1">
    <w:p w14:paraId="3E344497" w14:textId="77777777" w:rsidR="002864CF" w:rsidRDefault="002864CF" w:rsidP="002864CF">
      <w:pPr>
        <w:pStyle w:val="FootnoteText"/>
        <w:spacing w:after="0"/>
      </w:pPr>
      <w:r>
        <w:rPr>
          <w:rStyle w:val="FootnoteReference"/>
        </w:rPr>
        <w:footnoteRef/>
      </w:r>
      <w:r>
        <w:t xml:space="preserve"> A multilevel survival analysis represents an extension of a traditional Cox proportional hazards model, which does not account for unobserved heterogeneity across clustered observations.</w:t>
      </w:r>
    </w:p>
  </w:footnote>
  <w:footnote w:id="2">
    <w:p w14:paraId="76382720" w14:textId="77777777" w:rsidR="002864CF" w:rsidRDefault="002864CF" w:rsidP="002864CF">
      <w:pPr>
        <w:pStyle w:val="FootnoteText"/>
        <w:spacing w:after="0"/>
      </w:pPr>
      <w:r>
        <w:rPr>
          <w:rStyle w:val="FootnoteReference"/>
        </w:rPr>
        <w:footnoteRef/>
      </w:r>
      <w:r>
        <w:t xml:space="preserve"> We also adopted a lagged coding approach to identify SBTi commitments, as in our main models, which provided consistent support. In following the approach of Hox et al. (2017), we chose to include the non-lagged commitments as our main reported survival analysis model.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91C69" w14:textId="77777777" w:rsidR="00FE1513" w:rsidRDefault="00FE1513"/>
  <w:p w14:paraId="2713B4F7" w14:textId="77777777" w:rsidR="00565EF6" w:rsidRDefault="00565EF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6064"/>
    <w:multiLevelType w:val="multilevel"/>
    <w:tmpl w:val="1B9A5204"/>
    <w:styleLink w:val="CurrentList3"/>
    <w:lvl w:ilvl="0">
      <w:start w:val="1"/>
      <w:numFmt w:val="decimal"/>
      <w:lvlText w:val="%1"/>
      <w:lvlJc w:val="left"/>
      <w:pPr>
        <w:ind w:left="720" w:hanging="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szCs w:val="3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720" w:hanging="720"/>
      </w:pPr>
      <w:rPr>
        <w:rFonts w:ascii="Optima" w:hAnsi="Optima" w:cs="Times New Roman" w:hint="default"/>
        <w:b w:val="0"/>
        <w:i w:val="0"/>
        <w:sz w:val="32"/>
        <w:szCs w:val="32"/>
      </w:rPr>
    </w:lvl>
    <w:lvl w:ilvl="2">
      <w:start w:val="1"/>
      <w:numFmt w:val="decimal"/>
      <w:lvlText w:val="%1.%2.%3"/>
      <w:lvlJc w:val="left"/>
      <w:pPr>
        <w:tabs>
          <w:tab w:val="num" w:pos="720"/>
        </w:tabs>
        <w:ind w:left="720" w:hanging="720"/>
      </w:pPr>
      <w:rPr>
        <w:rFonts w:ascii="Optima" w:hAnsi="Optima" w:cs="Times New Roman" w:hint="default"/>
        <w:b w:val="0"/>
        <w:i w:val="0"/>
        <w:sz w:val="28"/>
        <w:szCs w:val="28"/>
      </w:rPr>
    </w:lvl>
    <w:lvl w:ilvl="3">
      <w:start w:val="1"/>
      <w:numFmt w:val="decimal"/>
      <w:lvlText w:val="%1.%2.%3.%4"/>
      <w:lvlJc w:val="left"/>
      <w:pPr>
        <w:tabs>
          <w:tab w:val="num" w:pos="1440"/>
        </w:tabs>
        <w:ind w:left="1440" w:hanging="1080"/>
      </w:pPr>
      <w:rPr>
        <w:rFonts w:ascii="Optima" w:hAnsi="Optima" w:cs="Times New Roman" w:hint="default"/>
        <w:b w:val="0"/>
        <w:i w:val="0"/>
        <w:sz w:val="28"/>
        <w:szCs w:val="28"/>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3960"/>
        </w:tabs>
        <w:ind w:left="3816" w:hanging="936"/>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4680"/>
        </w:tabs>
        <w:ind w:left="4320" w:hanging="1080"/>
      </w:pPr>
      <w:rPr>
        <w:rFonts w:cs="Times New Roman" w:hint="default"/>
      </w:rPr>
    </w:lvl>
    <w:lvl w:ilvl="7">
      <w:start w:val="1"/>
      <w:numFmt w:val="decimal"/>
      <w:lvlText w:val="%1.%2.%3.%4.%5.%6.%7.%8"/>
      <w:lvlJc w:val="left"/>
      <w:pPr>
        <w:tabs>
          <w:tab w:val="num" w:pos="5040"/>
        </w:tabs>
        <w:ind w:left="4824" w:hanging="1224"/>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5760"/>
        </w:tabs>
        <w:ind w:left="5400" w:hanging="1440"/>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6201D8A"/>
    <w:multiLevelType w:val="hybridMultilevel"/>
    <w:tmpl w:val="AC42F3D0"/>
    <w:lvl w:ilvl="0" w:tplc="23CE0D38">
      <w:start w:val="1"/>
      <w:numFmt w:val="bullet"/>
      <w:pStyle w:val="Lis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E55397"/>
    <w:multiLevelType w:val="hybridMultilevel"/>
    <w:tmpl w:val="0F66FE18"/>
    <w:lvl w:ilvl="0" w:tplc="203852CE">
      <w:start w:val="1"/>
      <w:numFmt w:val="bullet"/>
      <w:pStyle w:val="ListBullet4"/>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3" w15:restartNumberingAfterBreak="0">
    <w:nsid w:val="0CA11F34"/>
    <w:multiLevelType w:val="multilevel"/>
    <w:tmpl w:val="9E188F58"/>
    <w:styleLink w:val="CurrentList12"/>
    <w:lvl w:ilvl="0">
      <w:start w:val="1"/>
      <w:numFmt w:val="decimal"/>
      <w:lvlText w:val="%1"/>
      <w:lvlJc w:val="left"/>
      <w:pPr>
        <w:ind w:left="720" w:hanging="720"/>
      </w:pPr>
      <w:rPr>
        <w:rFonts w:ascii="Times New Roman" w:hAnsi="Times New Roman" w:cs="Times New Roman" w:hint="default"/>
        <w:b/>
        <w:bCs w:val="0"/>
        <w:i w:val="0"/>
        <w:iCs w:val="0"/>
        <w:caps w:val="0"/>
        <w:strike w:val="0"/>
        <w:dstrike w:val="0"/>
        <w:vanish w:val="0"/>
        <w:color w:val="000000"/>
        <w:spacing w:val="0"/>
        <w:kern w:val="0"/>
        <w:position w:val="0"/>
        <w:sz w:val="22"/>
        <w:szCs w:val="36"/>
        <w:u w:val="none"/>
        <w:vertAlign w:val="baseline"/>
      </w:rPr>
    </w:lvl>
    <w:lvl w:ilvl="1">
      <w:start w:val="1"/>
      <w:numFmt w:val="decimal"/>
      <w:lvlText w:val="%1.%2"/>
      <w:lvlJc w:val="left"/>
      <w:pPr>
        <w:ind w:left="0" w:firstLine="0"/>
      </w:pPr>
      <w:rPr>
        <w:rFonts w:ascii="Times New Roman" w:hAnsi="Times New Roman" w:cs="Times New Roman" w:hint="default"/>
        <w:b/>
        <w:i w:val="0"/>
        <w:sz w:val="22"/>
        <w:szCs w:val="32"/>
      </w:rPr>
    </w:lvl>
    <w:lvl w:ilvl="2">
      <w:start w:val="1"/>
      <w:numFmt w:val="decimal"/>
      <w:lvlText w:val="%1.%2.%3"/>
      <w:lvlJc w:val="left"/>
      <w:pPr>
        <w:tabs>
          <w:tab w:val="num" w:pos="720"/>
        </w:tabs>
        <w:ind w:left="720" w:hanging="720"/>
      </w:pPr>
      <w:rPr>
        <w:rFonts w:ascii="Optima" w:hAnsi="Optima" w:cs="Times New Roman" w:hint="default"/>
        <w:b w:val="0"/>
        <w:i w:val="0"/>
        <w:sz w:val="28"/>
        <w:szCs w:val="28"/>
      </w:rPr>
    </w:lvl>
    <w:lvl w:ilvl="3">
      <w:start w:val="1"/>
      <w:numFmt w:val="decimal"/>
      <w:lvlText w:val="%1.%2.%3.%4"/>
      <w:lvlJc w:val="left"/>
      <w:pPr>
        <w:tabs>
          <w:tab w:val="num" w:pos="1440"/>
        </w:tabs>
        <w:ind w:left="1440" w:hanging="1080"/>
      </w:pPr>
      <w:rPr>
        <w:rFonts w:ascii="Optima" w:hAnsi="Optima" w:cs="Times New Roman" w:hint="default"/>
        <w:b w:val="0"/>
        <w:i w:val="0"/>
        <w:sz w:val="28"/>
        <w:szCs w:val="28"/>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3960"/>
        </w:tabs>
        <w:ind w:left="3816" w:hanging="936"/>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rPr>
    </w:lvl>
    <w:lvl w:ilvl="6">
      <w:start w:val="1"/>
      <w:numFmt w:val="decimal"/>
      <w:lvlText w:val="%1.%2.%3.%4.%5.%6.%7"/>
      <w:lvlJc w:val="left"/>
      <w:pPr>
        <w:tabs>
          <w:tab w:val="num" w:pos="4680"/>
        </w:tabs>
        <w:ind w:left="4320" w:hanging="1080"/>
      </w:pPr>
      <w:rPr>
        <w:rFonts w:cs="Times New Roman" w:hint="default"/>
      </w:rPr>
    </w:lvl>
    <w:lvl w:ilvl="7">
      <w:start w:val="1"/>
      <w:numFmt w:val="decimal"/>
      <w:lvlText w:val="%1.%2.%3.%4.%5.%6.%7.%8"/>
      <w:lvlJc w:val="left"/>
      <w:pPr>
        <w:tabs>
          <w:tab w:val="num" w:pos="5040"/>
        </w:tabs>
        <w:ind w:left="4824" w:hanging="1224"/>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rPr>
    </w:lvl>
    <w:lvl w:ilvl="8">
      <w:start w:val="1"/>
      <w:numFmt w:val="decimal"/>
      <w:lvlText w:val="%1.%2.%3.%4.%5.%6.%7.%8.%9"/>
      <w:lvlJc w:val="left"/>
      <w:pPr>
        <w:tabs>
          <w:tab w:val="num" w:pos="5760"/>
        </w:tabs>
        <w:ind w:left="5400" w:hanging="1440"/>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rPr>
    </w:lvl>
  </w:abstractNum>
  <w:abstractNum w:abstractNumId="4" w15:restartNumberingAfterBreak="0">
    <w:nsid w:val="148A1784"/>
    <w:multiLevelType w:val="hybridMultilevel"/>
    <w:tmpl w:val="B25861CA"/>
    <w:lvl w:ilvl="0" w:tplc="DC345842">
      <w:start w:val="1"/>
      <w:numFmt w:val="bullet"/>
      <w:pStyle w:val="ListBullet2"/>
      <w:lvlText w:val=""/>
      <w:lvlJc w:val="left"/>
      <w:pPr>
        <w:tabs>
          <w:tab w:val="num" w:pos="1008"/>
        </w:tabs>
        <w:ind w:left="1008"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5" w15:restartNumberingAfterBreak="0">
    <w:nsid w:val="1783412C"/>
    <w:multiLevelType w:val="hybridMultilevel"/>
    <w:tmpl w:val="70723D2C"/>
    <w:lvl w:ilvl="0" w:tplc="16C623F4">
      <w:start w:val="1"/>
      <w:numFmt w:val="bullet"/>
      <w:pStyle w:val="ListBullet3"/>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 w15:restartNumberingAfterBreak="0">
    <w:nsid w:val="183E2E94"/>
    <w:multiLevelType w:val="multilevel"/>
    <w:tmpl w:val="AAE824A4"/>
    <w:styleLink w:val="CurrentList7"/>
    <w:lvl w:ilvl="0">
      <w:start w:val="1"/>
      <w:numFmt w:val="decimal"/>
      <w:lvlText w:val="%1"/>
      <w:lvlJc w:val="left"/>
      <w:pPr>
        <w:ind w:left="720" w:hanging="720"/>
      </w:pPr>
      <w:rPr>
        <w:rFonts w:ascii="Times New Roman" w:hAnsi="Times New Roman" w:cs="Times New Roman" w:hint="default"/>
        <w:b/>
        <w:bCs w:val="0"/>
        <w:i w:val="0"/>
        <w:iCs w:val="0"/>
        <w:caps w:val="0"/>
        <w:smallCaps w:val="0"/>
        <w:strike w:val="0"/>
        <w:dstrike w:val="0"/>
        <w:vanish w:val="0"/>
        <w:color w:val="000000"/>
        <w:spacing w:val="0"/>
        <w:kern w:val="0"/>
        <w:position w:val="0"/>
        <w:sz w:val="22"/>
        <w:szCs w:val="3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1440" w:hanging="1440"/>
      </w:pPr>
      <w:rPr>
        <w:rFonts w:ascii="Times New Roman" w:hAnsi="Times New Roman" w:cs="Times New Roman" w:hint="default"/>
        <w:b/>
        <w:i w:val="0"/>
        <w:sz w:val="22"/>
        <w:szCs w:val="32"/>
      </w:rPr>
    </w:lvl>
    <w:lvl w:ilvl="2">
      <w:start w:val="1"/>
      <w:numFmt w:val="decimal"/>
      <w:lvlText w:val="%1.%2.%3"/>
      <w:lvlJc w:val="left"/>
      <w:pPr>
        <w:tabs>
          <w:tab w:val="num" w:pos="720"/>
        </w:tabs>
        <w:ind w:left="720" w:hanging="720"/>
      </w:pPr>
      <w:rPr>
        <w:rFonts w:ascii="Optima" w:hAnsi="Optima" w:cs="Times New Roman" w:hint="default"/>
        <w:b w:val="0"/>
        <w:i w:val="0"/>
        <w:sz w:val="28"/>
        <w:szCs w:val="28"/>
      </w:rPr>
    </w:lvl>
    <w:lvl w:ilvl="3">
      <w:start w:val="1"/>
      <w:numFmt w:val="decimal"/>
      <w:lvlText w:val="%1.%2.%3.%4"/>
      <w:lvlJc w:val="left"/>
      <w:pPr>
        <w:tabs>
          <w:tab w:val="num" w:pos="1440"/>
        </w:tabs>
        <w:ind w:left="1440" w:hanging="1080"/>
      </w:pPr>
      <w:rPr>
        <w:rFonts w:ascii="Optima" w:hAnsi="Optima" w:cs="Times New Roman" w:hint="default"/>
        <w:b w:val="0"/>
        <w:i w:val="0"/>
        <w:sz w:val="28"/>
        <w:szCs w:val="28"/>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3960"/>
        </w:tabs>
        <w:ind w:left="3816" w:hanging="936"/>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4680"/>
        </w:tabs>
        <w:ind w:left="4320" w:hanging="1080"/>
      </w:pPr>
      <w:rPr>
        <w:rFonts w:cs="Times New Roman" w:hint="default"/>
      </w:rPr>
    </w:lvl>
    <w:lvl w:ilvl="7">
      <w:start w:val="1"/>
      <w:numFmt w:val="decimal"/>
      <w:lvlText w:val="%1.%2.%3.%4.%5.%6.%7.%8"/>
      <w:lvlJc w:val="left"/>
      <w:pPr>
        <w:tabs>
          <w:tab w:val="num" w:pos="5040"/>
        </w:tabs>
        <w:ind w:left="4824" w:hanging="1224"/>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5760"/>
        </w:tabs>
        <w:ind w:left="5400" w:hanging="1440"/>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A3F20DA"/>
    <w:multiLevelType w:val="hybridMultilevel"/>
    <w:tmpl w:val="FDE257C6"/>
    <w:lvl w:ilvl="0" w:tplc="F26015D0">
      <w:start w:val="1"/>
      <w:numFmt w:val="bullet"/>
      <w:pStyle w:val="ListBullet5"/>
      <w:lvlText w:val=""/>
      <w:lvlJc w:val="left"/>
      <w:pPr>
        <w:tabs>
          <w:tab w:val="num" w:pos="2088"/>
        </w:tabs>
        <w:ind w:left="2088" w:hanging="360"/>
      </w:pPr>
      <w:rPr>
        <w:rFonts w:ascii="Symbol" w:hAnsi="Symbol" w:hint="default"/>
      </w:rPr>
    </w:lvl>
    <w:lvl w:ilvl="1" w:tplc="04090003" w:tentative="1">
      <w:start w:val="1"/>
      <w:numFmt w:val="bullet"/>
      <w:lvlText w:val="o"/>
      <w:lvlJc w:val="left"/>
      <w:pPr>
        <w:tabs>
          <w:tab w:val="num" w:pos="2808"/>
        </w:tabs>
        <w:ind w:left="2808" w:hanging="360"/>
      </w:pPr>
      <w:rPr>
        <w:rFonts w:ascii="Courier New" w:hAnsi="Courier New" w:hint="default"/>
      </w:rPr>
    </w:lvl>
    <w:lvl w:ilvl="2" w:tplc="04090005" w:tentative="1">
      <w:start w:val="1"/>
      <w:numFmt w:val="bullet"/>
      <w:lvlText w:val=""/>
      <w:lvlJc w:val="left"/>
      <w:pPr>
        <w:tabs>
          <w:tab w:val="num" w:pos="3528"/>
        </w:tabs>
        <w:ind w:left="3528" w:hanging="360"/>
      </w:pPr>
      <w:rPr>
        <w:rFonts w:ascii="Wingdings" w:hAnsi="Wingdings" w:hint="default"/>
      </w:rPr>
    </w:lvl>
    <w:lvl w:ilvl="3" w:tplc="04090001" w:tentative="1">
      <w:start w:val="1"/>
      <w:numFmt w:val="bullet"/>
      <w:lvlText w:val=""/>
      <w:lvlJc w:val="left"/>
      <w:pPr>
        <w:tabs>
          <w:tab w:val="num" w:pos="4248"/>
        </w:tabs>
        <w:ind w:left="4248" w:hanging="360"/>
      </w:pPr>
      <w:rPr>
        <w:rFonts w:ascii="Symbol" w:hAnsi="Symbol" w:hint="default"/>
      </w:rPr>
    </w:lvl>
    <w:lvl w:ilvl="4" w:tplc="04090003" w:tentative="1">
      <w:start w:val="1"/>
      <w:numFmt w:val="bullet"/>
      <w:lvlText w:val="o"/>
      <w:lvlJc w:val="left"/>
      <w:pPr>
        <w:tabs>
          <w:tab w:val="num" w:pos="4968"/>
        </w:tabs>
        <w:ind w:left="4968" w:hanging="360"/>
      </w:pPr>
      <w:rPr>
        <w:rFonts w:ascii="Courier New" w:hAnsi="Courier New" w:hint="default"/>
      </w:rPr>
    </w:lvl>
    <w:lvl w:ilvl="5" w:tplc="04090005" w:tentative="1">
      <w:start w:val="1"/>
      <w:numFmt w:val="bullet"/>
      <w:lvlText w:val=""/>
      <w:lvlJc w:val="left"/>
      <w:pPr>
        <w:tabs>
          <w:tab w:val="num" w:pos="5688"/>
        </w:tabs>
        <w:ind w:left="5688" w:hanging="360"/>
      </w:pPr>
      <w:rPr>
        <w:rFonts w:ascii="Wingdings" w:hAnsi="Wingdings" w:hint="default"/>
      </w:rPr>
    </w:lvl>
    <w:lvl w:ilvl="6" w:tplc="04090001" w:tentative="1">
      <w:start w:val="1"/>
      <w:numFmt w:val="bullet"/>
      <w:lvlText w:val=""/>
      <w:lvlJc w:val="left"/>
      <w:pPr>
        <w:tabs>
          <w:tab w:val="num" w:pos="6408"/>
        </w:tabs>
        <w:ind w:left="6408" w:hanging="360"/>
      </w:pPr>
      <w:rPr>
        <w:rFonts w:ascii="Symbol" w:hAnsi="Symbol" w:hint="default"/>
      </w:rPr>
    </w:lvl>
    <w:lvl w:ilvl="7" w:tplc="04090003" w:tentative="1">
      <w:start w:val="1"/>
      <w:numFmt w:val="bullet"/>
      <w:lvlText w:val="o"/>
      <w:lvlJc w:val="left"/>
      <w:pPr>
        <w:tabs>
          <w:tab w:val="num" w:pos="7128"/>
        </w:tabs>
        <w:ind w:left="7128" w:hanging="360"/>
      </w:pPr>
      <w:rPr>
        <w:rFonts w:ascii="Courier New" w:hAnsi="Courier New" w:hint="default"/>
      </w:rPr>
    </w:lvl>
    <w:lvl w:ilvl="8" w:tplc="04090005" w:tentative="1">
      <w:start w:val="1"/>
      <w:numFmt w:val="bullet"/>
      <w:lvlText w:val=""/>
      <w:lvlJc w:val="left"/>
      <w:pPr>
        <w:tabs>
          <w:tab w:val="num" w:pos="7848"/>
        </w:tabs>
        <w:ind w:left="7848" w:hanging="360"/>
      </w:pPr>
      <w:rPr>
        <w:rFonts w:ascii="Wingdings" w:hAnsi="Wingdings" w:hint="default"/>
      </w:rPr>
    </w:lvl>
  </w:abstractNum>
  <w:abstractNum w:abstractNumId="8" w15:restartNumberingAfterBreak="0">
    <w:nsid w:val="26D86C52"/>
    <w:multiLevelType w:val="multilevel"/>
    <w:tmpl w:val="3EE41B32"/>
    <w:lvl w:ilvl="0">
      <w:start w:val="1"/>
      <w:numFmt w:val="decimal"/>
      <w:pStyle w:val="chapternum"/>
      <w:isLgl/>
      <w:suff w:val="space"/>
      <w:lvlText w:val="Chapter %1"/>
      <w:lvlJc w:val="left"/>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9" w15:restartNumberingAfterBreak="0">
    <w:nsid w:val="287C5462"/>
    <w:multiLevelType w:val="multilevel"/>
    <w:tmpl w:val="CEC607A2"/>
    <w:styleLink w:val="CurrentList8"/>
    <w:lvl w:ilvl="0">
      <w:start w:val="1"/>
      <w:numFmt w:val="decimal"/>
      <w:lvlText w:val="%1"/>
      <w:lvlJc w:val="left"/>
      <w:pPr>
        <w:ind w:left="720" w:hanging="720"/>
      </w:pPr>
      <w:rPr>
        <w:rFonts w:ascii="Times New Roman" w:hAnsi="Times New Roman" w:cs="Times New Roman" w:hint="default"/>
        <w:b/>
        <w:bCs w:val="0"/>
        <w:i w:val="0"/>
        <w:iCs w:val="0"/>
        <w:caps w:val="0"/>
        <w:smallCaps w:val="0"/>
        <w:strike w:val="0"/>
        <w:dstrike w:val="0"/>
        <w:vanish w:val="0"/>
        <w:color w:val="000000"/>
        <w:spacing w:val="0"/>
        <w:kern w:val="0"/>
        <w:position w:val="0"/>
        <w:sz w:val="22"/>
        <w:szCs w:val="3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0" w:firstLine="0"/>
      </w:pPr>
      <w:rPr>
        <w:rFonts w:ascii="Times New Roman" w:hAnsi="Times New Roman" w:cs="Times New Roman" w:hint="default"/>
        <w:b/>
        <w:i w:val="0"/>
        <w:sz w:val="22"/>
        <w:szCs w:val="32"/>
      </w:rPr>
    </w:lvl>
    <w:lvl w:ilvl="2">
      <w:start w:val="1"/>
      <w:numFmt w:val="decimal"/>
      <w:lvlText w:val="%1.%2.%3"/>
      <w:lvlJc w:val="left"/>
      <w:pPr>
        <w:tabs>
          <w:tab w:val="num" w:pos="720"/>
        </w:tabs>
        <w:ind w:left="720" w:hanging="720"/>
      </w:pPr>
      <w:rPr>
        <w:rFonts w:ascii="Optima" w:hAnsi="Optima" w:cs="Times New Roman" w:hint="default"/>
        <w:b w:val="0"/>
        <w:i w:val="0"/>
        <w:sz w:val="28"/>
        <w:szCs w:val="28"/>
      </w:rPr>
    </w:lvl>
    <w:lvl w:ilvl="3">
      <w:start w:val="1"/>
      <w:numFmt w:val="decimal"/>
      <w:lvlText w:val="%1.%2.%3.%4"/>
      <w:lvlJc w:val="left"/>
      <w:pPr>
        <w:tabs>
          <w:tab w:val="num" w:pos="1440"/>
        </w:tabs>
        <w:ind w:left="1440" w:hanging="1080"/>
      </w:pPr>
      <w:rPr>
        <w:rFonts w:ascii="Optima" w:hAnsi="Optima" w:cs="Times New Roman" w:hint="default"/>
        <w:b w:val="0"/>
        <w:i w:val="0"/>
        <w:sz w:val="28"/>
        <w:szCs w:val="28"/>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3960"/>
        </w:tabs>
        <w:ind w:left="3816" w:hanging="936"/>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4680"/>
        </w:tabs>
        <w:ind w:left="4320" w:hanging="1080"/>
      </w:pPr>
      <w:rPr>
        <w:rFonts w:cs="Times New Roman" w:hint="default"/>
      </w:rPr>
    </w:lvl>
    <w:lvl w:ilvl="7">
      <w:start w:val="1"/>
      <w:numFmt w:val="decimal"/>
      <w:lvlText w:val="%1.%2.%3.%4.%5.%6.%7.%8"/>
      <w:lvlJc w:val="left"/>
      <w:pPr>
        <w:tabs>
          <w:tab w:val="num" w:pos="5040"/>
        </w:tabs>
        <w:ind w:left="4824" w:hanging="1224"/>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5760"/>
        </w:tabs>
        <w:ind w:left="5400" w:hanging="1440"/>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33586DE4"/>
    <w:multiLevelType w:val="multilevel"/>
    <w:tmpl w:val="14F6A75A"/>
    <w:lvl w:ilvl="0">
      <w:start w:val="1"/>
      <w:numFmt w:val="decimal"/>
      <w:pStyle w:val="FigureCaption"/>
      <w:suff w:val="space"/>
      <w:lvlText w:val="Figure %1."/>
      <w:lvlJc w:val="left"/>
      <w:rPr>
        <w:rFonts w:ascii="Arial" w:hAnsi="Arial" w:cs="Times New Roman" w:hint="default"/>
        <w:b w:val="0"/>
        <w:i w:val="0"/>
        <w:sz w:val="18"/>
        <w:szCs w:val="18"/>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1" w15:restartNumberingAfterBreak="0">
    <w:nsid w:val="42865E94"/>
    <w:multiLevelType w:val="multilevel"/>
    <w:tmpl w:val="92006C72"/>
    <w:styleLink w:val="CurrentList9"/>
    <w:lvl w:ilvl="0">
      <w:start w:val="1"/>
      <w:numFmt w:val="decimal"/>
      <w:lvlText w:val="%1"/>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sz w:val="22"/>
        <w:szCs w:val="3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0" w:firstLine="0"/>
      </w:pPr>
      <w:rPr>
        <w:rFonts w:ascii="Times New Roman" w:hAnsi="Times New Roman" w:cs="Times New Roman" w:hint="default"/>
        <w:b/>
        <w:i w:val="0"/>
        <w:sz w:val="22"/>
        <w:szCs w:val="32"/>
      </w:rPr>
    </w:lvl>
    <w:lvl w:ilvl="2">
      <w:start w:val="1"/>
      <w:numFmt w:val="decimal"/>
      <w:lvlText w:val="%1.%2.%3"/>
      <w:lvlJc w:val="left"/>
      <w:pPr>
        <w:tabs>
          <w:tab w:val="num" w:pos="720"/>
        </w:tabs>
        <w:ind w:left="720" w:hanging="720"/>
      </w:pPr>
      <w:rPr>
        <w:rFonts w:ascii="Optima" w:hAnsi="Optima" w:cs="Times New Roman" w:hint="default"/>
        <w:b w:val="0"/>
        <w:i w:val="0"/>
        <w:sz w:val="28"/>
        <w:szCs w:val="28"/>
      </w:rPr>
    </w:lvl>
    <w:lvl w:ilvl="3">
      <w:start w:val="1"/>
      <w:numFmt w:val="decimal"/>
      <w:lvlText w:val="%1.%2.%3.%4"/>
      <w:lvlJc w:val="left"/>
      <w:pPr>
        <w:tabs>
          <w:tab w:val="num" w:pos="1440"/>
        </w:tabs>
        <w:ind w:left="1440" w:hanging="1080"/>
      </w:pPr>
      <w:rPr>
        <w:rFonts w:ascii="Optima" w:hAnsi="Optima" w:cs="Times New Roman" w:hint="default"/>
        <w:b w:val="0"/>
        <w:i w:val="0"/>
        <w:sz w:val="28"/>
        <w:szCs w:val="28"/>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3960"/>
        </w:tabs>
        <w:ind w:left="3816" w:hanging="936"/>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4680"/>
        </w:tabs>
        <w:ind w:left="4320" w:hanging="1080"/>
      </w:pPr>
      <w:rPr>
        <w:rFonts w:cs="Times New Roman" w:hint="default"/>
      </w:rPr>
    </w:lvl>
    <w:lvl w:ilvl="7">
      <w:start w:val="1"/>
      <w:numFmt w:val="decimal"/>
      <w:lvlText w:val="%1.%2.%3.%4.%5.%6.%7.%8"/>
      <w:lvlJc w:val="left"/>
      <w:pPr>
        <w:tabs>
          <w:tab w:val="num" w:pos="5040"/>
        </w:tabs>
        <w:ind w:left="4824" w:hanging="1224"/>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5760"/>
        </w:tabs>
        <w:ind w:left="5400" w:hanging="1440"/>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15:restartNumberingAfterBreak="0">
    <w:nsid w:val="446E606D"/>
    <w:multiLevelType w:val="multilevel"/>
    <w:tmpl w:val="19DC7E10"/>
    <w:styleLink w:val="CurrentList13"/>
    <w:lvl w:ilvl="0">
      <w:start w:val="1"/>
      <w:numFmt w:val="decimal"/>
      <w:lvlText w:val="%1"/>
      <w:lvlJc w:val="left"/>
      <w:pPr>
        <w:tabs>
          <w:tab w:val="num" w:pos="720"/>
        </w:tabs>
        <w:ind w:left="720" w:hanging="720"/>
      </w:pPr>
      <w:rPr>
        <w:rFonts w:ascii="Times New Roman" w:hAnsi="Times New Roman" w:cs="Times New Roman" w:hint="default"/>
        <w:b/>
        <w:bCs w:val="0"/>
        <w:i w:val="0"/>
        <w:iCs w:val="0"/>
        <w:caps w:val="0"/>
        <w:strike w:val="0"/>
        <w:dstrike w:val="0"/>
        <w:vanish w:val="0"/>
        <w:color w:val="000000"/>
        <w:spacing w:val="0"/>
        <w:kern w:val="0"/>
        <w:position w:val="0"/>
        <w:sz w:val="22"/>
        <w:szCs w:val="36"/>
        <w:u w:val="none"/>
        <w:vertAlign w:val="baseline"/>
      </w:rPr>
    </w:lvl>
    <w:lvl w:ilvl="1">
      <w:start w:val="1"/>
      <w:numFmt w:val="decimal"/>
      <w:lvlText w:val="%1.%2"/>
      <w:lvlJc w:val="left"/>
      <w:pPr>
        <w:ind w:left="0" w:firstLine="0"/>
      </w:pPr>
      <w:rPr>
        <w:rFonts w:ascii="Times New Roman" w:hAnsi="Times New Roman" w:cs="Times New Roman" w:hint="default"/>
        <w:b/>
        <w:i w:val="0"/>
        <w:sz w:val="22"/>
        <w:szCs w:val="32"/>
      </w:rPr>
    </w:lvl>
    <w:lvl w:ilvl="2">
      <w:start w:val="1"/>
      <w:numFmt w:val="decimal"/>
      <w:lvlText w:val="%1.%2.%3"/>
      <w:lvlJc w:val="left"/>
      <w:pPr>
        <w:tabs>
          <w:tab w:val="num" w:pos="720"/>
        </w:tabs>
        <w:ind w:left="720" w:hanging="720"/>
      </w:pPr>
      <w:rPr>
        <w:rFonts w:ascii="Optima" w:hAnsi="Optima" w:cs="Times New Roman" w:hint="default"/>
        <w:b w:val="0"/>
        <w:i w:val="0"/>
        <w:sz w:val="28"/>
        <w:szCs w:val="28"/>
      </w:rPr>
    </w:lvl>
    <w:lvl w:ilvl="3">
      <w:start w:val="1"/>
      <w:numFmt w:val="decimal"/>
      <w:lvlText w:val="%1.%2.%3.%4"/>
      <w:lvlJc w:val="left"/>
      <w:pPr>
        <w:tabs>
          <w:tab w:val="num" w:pos="1440"/>
        </w:tabs>
        <w:ind w:left="1440" w:hanging="1080"/>
      </w:pPr>
      <w:rPr>
        <w:rFonts w:ascii="Optima" w:hAnsi="Optima" w:cs="Times New Roman" w:hint="default"/>
        <w:b w:val="0"/>
        <w:i w:val="0"/>
        <w:sz w:val="28"/>
        <w:szCs w:val="28"/>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3960"/>
        </w:tabs>
        <w:ind w:left="3816" w:hanging="936"/>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rPr>
    </w:lvl>
    <w:lvl w:ilvl="6">
      <w:start w:val="1"/>
      <w:numFmt w:val="decimal"/>
      <w:lvlText w:val="%1.%2.%3.%4.%5.%6.%7"/>
      <w:lvlJc w:val="left"/>
      <w:pPr>
        <w:tabs>
          <w:tab w:val="num" w:pos="4680"/>
        </w:tabs>
        <w:ind w:left="4320" w:hanging="1080"/>
      </w:pPr>
      <w:rPr>
        <w:rFonts w:cs="Times New Roman" w:hint="default"/>
      </w:rPr>
    </w:lvl>
    <w:lvl w:ilvl="7">
      <w:start w:val="1"/>
      <w:numFmt w:val="decimal"/>
      <w:lvlText w:val="%1.%2.%3.%4.%5.%6.%7.%8"/>
      <w:lvlJc w:val="left"/>
      <w:pPr>
        <w:tabs>
          <w:tab w:val="num" w:pos="5040"/>
        </w:tabs>
        <w:ind w:left="4824" w:hanging="1224"/>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rPr>
    </w:lvl>
    <w:lvl w:ilvl="8">
      <w:start w:val="1"/>
      <w:numFmt w:val="decimal"/>
      <w:lvlText w:val="%1.%2.%3.%4.%5.%6.%7.%8.%9"/>
      <w:lvlJc w:val="left"/>
      <w:pPr>
        <w:tabs>
          <w:tab w:val="num" w:pos="5760"/>
        </w:tabs>
        <w:ind w:left="5400" w:hanging="1440"/>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rPr>
    </w:lvl>
  </w:abstractNum>
  <w:abstractNum w:abstractNumId="13" w15:restartNumberingAfterBreak="0">
    <w:nsid w:val="45BE4DE9"/>
    <w:multiLevelType w:val="hybridMultilevel"/>
    <w:tmpl w:val="79B20B4A"/>
    <w:lvl w:ilvl="0" w:tplc="7E60CB88">
      <w:start w:val="1"/>
      <w:numFmt w:val="decimal"/>
      <w:pStyle w:val="List5"/>
      <w:lvlText w:val="%1."/>
      <w:lvlJc w:val="left"/>
      <w:pPr>
        <w:tabs>
          <w:tab w:val="num" w:pos="1980"/>
        </w:tabs>
        <w:ind w:left="1980" w:hanging="360"/>
      </w:pPr>
      <w:rPr>
        <w:rFonts w:cs="Times New Roman" w:hint="default"/>
      </w:rPr>
    </w:lvl>
    <w:lvl w:ilvl="1" w:tplc="04090019" w:tentative="1">
      <w:start w:val="1"/>
      <w:numFmt w:val="lowerLetter"/>
      <w:lvlText w:val="%2."/>
      <w:lvlJc w:val="left"/>
      <w:pPr>
        <w:tabs>
          <w:tab w:val="num" w:pos="2777"/>
        </w:tabs>
        <w:ind w:left="2777" w:hanging="360"/>
      </w:pPr>
      <w:rPr>
        <w:rFonts w:cs="Times New Roman"/>
      </w:rPr>
    </w:lvl>
    <w:lvl w:ilvl="2" w:tplc="0409001B" w:tentative="1">
      <w:start w:val="1"/>
      <w:numFmt w:val="lowerRoman"/>
      <w:lvlText w:val="%3."/>
      <w:lvlJc w:val="right"/>
      <w:pPr>
        <w:tabs>
          <w:tab w:val="num" w:pos="3497"/>
        </w:tabs>
        <w:ind w:left="3497" w:hanging="180"/>
      </w:pPr>
      <w:rPr>
        <w:rFonts w:cs="Times New Roman"/>
      </w:rPr>
    </w:lvl>
    <w:lvl w:ilvl="3" w:tplc="0409000F" w:tentative="1">
      <w:start w:val="1"/>
      <w:numFmt w:val="decimal"/>
      <w:lvlText w:val="%4."/>
      <w:lvlJc w:val="left"/>
      <w:pPr>
        <w:tabs>
          <w:tab w:val="num" w:pos="4217"/>
        </w:tabs>
        <w:ind w:left="4217" w:hanging="360"/>
      </w:pPr>
      <w:rPr>
        <w:rFonts w:cs="Times New Roman"/>
      </w:rPr>
    </w:lvl>
    <w:lvl w:ilvl="4" w:tplc="04090019" w:tentative="1">
      <w:start w:val="1"/>
      <w:numFmt w:val="lowerLetter"/>
      <w:lvlText w:val="%5."/>
      <w:lvlJc w:val="left"/>
      <w:pPr>
        <w:tabs>
          <w:tab w:val="num" w:pos="4937"/>
        </w:tabs>
        <w:ind w:left="4937" w:hanging="360"/>
      </w:pPr>
      <w:rPr>
        <w:rFonts w:cs="Times New Roman"/>
      </w:rPr>
    </w:lvl>
    <w:lvl w:ilvl="5" w:tplc="0409001B" w:tentative="1">
      <w:start w:val="1"/>
      <w:numFmt w:val="lowerRoman"/>
      <w:lvlText w:val="%6."/>
      <w:lvlJc w:val="right"/>
      <w:pPr>
        <w:tabs>
          <w:tab w:val="num" w:pos="5657"/>
        </w:tabs>
        <w:ind w:left="5657" w:hanging="180"/>
      </w:pPr>
      <w:rPr>
        <w:rFonts w:cs="Times New Roman"/>
      </w:rPr>
    </w:lvl>
    <w:lvl w:ilvl="6" w:tplc="0409000F" w:tentative="1">
      <w:start w:val="1"/>
      <w:numFmt w:val="decimal"/>
      <w:lvlText w:val="%7."/>
      <w:lvlJc w:val="left"/>
      <w:pPr>
        <w:tabs>
          <w:tab w:val="num" w:pos="6377"/>
        </w:tabs>
        <w:ind w:left="6377" w:hanging="360"/>
      </w:pPr>
      <w:rPr>
        <w:rFonts w:cs="Times New Roman"/>
      </w:rPr>
    </w:lvl>
    <w:lvl w:ilvl="7" w:tplc="04090019" w:tentative="1">
      <w:start w:val="1"/>
      <w:numFmt w:val="lowerLetter"/>
      <w:lvlText w:val="%8."/>
      <w:lvlJc w:val="left"/>
      <w:pPr>
        <w:tabs>
          <w:tab w:val="num" w:pos="7097"/>
        </w:tabs>
        <w:ind w:left="7097" w:hanging="360"/>
      </w:pPr>
      <w:rPr>
        <w:rFonts w:cs="Times New Roman"/>
      </w:rPr>
    </w:lvl>
    <w:lvl w:ilvl="8" w:tplc="0409001B" w:tentative="1">
      <w:start w:val="1"/>
      <w:numFmt w:val="lowerRoman"/>
      <w:lvlText w:val="%9."/>
      <w:lvlJc w:val="right"/>
      <w:pPr>
        <w:tabs>
          <w:tab w:val="num" w:pos="7817"/>
        </w:tabs>
        <w:ind w:left="7817" w:hanging="180"/>
      </w:pPr>
      <w:rPr>
        <w:rFonts w:cs="Times New Roman"/>
      </w:rPr>
    </w:lvl>
  </w:abstractNum>
  <w:abstractNum w:abstractNumId="14" w15:restartNumberingAfterBreak="0">
    <w:nsid w:val="49975C2A"/>
    <w:multiLevelType w:val="multilevel"/>
    <w:tmpl w:val="0486083C"/>
    <w:styleLink w:val="CurrentList1"/>
    <w:lvl w:ilvl="0">
      <w:start w:val="1"/>
      <w:numFmt w:val="decimal"/>
      <w:lvlText w:val="%1"/>
      <w:lvlJc w:val="left"/>
      <w:pPr>
        <w:tabs>
          <w:tab w:val="num" w:pos="-2700"/>
        </w:tabs>
        <w:ind w:left="-2700" w:hanging="720"/>
      </w:pPr>
      <w:rPr>
        <w:rFonts w:ascii="Optima" w:hAnsi="Optima" w:cs="Times New Roman" w:hint="default"/>
        <w:b w:val="0"/>
        <w:bCs w:val="0"/>
        <w:i w:val="0"/>
        <w:iCs w:val="0"/>
        <w:caps w:val="0"/>
        <w:smallCaps w:val="0"/>
        <w:strike w:val="0"/>
        <w:dstrike w:val="0"/>
        <w:vanish w:val="0"/>
        <w:color w:val="000000"/>
        <w:spacing w:val="0"/>
        <w:kern w:val="0"/>
        <w:position w:val="0"/>
        <w:sz w:val="72"/>
        <w:szCs w:val="3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700"/>
        </w:tabs>
        <w:ind w:left="-2700" w:hanging="720"/>
      </w:pPr>
      <w:rPr>
        <w:rFonts w:ascii="Optima" w:hAnsi="Optima" w:cs="Times New Roman" w:hint="default"/>
        <w:b w:val="0"/>
        <w:i w:val="0"/>
        <w:sz w:val="32"/>
        <w:szCs w:val="32"/>
      </w:rPr>
    </w:lvl>
    <w:lvl w:ilvl="2">
      <w:start w:val="1"/>
      <w:numFmt w:val="decimal"/>
      <w:lvlText w:val="%1.%2.%3"/>
      <w:lvlJc w:val="left"/>
      <w:pPr>
        <w:tabs>
          <w:tab w:val="num" w:pos="-2700"/>
        </w:tabs>
        <w:ind w:left="-2700" w:hanging="720"/>
      </w:pPr>
      <w:rPr>
        <w:rFonts w:ascii="Optima" w:hAnsi="Optima" w:cs="Times New Roman" w:hint="default"/>
        <w:b w:val="0"/>
        <w:i w:val="0"/>
        <w:sz w:val="28"/>
        <w:szCs w:val="28"/>
      </w:rPr>
    </w:lvl>
    <w:lvl w:ilvl="3">
      <w:start w:val="1"/>
      <w:numFmt w:val="decimal"/>
      <w:lvlText w:val="%1.%2.%3.%4"/>
      <w:lvlJc w:val="left"/>
      <w:pPr>
        <w:tabs>
          <w:tab w:val="num" w:pos="-1980"/>
        </w:tabs>
        <w:ind w:left="-1980" w:hanging="1080"/>
      </w:pPr>
      <w:rPr>
        <w:rFonts w:ascii="Optima" w:hAnsi="Optima" w:cs="Times New Roman" w:hint="default"/>
        <w:b w:val="0"/>
        <w:i w:val="0"/>
        <w:sz w:val="28"/>
        <w:szCs w:val="28"/>
      </w:rPr>
    </w:lvl>
    <w:lvl w:ilvl="4">
      <w:start w:val="1"/>
      <w:numFmt w:val="decimal"/>
      <w:lvlText w:val="%1.%2.%3.%4.%5"/>
      <w:lvlJc w:val="left"/>
      <w:pPr>
        <w:tabs>
          <w:tab w:val="num" w:pos="180"/>
        </w:tabs>
        <w:ind w:left="180" w:hanging="1080"/>
      </w:pPr>
      <w:rPr>
        <w:rFonts w:cs="Times New Roman" w:hint="default"/>
      </w:rPr>
    </w:lvl>
    <w:lvl w:ilvl="5">
      <w:start w:val="1"/>
      <w:numFmt w:val="decimal"/>
      <w:lvlText w:val="%1.%2.%3.%4.%5.%6"/>
      <w:lvlJc w:val="left"/>
      <w:pPr>
        <w:tabs>
          <w:tab w:val="num" w:pos="540"/>
        </w:tabs>
        <w:ind w:left="396" w:hanging="936"/>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1260"/>
        </w:tabs>
        <w:ind w:left="900" w:hanging="1080"/>
      </w:pPr>
      <w:rPr>
        <w:rFonts w:cs="Times New Roman" w:hint="default"/>
      </w:rPr>
    </w:lvl>
    <w:lvl w:ilvl="7">
      <w:start w:val="1"/>
      <w:numFmt w:val="decimal"/>
      <w:lvlText w:val="%1.%2.%3.%4.%5.%6.%7.%8"/>
      <w:lvlJc w:val="left"/>
      <w:pPr>
        <w:tabs>
          <w:tab w:val="num" w:pos="1620"/>
        </w:tabs>
        <w:ind w:left="1404" w:hanging="1224"/>
      </w:pPr>
      <w:rPr>
        <w:rFonts w:ascii="Times New Roman" w:hAnsi="Times New Roman" w:cs="Times New Roman"/>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2340"/>
        </w:tabs>
        <w:ind w:left="1980" w:hanging="1440"/>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50DE1604"/>
    <w:multiLevelType w:val="multilevel"/>
    <w:tmpl w:val="AB069338"/>
    <w:styleLink w:val="CurrentList10"/>
    <w:lvl w:ilvl="0">
      <w:start w:val="1"/>
      <w:numFmt w:val="decimal"/>
      <w:suff w:val="space"/>
      <w:lvlText w:val="%1"/>
      <w:lvlJc w:val="left"/>
      <w:pPr>
        <w:ind w:left="0" w:firstLine="0"/>
      </w:pPr>
      <w:rPr>
        <w:rFonts w:ascii="Times New Roman" w:hAnsi="Times New Roman" w:cs="Times New Roman" w:hint="default"/>
        <w:b/>
        <w:bCs w:val="0"/>
        <w:i w:val="0"/>
        <w:iCs w:val="0"/>
        <w:caps w:val="0"/>
        <w:strike w:val="0"/>
        <w:dstrike w:val="0"/>
        <w:vanish w:val="0"/>
        <w:color w:val="000000"/>
        <w:spacing w:val="0"/>
        <w:kern w:val="0"/>
        <w:position w:val="0"/>
        <w:sz w:val="22"/>
        <w:szCs w:val="36"/>
        <w:u w:val="none"/>
        <w:vertAlign w:val="baseline"/>
      </w:rPr>
    </w:lvl>
    <w:lvl w:ilvl="1">
      <w:start w:val="1"/>
      <w:numFmt w:val="decimal"/>
      <w:lvlText w:val="%1.%2"/>
      <w:lvlJc w:val="left"/>
      <w:pPr>
        <w:ind w:left="0" w:firstLine="0"/>
      </w:pPr>
      <w:rPr>
        <w:rFonts w:ascii="Times New Roman" w:hAnsi="Times New Roman" w:cs="Times New Roman" w:hint="default"/>
        <w:b/>
        <w:i w:val="0"/>
        <w:sz w:val="22"/>
        <w:szCs w:val="32"/>
      </w:rPr>
    </w:lvl>
    <w:lvl w:ilvl="2">
      <w:start w:val="1"/>
      <w:numFmt w:val="decimal"/>
      <w:lvlText w:val="%1.%2.%3"/>
      <w:lvlJc w:val="left"/>
      <w:pPr>
        <w:tabs>
          <w:tab w:val="num" w:pos="720"/>
        </w:tabs>
        <w:ind w:left="720" w:hanging="720"/>
      </w:pPr>
      <w:rPr>
        <w:rFonts w:ascii="Optima" w:hAnsi="Optima" w:cs="Times New Roman" w:hint="default"/>
        <w:b w:val="0"/>
        <w:i w:val="0"/>
        <w:sz w:val="28"/>
        <w:szCs w:val="28"/>
      </w:rPr>
    </w:lvl>
    <w:lvl w:ilvl="3">
      <w:start w:val="1"/>
      <w:numFmt w:val="decimal"/>
      <w:lvlText w:val="%1.%2.%3.%4"/>
      <w:lvlJc w:val="left"/>
      <w:pPr>
        <w:tabs>
          <w:tab w:val="num" w:pos="1440"/>
        </w:tabs>
        <w:ind w:left="1440" w:hanging="1080"/>
      </w:pPr>
      <w:rPr>
        <w:rFonts w:ascii="Optima" w:hAnsi="Optima" w:cs="Times New Roman" w:hint="default"/>
        <w:b w:val="0"/>
        <w:i w:val="0"/>
        <w:sz w:val="28"/>
        <w:szCs w:val="28"/>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3960"/>
        </w:tabs>
        <w:ind w:left="3816" w:hanging="936"/>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rPr>
    </w:lvl>
    <w:lvl w:ilvl="6">
      <w:start w:val="1"/>
      <w:numFmt w:val="decimal"/>
      <w:lvlText w:val="%1.%2.%3.%4.%5.%6.%7"/>
      <w:lvlJc w:val="left"/>
      <w:pPr>
        <w:tabs>
          <w:tab w:val="num" w:pos="4680"/>
        </w:tabs>
        <w:ind w:left="4320" w:hanging="1080"/>
      </w:pPr>
      <w:rPr>
        <w:rFonts w:cs="Times New Roman" w:hint="default"/>
      </w:rPr>
    </w:lvl>
    <w:lvl w:ilvl="7">
      <w:start w:val="1"/>
      <w:numFmt w:val="decimal"/>
      <w:lvlText w:val="%1.%2.%3.%4.%5.%6.%7.%8"/>
      <w:lvlJc w:val="left"/>
      <w:pPr>
        <w:tabs>
          <w:tab w:val="num" w:pos="5040"/>
        </w:tabs>
        <w:ind w:left="4824" w:hanging="1224"/>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rPr>
    </w:lvl>
    <w:lvl w:ilvl="8">
      <w:start w:val="1"/>
      <w:numFmt w:val="decimal"/>
      <w:lvlText w:val="%1.%2.%3.%4.%5.%6.%7.%8.%9"/>
      <w:lvlJc w:val="left"/>
      <w:pPr>
        <w:tabs>
          <w:tab w:val="num" w:pos="5760"/>
        </w:tabs>
        <w:ind w:left="5400" w:hanging="1440"/>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rPr>
    </w:lvl>
  </w:abstractNum>
  <w:abstractNum w:abstractNumId="16" w15:restartNumberingAfterBreak="0">
    <w:nsid w:val="53262FAE"/>
    <w:multiLevelType w:val="multilevel"/>
    <w:tmpl w:val="381030B0"/>
    <w:styleLink w:val="CurrentList4"/>
    <w:lvl w:ilvl="0">
      <w:start w:val="1"/>
      <w:numFmt w:val="decimal"/>
      <w:lvlText w:val="%1"/>
      <w:lvlJc w:val="left"/>
      <w:pPr>
        <w:ind w:left="720" w:hanging="720"/>
      </w:pPr>
      <w:rPr>
        <w:rFonts w:ascii="Times New Roman" w:hAnsi="Times New Roman" w:cs="Times New Roman" w:hint="default"/>
        <w:b/>
        <w:bCs w:val="0"/>
        <w:i w:val="0"/>
        <w:iCs w:val="0"/>
        <w:caps w:val="0"/>
        <w:smallCaps w:val="0"/>
        <w:strike w:val="0"/>
        <w:dstrike w:val="0"/>
        <w:vanish w:val="0"/>
        <w:color w:val="000000"/>
        <w:spacing w:val="0"/>
        <w:kern w:val="0"/>
        <w:position w:val="0"/>
        <w:sz w:val="24"/>
        <w:szCs w:val="3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720" w:hanging="720"/>
      </w:pPr>
      <w:rPr>
        <w:rFonts w:ascii="Optima" w:hAnsi="Optima" w:cs="Times New Roman" w:hint="default"/>
        <w:b w:val="0"/>
        <w:i w:val="0"/>
        <w:sz w:val="32"/>
        <w:szCs w:val="32"/>
      </w:rPr>
    </w:lvl>
    <w:lvl w:ilvl="2">
      <w:start w:val="1"/>
      <w:numFmt w:val="decimal"/>
      <w:lvlText w:val="%1.%2.%3"/>
      <w:lvlJc w:val="left"/>
      <w:pPr>
        <w:tabs>
          <w:tab w:val="num" w:pos="720"/>
        </w:tabs>
        <w:ind w:left="720" w:hanging="720"/>
      </w:pPr>
      <w:rPr>
        <w:rFonts w:ascii="Optima" w:hAnsi="Optima" w:cs="Times New Roman" w:hint="default"/>
        <w:b w:val="0"/>
        <w:i w:val="0"/>
        <w:sz w:val="28"/>
        <w:szCs w:val="28"/>
      </w:rPr>
    </w:lvl>
    <w:lvl w:ilvl="3">
      <w:start w:val="1"/>
      <w:numFmt w:val="decimal"/>
      <w:lvlText w:val="%1.%2.%3.%4"/>
      <w:lvlJc w:val="left"/>
      <w:pPr>
        <w:tabs>
          <w:tab w:val="num" w:pos="1440"/>
        </w:tabs>
        <w:ind w:left="1440" w:hanging="1080"/>
      </w:pPr>
      <w:rPr>
        <w:rFonts w:ascii="Optima" w:hAnsi="Optima" w:cs="Times New Roman" w:hint="default"/>
        <w:b w:val="0"/>
        <w:i w:val="0"/>
        <w:sz w:val="28"/>
        <w:szCs w:val="28"/>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3960"/>
        </w:tabs>
        <w:ind w:left="3816" w:hanging="936"/>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4680"/>
        </w:tabs>
        <w:ind w:left="4320" w:hanging="1080"/>
      </w:pPr>
      <w:rPr>
        <w:rFonts w:cs="Times New Roman" w:hint="default"/>
      </w:rPr>
    </w:lvl>
    <w:lvl w:ilvl="7">
      <w:start w:val="1"/>
      <w:numFmt w:val="decimal"/>
      <w:lvlText w:val="%1.%2.%3.%4.%5.%6.%7.%8"/>
      <w:lvlJc w:val="left"/>
      <w:pPr>
        <w:tabs>
          <w:tab w:val="num" w:pos="5040"/>
        </w:tabs>
        <w:ind w:left="4824" w:hanging="1224"/>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5760"/>
        </w:tabs>
        <w:ind w:left="5400" w:hanging="1440"/>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15:restartNumberingAfterBreak="0">
    <w:nsid w:val="53F7758E"/>
    <w:multiLevelType w:val="multilevel"/>
    <w:tmpl w:val="923A5BE8"/>
    <w:styleLink w:val="CurrentList6"/>
    <w:lvl w:ilvl="0">
      <w:start w:val="1"/>
      <w:numFmt w:val="decimal"/>
      <w:lvlText w:val="%1"/>
      <w:lvlJc w:val="left"/>
      <w:pPr>
        <w:ind w:left="720" w:hanging="720"/>
      </w:pPr>
      <w:rPr>
        <w:rFonts w:ascii="Times New Roman" w:hAnsi="Times New Roman" w:cs="Times New Roman" w:hint="default"/>
        <w:b/>
        <w:bCs w:val="0"/>
        <w:i w:val="0"/>
        <w:iCs w:val="0"/>
        <w:caps w:val="0"/>
        <w:smallCaps w:val="0"/>
        <w:strike w:val="0"/>
        <w:dstrike w:val="0"/>
        <w:vanish w:val="0"/>
        <w:color w:val="000000"/>
        <w:spacing w:val="0"/>
        <w:kern w:val="0"/>
        <w:position w:val="0"/>
        <w:sz w:val="22"/>
        <w:szCs w:val="3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ascii="Times New Roman" w:hAnsi="Times New Roman" w:cs="Times New Roman" w:hint="default"/>
        <w:b/>
        <w:i w:val="0"/>
        <w:sz w:val="22"/>
        <w:szCs w:val="32"/>
      </w:rPr>
    </w:lvl>
    <w:lvl w:ilvl="2">
      <w:start w:val="1"/>
      <w:numFmt w:val="decimal"/>
      <w:lvlText w:val="%1.%2.%3"/>
      <w:lvlJc w:val="left"/>
      <w:pPr>
        <w:tabs>
          <w:tab w:val="num" w:pos="720"/>
        </w:tabs>
        <w:ind w:left="720" w:hanging="720"/>
      </w:pPr>
      <w:rPr>
        <w:rFonts w:ascii="Optima" w:hAnsi="Optima" w:cs="Times New Roman" w:hint="default"/>
        <w:b w:val="0"/>
        <w:i w:val="0"/>
        <w:sz w:val="28"/>
        <w:szCs w:val="28"/>
      </w:rPr>
    </w:lvl>
    <w:lvl w:ilvl="3">
      <w:start w:val="1"/>
      <w:numFmt w:val="decimal"/>
      <w:lvlText w:val="%1.%2.%3.%4"/>
      <w:lvlJc w:val="left"/>
      <w:pPr>
        <w:tabs>
          <w:tab w:val="num" w:pos="1440"/>
        </w:tabs>
        <w:ind w:left="1440" w:hanging="1080"/>
      </w:pPr>
      <w:rPr>
        <w:rFonts w:ascii="Optima" w:hAnsi="Optima" w:cs="Times New Roman" w:hint="default"/>
        <w:b w:val="0"/>
        <w:i w:val="0"/>
        <w:sz w:val="28"/>
        <w:szCs w:val="28"/>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3960"/>
        </w:tabs>
        <w:ind w:left="3816" w:hanging="936"/>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4680"/>
        </w:tabs>
        <w:ind w:left="4320" w:hanging="1080"/>
      </w:pPr>
      <w:rPr>
        <w:rFonts w:cs="Times New Roman" w:hint="default"/>
      </w:rPr>
    </w:lvl>
    <w:lvl w:ilvl="7">
      <w:start w:val="1"/>
      <w:numFmt w:val="decimal"/>
      <w:lvlText w:val="%1.%2.%3.%4.%5.%6.%7.%8"/>
      <w:lvlJc w:val="left"/>
      <w:pPr>
        <w:tabs>
          <w:tab w:val="num" w:pos="5040"/>
        </w:tabs>
        <w:ind w:left="4824" w:hanging="1224"/>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5760"/>
        </w:tabs>
        <w:ind w:left="5400" w:hanging="1440"/>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57187C74"/>
    <w:multiLevelType w:val="multilevel"/>
    <w:tmpl w:val="9C34EAAA"/>
    <w:styleLink w:val="CurrentList2"/>
    <w:lvl w:ilvl="0">
      <w:start w:val="1"/>
      <w:numFmt w:val="decimal"/>
      <w:lvlText w:val="%1"/>
      <w:lvlJc w:val="left"/>
      <w:pPr>
        <w:tabs>
          <w:tab w:val="num" w:pos="-2700"/>
        </w:tabs>
        <w:ind w:left="-2700" w:hanging="720"/>
      </w:pPr>
      <w:rPr>
        <w:rFonts w:ascii="Optima" w:hAnsi="Optima" w:cs="Times New Roman" w:hint="default"/>
        <w:b w:val="0"/>
        <w:bCs w:val="0"/>
        <w:i w:val="0"/>
        <w:iCs w:val="0"/>
        <w:caps w:val="0"/>
        <w:smallCaps w:val="0"/>
        <w:strike w:val="0"/>
        <w:dstrike w:val="0"/>
        <w:vanish w:val="0"/>
        <w:color w:val="000000"/>
        <w:spacing w:val="0"/>
        <w:kern w:val="0"/>
        <w:position w:val="0"/>
        <w:sz w:val="72"/>
        <w:szCs w:val="3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700"/>
        </w:tabs>
        <w:ind w:left="-2700" w:hanging="720"/>
      </w:pPr>
      <w:rPr>
        <w:rFonts w:ascii="Optima" w:hAnsi="Optima" w:cs="Times New Roman" w:hint="default"/>
        <w:b w:val="0"/>
        <w:i w:val="0"/>
        <w:sz w:val="32"/>
        <w:szCs w:val="32"/>
      </w:rPr>
    </w:lvl>
    <w:lvl w:ilvl="2">
      <w:start w:val="1"/>
      <w:numFmt w:val="decimal"/>
      <w:lvlText w:val="%1.%2.%3"/>
      <w:lvlJc w:val="left"/>
      <w:pPr>
        <w:tabs>
          <w:tab w:val="num" w:pos="-2700"/>
        </w:tabs>
        <w:ind w:left="-2700" w:hanging="720"/>
      </w:pPr>
      <w:rPr>
        <w:rFonts w:ascii="Optima" w:hAnsi="Optima" w:cs="Times New Roman" w:hint="default"/>
        <w:b w:val="0"/>
        <w:i w:val="0"/>
        <w:sz w:val="28"/>
        <w:szCs w:val="28"/>
      </w:rPr>
    </w:lvl>
    <w:lvl w:ilvl="3">
      <w:start w:val="1"/>
      <w:numFmt w:val="decimal"/>
      <w:lvlText w:val="%1.%2.%3.%4"/>
      <w:lvlJc w:val="left"/>
      <w:pPr>
        <w:tabs>
          <w:tab w:val="num" w:pos="-1980"/>
        </w:tabs>
        <w:ind w:left="-1980" w:hanging="1080"/>
      </w:pPr>
      <w:rPr>
        <w:rFonts w:ascii="Optima" w:hAnsi="Optima" w:cs="Times New Roman" w:hint="default"/>
        <w:b w:val="0"/>
        <w:i w:val="0"/>
        <w:sz w:val="28"/>
        <w:szCs w:val="28"/>
      </w:rPr>
    </w:lvl>
    <w:lvl w:ilvl="4">
      <w:start w:val="1"/>
      <w:numFmt w:val="decimal"/>
      <w:lvlText w:val="%1.%2.%3.%4.%5"/>
      <w:lvlJc w:val="left"/>
      <w:pPr>
        <w:tabs>
          <w:tab w:val="num" w:pos="180"/>
        </w:tabs>
        <w:ind w:left="180" w:hanging="1080"/>
      </w:pPr>
      <w:rPr>
        <w:rFonts w:cs="Times New Roman" w:hint="default"/>
      </w:rPr>
    </w:lvl>
    <w:lvl w:ilvl="5">
      <w:start w:val="1"/>
      <w:numFmt w:val="decimal"/>
      <w:lvlText w:val="%1.%2.%3.%4.%5.%6"/>
      <w:lvlJc w:val="left"/>
      <w:pPr>
        <w:tabs>
          <w:tab w:val="num" w:pos="540"/>
        </w:tabs>
        <w:ind w:left="396" w:hanging="936"/>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1260"/>
        </w:tabs>
        <w:ind w:left="900" w:hanging="1080"/>
      </w:pPr>
      <w:rPr>
        <w:rFonts w:cs="Times New Roman" w:hint="default"/>
      </w:rPr>
    </w:lvl>
    <w:lvl w:ilvl="7">
      <w:start w:val="1"/>
      <w:numFmt w:val="decimal"/>
      <w:lvlText w:val="%1.%2.%3.%4.%5.%6.%7.%8"/>
      <w:lvlJc w:val="left"/>
      <w:pPr>
        <w:tabs>
          <w:tab w:val="num" w:pos="1620"/>
        </w:tabs>
        <w:ind w:left="1404" w:hanging="1224"/>
      </w:pPr>
      <w:rPr>
        <w:rFonts w:ascii="Times New Roman" w:hAnsi="Times New Roman" w:cs="Times New Roman"/>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2340"/>
        </w:tabs>
        <w:ind w:left="1980" w:hanging="1440"/>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5FB72DB6"/>
    <w:multiLevelType w:val="multilevel"/>
    <w:tmpl w:val="8F64916A"/>
    <w:styleLink w:val="CurrentList11"/>
    <w:lvl w:ilvl="0">
      <w:start w:val="1"/>
      <w:numFmt w:val="decimal"/>
      <w:suff w:val="space"/>
      <w:lvlText w:val="%1"/>
      <w:lvlJc w:val="left"/>
      <w:pPr>
        <w:ind w:left="720" w:hanging="720"/>
      </w:pPr>
      <w:rPr>
        <w:rFonts w:ascii="Times New Roman" w:hAnsi="Times New Roman" w:cs="Times New Roman" w:hint="default"/>
        <w:b/>
        <w:bCs w:val="0"/>
        <w:i w:val="0"/>
        <w:iCs w:val="0"/>
        <w:caps w:val="0"/>
        <w:strike w:val="0"/>
        <w:dstrike w:val="0"/>
        <w:vanish w:val="0"/>
        <w:color w:val="000000"/>
        <w:spacing w:val="0"/>
        <w:kern w:val="0"/>
        <w:position w:val="0"/>
        <w:sz w:val="22"/>
        <w:szCs w:val="36"/>
        <w:u w:val="none"/>
        <w:vertAlign w:val="baseline"/>
      </w:rPr>
    </w:lvl>
    <w:lvl w:ilvl="1">
      <w:start w:val="1"/>
      <w:numFmt w:val="decimal"/>
      <w:lvlText w:val="%1.%2"/>
      <w:lvlJc w:val="left"/>
      <w:pPr>
        <w:ind w:left="0" w:firstLine="0"/>
      </w:pPr>
      <w:rPr>
        <w:rFonts w:ascii="Times New Roman" w:hAnsi="Times New Roman" w:cs="Times New Roman" w:hint="default"/>
        <w:b/>
        <w:i w:val="0"/>
        <w:sz w:val="22"/>
        <w:szCs w:val="32"/>
      </w:rPr>
    </w:lvl>
    <w:lvl w:ilvl="2">
      <w:start w:val="1"/>
      <w:numFmt w:val="decimal"/>
      <w:lvlText w:val="%1.%2.%3"/>
      <w:lvlJc w:val="left"/>
      <w:pPr>
        <w:tabs>
          <w:tab w:val="num" w:pos="720"/>
        </w:tabs>
        <w:ind w:left="720" w:hanging="720"/>
      </w:pPr>
      <w:rPr>
        <w:rFonts w:ascii="Optima" w:hAnsi="Optima" w:cs="Times New Roman" w:hint="default"/>
        <w:b w:val="0"/>
        <w:i w:val="0"/>
        <w:sz w:val="28"/>
        <w:szCs w:val="28"/>
      </w:rPr>
    </w:lvl>
    <w:lvl w:ilvl="3">
      <w:start w:val="1"/>
      <w:numFmt w:val="decimal"/>
      <w:lvlText w:val="%1.%2.%3.%4"/>
      <w:lvlJc w:val="left"/>
      <w:pPr>
        <w:tabs>
          <w:tab w:val="num" w:pos="1440"/>
        </w:tabs>
        <w:ind w:left="1440" w:hanging="1080"/>
      </w:pPr>
      <w:rPr>
        <w:rFonts w:ascii="Optima" w:hAnsi="Optima" w:cs="Times New Roman" w:hint="default"/>
        <w:b w:val="0"/>
        <w:i w:val="0"/>
        <w:sz w:val="28"/>
        <w:szCs w:val="28"/>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3960"/>
        </w:tabs>
        <w:ind w:left="3816" w:hanging="936"/>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rPr>
    </w:lvl>
    <w:lvl w:ilvl="6">
      <w:start w:val="1"/>
      <w:numFmt w:val="decimal"/>
      <w:lvlText w:val="%1.%2.%3.%4.%5.%6.%7"/>
      <w:lvlJc w:val="left"/>
      <w:pPr>
        <w:tabs>
          <w:tab w:val="num" w:pos="4680"/>
        </w:tabs>
        <w:ind w:left="4320" w:hanging="1080"/>
      </w:pPr>
      <w:rPr>
        <w:rFonts w:cs="Times New Roman" w:hint="default"/>
      </w:rPr>
    </w:lvl>
    <w:lvl w:ilvl="7">
      <w:start w:val="1"/>
      <w:numFmt w:val="decimal"/>
      <w:lvlText w:val="%1.%2.%3.%4.%5.%6.%7.%8"/>
      <w:lvlJc w:val="left"/>
      <w:pPr>
        <w:tabs>
          <w:tab w:val="num" w:pos="5040"/>
        </w:tabs>
        <w:ind w:left="4824" w:hanging="1224"/>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rPr>
    </w:lvl>
    <w:lvl w:ilvl="8">
      <w:start w:val="1"/>
      <w:numFmt w:val="decimal"/>
      <w:lvlText w:val="%1.%2.%3.%4.%5.%6.%7.%8.%9"/>
      <w:lvlJc w:val="left"/>
      <w:pPr>
        <w:tabs>
          <w:tab w:val="num" w:pos="5760"/>
        </w:tabs>
        <w:ind w:left="5400" w:hanging="1440"/>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rPr>
    </w:lvl>
  </w:abstractNum>
  <w:abstractNum w:abstractNumId="20" w15:restartNumberingAfterBreak="0">
    <w:nsid w:val="671844AB"/>
    <w:multiLevelType w:val="multilevel"/>
    <w:tmpl w:val="76BC64D0"/>
    <w:lvl w:ilvl="0">
      <w:start w:val="1"/>
      <w:numFmt w:val="decimal"/>
      <w:pStyle w:val="Heading1"/>
      <w:lvlText w:val="%1"/>
      <w:lvlJc w:val="left"/>
      <w:pPr>
        <w:tabs>
          <w:tab w:val="num" w:pos="720"/>
        </w:tabs>
        <w:ind w:left="720" w:hanging="720"/>
      </w:pPr>
      <w:rPr>
        <w:rFonts w:ascii="Times New Roman" w:hAnsi="Times New Roman" w:cs="Times New Roman" w:hint="default"/>
        <w:b/>
        <w:bCs w:val="0"/>
        <w:i w:val="0"/>
        <w:iCs w:val="0"/>
        <w:caps w:val="0"/>
        <w:strike w:val="0"/>
        <w:dstrike w:val="0"/>
        <w:vanish w:val="0"/>
        <w:color w:val="000000"/>
        <w:spacing w:val="0"/>
        <w:kern w:val="0"/>
        <w:position w:val="0"/>
        <w:sz w:val="22"/>
        <w:szCs w:val="36"/>
        <w:u w:val="none"/>
        <w:vertAlign w:val="baseline"/>
      </w:rPr>
    </w:lvl>
    <w:lvl w:ilvl="1">
      <w:start w:val="1"/>
      <w:numFmt w:val="decimal"/>
      <w:pStyle w:val="Heading2"/>
      <w:lvlText w:val="%1.%2"/>
      <w:lvlJc w:val="left"/>
      <w:pPr>
        <w:ind w:left="0" w:firstLine="0"/>
      </w:pPr>
      <w:rPr>
        <w:rFonts w:ascii="Times New Roman" w:hAnsi="Times New Roman" w:cs="Times New Roman" w:hint="default"/>
        <w:b/>
        <w:i w:val="0"/>
        <w:sz w:val="22"/>
        <w:szCs w:val="32"/>
      </w:rPr>
    </w:lvl>
    <w:lvl w:ilvl="2">
      <w:start w:val="1"/>
      <w:numFmt w:val="decimal"/>
      <w:pStyle w:val="Heading3"/>
      <w:lvlText w:val="%1.%2.%3"/>
      <w:lvlJc w:val="left"/>
      <w:pPr>
        <w:tabs>
          <w:tab w:val="num" w:pos="720"/>
        </w:tabs>
        <w:ind w:left="720" w:hanging="720"/>
      </w:pPr>
      <w:rPr>
        <w:rFonts w:ascii="Optima" w:hAnsi="Optima" w:cs="Times New Roman" w:hint="default"/>
        <w:b w:val="0"/>
        <w:i w:val="0"/>
        <w:sz w:val="28"/>
        <w:szCs w:val="28"/>
      </w:rPr>
    </w:lvl>
    <w:lvl w:ilvl="3">
      <w:start w:val="1"/>
      <w:numFmt w:val="decimal"/>
      <w:pStyle w:val="Heading4"/>
      <w:lvlText w:val="%1.%2.%3.%4"/>
      <w:lvlJc w:val="left"/>
      <w:pPr>
        <w:tabs>
          <w:tab w:val="num" w:pos="1440"/>
        </w:tabs>
        <w:ind w:left="1440" w:hanging="1080"/>
      </w:pPr>
      <w:rPr>
        <w:rFonts w:ascii="Optima" w:hAnsi="Optima" w:cs="Times New Roman" w:hint="default"/>
        <w:b w:val="0"/>
        <w:i w:val="0"/>
        <w:sz w:val="28"/>
        <w:szCs w:val="28"/>
      </w:rPr>
    </w:lvl>
    <w:lvl w:ilvl="4">
      <w:start w:val="1"/>
      <w:numFmt w:val="decimal"/>
      <w:pStyle w:val="Heading5"/>
      <w:lvlText w:val="%1.%2.%3.%4.%5"/>
      <w:lvlJc w:val="left"/>
      <w:pPr>
        <w:tabs>
          <w:tab w:val="num" w:pos="3600"/>
        </w:tabs>
        <w:ind w:left="3600" w:hanging="1080"/>
      </w:pPr>
      <w:rPr>
        <w:rFonts w:cs="Times New Roman" w:hint="default"/>
      </w:rPr>
    </w:lvl>
    <w:lvl w:ilvl="5">
      <w:start w:val="1"/>
      <w:numFmt w:val="decimal"/>
      <w:pStyle w:val="Heading6"/>
      <w:lvlText w:val="%1.%2.%3.%4.%5.%6"/>
      <w:lvlJc w:val="left"/>
      <w:pPr>
        <w:tabs>
          <w:tab w:val="num" w:pos="3960"/>
        </w:tabs>
        <w:ind w:left="3816" w:hanging="936"/>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rPr>
    </w:lvl>
    <w:lvl w:ilvl="6">
      <w:start w:val="1"/>
      <w:numFmt w:val="decimal"/>
      <w:pStyle w:val="Heading7"/>
      <w:lvlText w:val="%1.%2.%3.%4.%5.%6.%7"/>
      <w:lvlJc w:val="left"/>
      <w:pPr>
        <w:tabs>
          <w:tab w:val="num" w:pos="4680"/>
        </w:tabs>
        <w:ind w:left="4320" w:hanging="1080"/>
      </w:pPr>
      <w:rPr>
        <w:rFonts w:cs="Times New Roman" w:hint="default"/>
      </w:rPr>
    </w:lvl>
    <w:lvl w:ilvl="7">
      <w:start w:val="1"/>
      <w:numFmt w:val="decimal"/>
      <w:pStyle w:val="Heading8"/>
      <w:lvlText w:val="%1.%2.%3.%4.%5.%6.%7.%8"/>
      <w:lvlJc w:val="left"/>
      <w:pPr>
        <w:tabs>
          <w:tab w:val="num" w:pos="5040"/>
        </w:tabs>
        <w:ind w:left="4824" w:hanging="1224"/>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rPr>
    </w:lvl>
    <w:lvl w:ilvl="8">
      <w:start w:val="1"/>
      <w:numFmt w:val="decimal"/>
      <w:pStyle w:val="Heading9"/>
      <w:lvlText w:val="%1.%2.%3.%4.%5.%6.%7.%8.%9"/>
      <w:lvlJc w:val="left"/>
      <w:pPr>
        <w:tabs>
          <w:tab w:val="num" w:pos="5760"/>
        </w:tabs>
        <w:ind w:left="5400" w:hanging="1440"/>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rPr>
    </w:lvl>
  </w:abstractNum>
  <w:abstractNum w:abstractNumId="21" w15:restartNumberingAfterBreak="0">
    <w:nsid w:val="7164564F"/>
    <w:multiLevelType w:val="hybridMultilevel"/>
    <w:tmpl w:val="15CCB4E4"/>
    <w:lvl w:ilvl="0" w:tplc="1FB270E6">
      <w:start w:val="1"/>
      <w:numFmt w:val="decimal"/>
      <w:pStyle w:val="List2"/>
      <w:lvlText w:val="%1."/>
      <w:lvlJc w:val="left"/>
      <w:pPr>
        <w:tabs>
          <w:tab w:val="num" w:pos="931"/>
        </w:tabs>
        <w:ind w:left="931" w:hanging="360"/>
      </w:pPr>
      <w:rPr>
        <w:rFonts w:cs="Times New Roman" w:hint="default"/>
      </w:rPr>
    </w:lvl>
    <w:lvl w:ilvl="1" w:tplc="04090019" w:tentative="1">
      <w:start w:val="1"/>
      <w:numFmt w:val="lowerLetter"/>
      <w:lvlText w:val="%2."/>
      <w:lvlJc w:val="left"/>
      <w:pPr>
        <w:tabs>
          <w:tab w:val="num" w:pos="1728"/>
        </w:tabs>
        <w:ind w:left="1728" w:hanging="360"/>
      </w:pPr>
      <w:rPr>
        <w:rFonts w:cs="Times New Roman"/>
      </w:rPr>
    </w:lvl>
    <w:lvl w:ilvl="2" w:tplc="0409001B" w:tentative="1">
      <w:start w:val="1"/>
      <w:numFmt w:val="lowerRoman"/>
      <w:lvlText w:val="%3."/>
      <w:lvlJc w:val="right"/>
      <w:pPr>
        <w:tabs>
          <w:tab w:val="num" w:pos="2448"/>
        </w:tabs>
        <w:ind w:left="2448" w:hanging="180"/>
      </w:pPr>
      <w:rPr>
        <w:rFonts w:cs="Times New Roman"/>
      </w:rPr>
    </w:lvl>
    <w:lvl w:ilvl="3" w:tplc="0409000F" w:tentative="1">
      <w:start w:val="1"/>
      <w:numFmt w:val="decimal"/>
      <w:lvlText w:val="%4."/>
      <w:lvlJc w:val="left"/>
      <w:pPr>
        <w:tabs>
          <w:tab w:val="num" w:pos="3168"/>
        </w:tabs>
        <w:ind w:left="3168" w:hanging="360"/>
      </w:pPr>
      <w:rPr>
        <w:rFonts w:cs="Times New Roman"/>
      </w:rPr>
    </w:lvl>
    <w:lvl w:ilvl="4" w:tplc="04090019" w:tentative="1">
      <w:start w:val="1"/>
      <w:numFmt w:val="lowerLetter"/>
      <w:lvlText w:val="%5."/>
      <w:lvlJc w:val="left"/>
      <w:pPr>
        <w:tabs>
          <w:tab w:val="num" w:pos="3888"/>
        </w:tabs>
        <w:ind w:left="3888" w:hanging="360"/>
      </w:pPr>
      <w:rPr>
        <w:rFonts w:cs="Times New Roman"/>
      </w:rPr>
    </w:lvl>
    <w:lvl w:ilvl="5" w:tplc="0409001B" w:tentative="1">
      <w:start w:val="1"/>
      <w:numFmt w:val="lowerRoman"/>
      <w:lvlText w:val="%6."/>
      <w:lvlJc w:val="right"/>
      <w:pPr>
        <w:tabs>
          <w:tab w:val="num" w:pos="4608"/>
        </w:tabs>
        <w:ind w:left="4608" w:hanging="180"/>
      </w:pPr>
      <w:rPr>
        <w:rFonts w:cs="Times New Roman"/>
      </w:rPr>
    </w:lvl>
    <w:lvl w:ilvl="6" w:tplc="0409000F" w:tentative="1">
      <w:start w:val="1"/>
      <w:numFmt w:val="decimal"/>
      <w:lvlText w:val="%7."/>
      <w:lvlJc w:val="left"/>
      <w:pPr>
        <w:tabs>
          <w:tab w:val="num" w:pos="5328"/>
        </w:tabs>
        <w:ind w:left="5328" w:hanging="360"/>
      </w:pPr>
      <w:rPr>
        <w:rFonts w:cs="Times New Roman"/>
      </w:rPr>
    </w:lvl>
    <w:lvl w:ilvl="7" w:tplc="04090019" w:tentative="1">
      <w:start w:val="1"/>
      <w:numFmt w:val="lowerLetter"/>
      <w:lvlText w:val="%8."/>
      <w:lvlJc w:val="left"/>
      <w:pPr>
        <w:tabs>
          <w:tab w:val="num" w:pos="6048"/>
        </w:tabs>
        <w:ind w:left="6048" w:hanging="360"/>
      </w:pPr>
      <w:rPr>
        <w:rFonts w:cs="Times New Roman"/>
      </w:rPr>
    </w:lvl>
    <w:lvl w:ilvl="8" w:tplc="0409001B" w:tentative="1">
      <w:start w:val="1"/>
      <w:numFmt w:val="lowerRoman"/>
      <w:lvlText w:val="%9."/>
      <w:lvlJc w:val="right"/>
      <w:pPr>
        <w:tabs>
          <w:tab w:val="num" w:pos="6768"/>
        </w:tabs>
        <w:ind w:left="6768" w:hanging="180"/>
      </w:pPr>
      <w:rPr>
        <w:rFonts w:cs="Times New Roman"/>
      </w:rPr>
    </w:lvl>
  </w:abstractNum>
  <w:abstractNum w:abstractNumId="22" w15:restartNumberingAfterBreak="0">
    <w:nsid w:val="73740059"/>
    <w:multiLevelType w:val="multilevel"/>
    <w:tmpl w:val="888CC8FC"/>
    <w:lvl w:ilvl="0">
      <w:start w:val="1"/>
      <w:numFmt w:val="decimal"/>
      <w:pStyle w:val="List3"/>
      <w:lvlText w:val="%1."/>
      <w:lvlJc w:val="left"/>
      <w:pPr>
        <w:tabs>
          <w:tab w:val="num" w:pos="1291"/>
        </w:tabs>
        <w:ind w:left="1291" w:hanging="360"/>
      </w:pPr>
      <w:rPr>
        <w:rFonts w:cs="Times New Roman" w:hint="default"/>
        <w:b w:val="0"/>
        <w:bCs w:val="0"/>
        <w:i w:val="0"/>
        <w:iCs w:val="0"/>
        <w:caps w:val="0"/>
        <w:smallCaps w:val="0"/>
        <w:strike w:val="0"/>
        <w:dstrike w:val="0"/>
        <w:vanish w:val="0"/>
        <w:color w:val="000000"/>
        <w:spacing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651"/>
        </w:tabs>
        <w:ind w:left="1651" w:hanging="720"/>
      </w:pPr>
      <w:rPr>
        <w:rFonts w:ascii="Times New Roman" w:hAnsi="Times New Roman" w:cs="Times New Roman" w:hint="default"/>
        <w:b w:val="0"/>
        <w:i w:val="0"/>
        <w:sz w:val="24"/>
        <w:szCs w:val="24"/>
      </w:rPr>
    </w:lvl>
    <w:lvl w:ilvl="2">
      <w:start w:val="1"/>
      <w:numFmt w:val="decimal"/>
      <w:lvlText w:val="%1.%2.%3"/>
      <w:lvlJc w:val="left"/>
      <w:pPr>
        <w:tabs>
          <w:tab w:val="num" w:pos="1651"/>
        </w:tabs>
        <w:ind w:left="1651" w:hanging="720"/>
      </w:pPr>
      <w:rPr>
        <w:rFonts w:ascii="Arial" w:hAnsi="Arial" w:cs="Times New Roman" w:hint="default"/>
        <w:b w:val="0"/>
        <w:i w:val="0"/>
        <w:sz w:val="28"/>
        <w:szCs w:val="28"/>
      </w:rPr>
    </w:lvl>
    <w:lvl w:ilvl="3">
      <w:start w:val="1"/>
      <w:numFmt w:val="decimal"/>
      <w:lvlText w:val="%1.%2.%3.%4"/>
      <w:lvlJc w:val="left"/>
      <w:pPr>
        <w:tabs>
          <w:tab w:val="num" w:pos="2371"/>
        </w:tabs>
        <w:ind w:left="2371" w:hanging="1080"/>
      </w:pPr>
      <w:rPr>
        <w:rFonts w:ascii="Arial" w:hAnsi="Arial" w:cs="Times New Roman" w:hint="default"/>
        <w:b w:val="0"/>
        <w:i w:val="0"/>
        <w:sz w:val="28"/>
        <w:szCs w:val="28"/>
      </w:rPr>
    </w:lvl>
    <w:lvl w:ilvl="4">
      <w:start w:val="1"/>
      <w:numFmt w:val="decimal"/>
      <w:lvlText w:val="%1.%2.%3.%4.%5"/>
      <w:lvlJc w:val="left"/>
      <w:pPr>
        <w:tabs>
          <w:tab w:val="num" w:pos="4531"/>
        </w:tabs>
        <w:ind w:left="4531" w:hanging="1080"/>
      </w:pPr>
      <w:rPr>
        <w:rFonts w:cs="Times New Roman" w:hint="default"/>
      </w:rPr>
    </w:lvl>
    <w:lvl w:ilvl="5">
      <w:start w:val="1"/>
      <w:numFmt w:val="decimal"/>
      <w:lvlText w:val="%1.%2.%3.%4.%5.%6"/>
      <w:lvlJc w:val="left"/>
      <w:pPr>
        <w:tabs>
          <w:tab w:val="num" w:pos="4891"/>
        </w:tabs>
        <w:ind w:left="4747" w:hanging="936"/>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5611"/>
        </w:tabs>
        <w:ind w:left="5251" w:hanging="1080"/>
      </w:pPr>
      <w:rPr>
        <w:rFonts w:cs="Times New Roman" w:hint="default"/>
      </w:rPr>
    </w:lvl>
    <w:lvl w:ilvl="7">
      <w:start w:val="1"/>
      <w:numFmt w:val="decimal"/>
      <w:lvlText w:val="%1.%2.%3.%4.%5.%6.%7.%8"/>
      <w:lvlJc w:val="left"/>
      <w:pPr>
        <w:tabs>
          <w:tab w:val="num" w:pos="5971"/>
        </w:tabs>
        <w:ind w:left="5755" w:hanging="1224"/>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6691"/>
        </w:tabs>
        <w:ind w:left="6331" w:hanging="1440"/>
      </w:pPr>
      <w:rPr>
        <w:rFonts w:ascii="Arial" w:hAnsi="Arial" w:cs="Times New Roman" w:hint="default"/>
        <w:b w:val="0"/>
        <w:bCs w:val="0"/>
        <w:i w:val="0"/>
        <w:iCs w:val="0"/>
        <w:caps w:val="0"/>
        <w:strike w:val="0"/>
        <w:dstrike w:val="0"/>
        <w:vanish w:val="0"/>
        <w:color w:val="000000"/>
        <w:spacing w:val="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3" w15:restartNumberingAfterBreak="0">
    <w:nsid w:val="7865055A"/>
    <w:multiLevelType w:val="hybridMultilevel"/>
    <w:tmpl w:val="93828888"/>
    <w:lvl w:ilvl="0" w:tplc="4166734A">
      <w:start w:val="1"/>
      <w:numFmt w:val="decimal"/>
      <w:pStyle w:val="List"/>
      <w:lvlText w:val="%1."/>
      <w:lvlJc w:val="left"/>
      <w:pPr>
        <w:tabs>
          <w:tab w:val="num" w:pos="1291"/>
        </w:tabs>
        <w:ind w:left="1291"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79074EF4"/>
    <w:multiLevelType w:val="multilevel"/>
    <w:tmpl w:val="DBF01A42"/>
    <w:styleLink w:val="CurrentList5"/>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CA62CF2"/>
    <w:multiLevelType w:val="hybridMultilevel"/>
    <w:tmpl w:val="E06ACF7E"/>
    <w:lvl w:ilvl="0" w:tplc="D20A5836">
      <w:start w:val="1"/>
      <w:numFmt w:val="decimal"/>
      <w:pStyle w:val="List4"/>
      <w:lvlText w:val="%1."/>
      <w:lvlJc w:val="left"/>
      <w:pPr>
        <w:tabs>
          <w:tab w:val="num" w:pos="1651"/>
        </w:tabs>
        <w:ind w:left="1651" w:hanging="360"/>
      </w:pPr>
      <w:rPr>
        <w:rFonts w:cs="Times New Roman" w:hint="default"/>
      </w:rPr>
    </w:lvl>
    <w:lvl w:ilvl="1" w:tplc="04090019" w:tentative="1">
      <w:start w:val="1"/>
      <w:numFmt w:val="lowerLetter"/>
      <w:lvlText w:val="%2."/>
      <w:lvlJc w:val="left"/>
      <w:pPr>
        <w:tabs>
          <w:tab w:val="num" w:pos="2448"/>
        </w:tabs>
        <w:ind w:left="2448" w:hanging="360"/>
      </w:pPr>
      <w:rPr>
        <w:rFonts w:cs="Times New Roman"/>
      </w:rPr>
    </w:lvl>
    <w:lvl w:ilvl="2" w:tplc="0409001B" w:tentative="1">
      <w:start w:val="1"/>
      <w:numFmt w:val="lowerRoman"/>
      <w:lvlText w:val="%3."/>
      <w:lvlJc w:val="right"/>
      <w:pPr>
        <w:tabs>
          <w:tab w:val="num" w:pos="3168"/>
        </w:tabs>
        <w:ind w:left="3168" w:hanging="180"/>
      </w:pPr>
      <w:rPr>
        <w:rFonts w:cs="Times New Roman"/>
      </w:rPr>
    </w:lvl>
    <w:lvl w:ilvl="3" w:tplc="0409000F" w:tentative="1">
      <w:start w:val="1"/>
      <w:numFmt w:val="decimal"/>
      <w:lvlText w:val="%4."/>
      <w:lvlJc w:val="left"/>
      <w:pPr>
        <w:tabs>
          <w:tab w:val="num" w:pos="3888"/>
        </w:tabs>
        <w:ind w:left="3888" w:hanging="360"/>
      </w:pPr>
      <w:rPr>
        <w:rFonts w:cs="Times New Roman"/>
      </w:rPr>
    </w:lvl>
    <w:lvl w:ilvl="4" w:tplc="04090019" w:tentative="1">
      <w:start w:val="1"/>
      <w:numFmt w:val="lowerLetter"/>
      <w:lvlText w:val="%5."/>
      <w:lvlJc w:val="left"/>
      <w:pPr>
        <w:tabs>
          <w:tab w:val="num" w:pos="4608"/>
        </w:tabs>
        <w:ind w:left="4608" w:hanging="360"/>
      </w:pPr>
      <w:rPr>
        <w:rFonts w:cs="Times New Roman"/>
      </w:rPr>
    </w:lvl>
    <w:lvl w:ilvl="5" w:tplc="0409001B" w:tentative="1">
      <w:start w:val="1"/>
      <w:numFmt w:val="lowerRoman"/>
      <w:lvlText w:val="%6."/>
      <w:lvlJc w:val="right"/>
      <w:pPr>
        <w:tabs>
          <w:tab w:val="num" w:pos="5328"/>
        </w:tabs>
        <w:ind w:left="5328" w:hanging="180"/>
      </w:pPr>
      <w:rPr>
        <w:rFonts w:cs="Times New Roman"/>
      </w:rPr>
    </w:lvl>
    <w:lvl w:ilvl="6" w:tplc="0409000F" w:tentative="1">
      <w:start w:val="1"/>
      <w:numFmt w:val="decimal"/>
      <w:lvlText w:val="%7."/>
      <w:lvlJc w:val="left"/>
      <w:pPr>
        <w:tabs>
          <w:tab w:val="num" w:pos="6048"/>
        </w:tabs>
        <w:ind w:left="6048" w:hanging="360"/>
      </w:pPr>
      <w:rPr>
        <w:rFonts w:cs="Times New Roman"/>
      </w:rPr>
    </w:lvl>
    <w:lvl w:ilvl="7" w:tplc="04090019" w:tentative="1">
      <w:start w:val="1"/>
      <w:numFmt w:val="lowerLetter"/>
      <w:lvlText w:val="%8."/>
      <w:lvlJc w:val="left"/>
      <w:pPr>
        <w:tabs>
          <w:tab w:val="num" w:pos="6768"/>
        </w:tabs>
        <w:ind w:left="6768" w:hanging="360"/>
      </w:pPr>
      <w:rPr>
        <w:rFonts w:cs="Times New Roman"/>
      </w:rPr>
    </w:lvl>
    <w:lvl w:ilvl="8" w:tplc="0409001B" w:tentative="1">
      <w:start w:val="1"/>
      <w:numFmt w:val="lowerRoman"/>
      <w:lvlText w:val="%9."/>
      <w:lvlJc w:val="right"/>
      <w:pPr>
        <w:tabs>
          <w:tab w:val="num" w:pos="7488"/>
        </w:tabs>
        <w:ind w:left="7488" w:hanging="180"/>
      </w:pPr>
      <w:rPr>
        <w:rFonts w:cs="Times New Roman"/>
      </w:rPr>
    </w:lvl>
  </w:abstractNum>
  <w:num w:numId="1" w16cid:durableId="207689451">
    <w:abstractNumId w:val="10"/>
  </w:num>
  <w:num w:numId="2" w16cid:durableId="2082287340">
    <w:abstractNumId w:val="4"/>
  </w:num>
  <w:num w:numId="3" w16cid:durableId="2018269187">
    <w:abstractNumId w:val="5"/>
  </w:num>
  <w:num w:numId="4" w16cid:durableId="2023436808">
    <w:abstractNumId w:val="2"/>
  </w:num>
  <w:num w:numId="5" w16cid:durableId="699667703">
    <w:abstractNumId w:val="7"/>
  </w:num>
  <w:num w:numId="6" w16cid:durableId="162748672">
    <w:abstractNumId w:val="21"/>
  </w:num>
  <w:num w:numId="7" w16cid:durableId="851458619">
    <w:abstractNumId w:val="22"/>
  </w:num>
  <w:num w:numId="8" w16cid:durableId="1434204140">
    <w:abstractNumId w:val="25"/>
  </w:num>
  <w:num w:numId="9" w16cid:durableId="830029427">
    <w:abstractNumId w:val="13"/>
  </w:num>
  <w:num w:numId="10" w16cid:durableId="827091139">
    <w:abstractNumId w:val="23"/>
  </w:num>
  <w:num w:numId="11" w16cid:durableId="112673080">
    <w:abstractNumId w:val="1"/>
  </w:num>
  <w:num w:numId="12" w16cid:durableId="1482965170">
    <w:abstractNumId w:val="8"/>
  </w:num>
  <w:num w:numId="13" w16cid:durableId="1965110873">
    <w:abstractNumId w:val="14"/>
  </w:num>
  <w:num w:numId="14" w16cid:durableId="1125931174">
    <w:abstractNumId w:val="18"/>
  </w:num>
  <w:num w:numId="15" w16cid:durableId="876939134">
    <w:abstractNumId w:val="0"/>
  </w:num>
  <w:num w:numId="16" w16cid:durableId="1648168543">
    <w:abstractNumId w:val="16"/>
  </w:num>
  <w:num w:numId="17" w16cid:durableId="902253223">
    <w:abstractNumId w:val="24"/>
  </w:num>
  <w:num w:numId="18" w16cid:durableId="138887273">
    <w:abstractNumId w:val="17"/>
  </w:num>
  <w:num w:numId="19" w16cid:durableId="554707836">
    <w:abstractNumId w:val="6"/>
  </w:num>
  <w:num w:numId="20" w16cid:durableId="37752131">
    <w:abstractNumId w:val="9"/>
  </w:num>
  <w:num w:numId="21" w16cid:durableId="373389103">
    <w:abstractNumId w:val="11"/>
  </w:num>
  <w:num w:numId="22" w16cid:durableId="711929023">
    <w:abstractNumId w:val="20"/>
  </w:num>
  <w:num w:numId="23" w16cid:durableId="1222642633">
    <w:abstractNumId w:val="15"/>
  </w:num>
  <w:num w:numId="24" w16cid:durableId="1211112577">
    <w:abstractNumId w:val="19"/>
  </w:num>
  <w:num w:numId="25" w16cid:durableId="1221212524">
    <w:abstractNumId w:val="3"/>
  </w:num>
  <w:num w:numId="26" w16cid:durableId="16083787">
    <w:abstractNumId w:val="1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72"/>
  <w:drawingGridVerticalSpacing w:val="7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517"/>
    <w:rsid w:val="00005413"/>
    <w:rsid w:val="00006BAA"/>
    <w:rsid w:val="0001411C"/>
    <w:rsid w:val="00025646"/>
    <w:rsid w:val="00025E64"/>
    <w:rsid w:val="000275AF"/>
    <w:rsid w:val="00027F98"/>
    <w:rsid w:val="00030649"/>
    <w:rsid w:val="000308E4"/>
    <w:rsid w:val="000339A6"/>
    <w:rsid w:val="0003441E"/>
    <w:rsid w:val="00035A81"/>
    <w:rsid w:val="000369D1"/>
    <w:rsid w:val="000418AD"/>
    <w:rsid w:val="00042443"/>
    <w:rsid w:val="000452FB"/>
    <w:rsid w:val="000528E9"/>
    <w:rsid w:val="000530EF"/>
    <w:rsid w:val="0006206A"/>
    <w:rsid w:val="0006218A"/>
    <w:rsid w:val="000642A4"/>
    <w:rsid w:val="00075FEC"/>
    <w:rsid w:val="00077175"/>
    <w:rsid w:val="00077A78"/>
    <w:rsid w:val="00077E87"/>
    <w:rsid w:val="000832BA"/>
    <w:rsid w:val="00084A41"/>
    <w:rsid w:val="00085243"/>
    <w:rsid w:val="0009289D"/>
    <w:rsid w:val="000A0C38"/>
    <w:rsid w:val="000B1A94"/>
    <w:rsid w:val="000B3144"/>
    <w:rsid w:val="000B417D"/>
    <w:rsid w:val="000B6D83"/>
    <w:rsid w:val="000B7730"/>
    <w:rsid w:val="000C3B3E"/>
    <w:rsid w:val="000C675A"/>
    <w:rsid w:val="000D0845"/>
    <w:rsid w:val="000D136E"/>
    <w:rsid w:val="000D1648"/>
    <w:rsid w:val="000D2190"/>
    <w:rsid w:val="000D2EC3"/>
    <w:rsid w:val="000D5E26"/>
    <w:rsid w:val="000E1453"/>
    <w:rsid w:val="000E33FE"/>
    <w:rsid w:val="000E3D68"/>
    <w:rsid w:val="000E5942"/>
    <w:rsid w:val="000E72B4"/>
    <w:rsid w:val="000F0E18"/>
    <w:rsid w:val="000F3B5F"/>
    <w:rsid w:val="000F3DF5"/>
    <w:rsid w:val="000F474A"/>
    <w:rsid w:val="000F48D7"/>
    <w:rsid w:val="000F4DC0"/>
    <w:rsid w:val="001035DA"/>
    <w:rsid w:val="001037D1"/>
    <w:rsid w:val="00105994"/>
    <w:rsid w:val="001062A6"/>
    <w:rsid w:val="001107A6"/>
    <w:rsid w:val="00111CD2"/>
    <w:rsid w:val="00113EFB"/>
    <w:rsid w:val="00122DFC"/>
    <w:rsid w:val="00125AB7"/>
    <w:rsid w:val="0014078C"/>
    <w:rsid w:val="0014136A"/>
    <w:rsid w:val="0014265E"/>
    <w:rsid w:val="00145DC1"/>
    <w:rsid w:val="0014790A"/>
    <w:rsid w:val="00150285"/>
    <w:rsid w:val="00150419"/>
    <w:rsid w:val="0015093C"/>
    <w:rsid w:val="0015778D"/>
    <w:rsid w:val="001603CC"/>
    <w:rsid w:val="00161A7D"/>
    <w:rsid w:val="0016495D"/>
    <w:rsid w:val="00164D36"/>
    <w:rsid w:val="0016750D"/>
    <w:rsid w:val="00167CBF"/>
    <w:rsid w:val="001743E7"/>
    <w:rsid w:val="00174E80"/>
    <w:rsid w:val="00177717"/>
    <w:rsid w:val="00180609"/>
    <w:rsid w:val="00184991"/>
    <w:rsid w:val="00185F1A"/>
    <w:rsid w:val="00191D9E"/>
    <w:rsid w:val="00195C12"/>
    <w:rsid w:val="00197124"/>
    <w:rsid w:val="001A1215"/>
    <w:rsid w:val="001A17CA"/>
    <w:rsid w:val="001A6D1E"/>
    <w:rsid w:val="001A6DEC"/>
    <w:rsid w:val="001B0F2C"/>
    <w:rsid w:val="001B2F43"/>
    <w:rsid w:val="001B3060"/>
    <w:rsid w:val="001B3A64"/>
    <w:rsid w:val="001B3BF2"/>
    <w:rsid w:val="001B700A"/>
    <w:rsid w:val="001C0212"/>
    <w:rsid w:val="001D0E12"/>
    <w:rsid w:val="001D1173"/>
    <w:rsid w:val="001D712F"/>
    <w:rsid w:val="001E07D8"/>
    <w:rsid w:val="001E174E"/>
    <w:rsid w:val="001E315C"/>
    <w:rsid w:val="001E442D"/>
    <w:rsid w:val="001E48ED"/>
    <w:rsid w:val="001E51A5"/>
    <w:rsid w:val="001E5999"/>
    <w:rsid w:val="001E68B0"/>
    <w:rsid w:val="001E68D4"/>
    <w:rsid w:val="001E6FEA"/>
    <w:rsid w:val="001E7DA0"/>
    <w:rsid w:val="001F2287"/>
    <w:rsid w:val="001F36AD"/>
    <w:rsid w:val="001F3E74"/>
    <w:rsid w:val="001F698C"/>
    <w:rsid w:val="00202F8A"/>
    <w:rsid w:val="00203C15"/>
    <w:rsid w:val="00206E5B"/>
    <w:rsid w:val="00214047"/>
    <w:rsid w:val="0021636A"/>
    <w:rsid w:val="00221444"/>
    <w:rsid w:val="002214DA"/>
    <w:rsid w:val="00225CE5"/>
    <w:rsid w:val="00226A7B"/>
    <w:rsid w:val="002325DD"/>
    <w:rsid w:val="00234DEF"/>
    <w:rsid w:val="002359CA"/>
    <w:rsid w:val="00236154"/>
    <w:rsid w:val="00237985"/>
    <w:rsid w:val="00237BFF"/>
    <w:rsid w:val="00242028"/>
    <w:rsid w:val="0024483B"/>
    <w:rsid w:val="0024510E"/>
    <w:rsid w:val="00247AF4"/>
    <w:rsid w:val="002517C2"/>
    <w:rsid w:val="002532A2"/>
    <w:rsid w:val="00254185"/>
    <w:rsid w:val="002556F1"/>
    <w:rsid w:val="00261FFB"/>
    <w:rsid w:val="00265677"/>
    <w:rsid w:val="00270690"/>
    <w:rsid w:val="00276170"/>
    <w:rsid w:val="00277E1C"/>
    <w:rsid w:val="00281BB7"/>
    <w:rsid w:val="00281C37"/>
    <w:rsid w:val="00285D3D"/>
    <w:rsid w:val="002864CF"/>
    <w:rsid w:val="00287280"/>
    <w:rsid w:val="00291BAA"/>
    <w:rsid w:val="00292FA8"/>
    <w:rsid w:val="00294517"/>
    <w:rsid w:val="00295DF7"/>
    <w:rsid w:val="00296D81"/>
    <w:rsid w:val="0029720D"/>
    <w:rsid w:val="002A2648"/>
    <w:rsid w:val="002B02C4"/>
    <w:rsid w:val="002B03BA"/>
    <w:rsid w:val="002B0BBC"/>
    <w:rsid w:val="002B13AE"/>
    <w:rsid w:val="002B3E11"/>
    <w:rsid w:val="002B54FF"/>
    <w:rsid w:val="002B6053"/>
    <w:rsid w:val="002C04C4"/>
    <w:rsid w:val="002C2139"/>
    <w:rsid w:val="002C2211"/>
    <w:rsid w:val="002C4694"/>
    <w:rsid w:val="002C69F4"/>
    <w:rsid w:val="002D02A9"/>
    <w:rsid w:val="002D20FC"/>
    <w:rsid w:val="002D2EB0"/>
    <w:rsid w:val="002D76BE"/>
    <w:rsid w:val="002D7D0C"/>
    <w:rsid w:val="002E0D49"/>
    <w:rsid w:val="002E15D1"/>
    <w:rsid w:val="002E5721"/>
    <w:rsid w:val="002F1C8B"/>
    <w:rsid w:val="002F1F26"/>
    <w:rsid w:val="002F287C"/>
    <w:rsid w:val="002F6D83"/>
    <w:rsid w:val="00300869"/>
    <w:rsid w:val="003069B1"/>
    <w:rsid w:val="00312397"/>
    <w:rsid w:val="00330F1A"/>
    <w:rsid w:val="003314A2"/>
    <w:rsid w:val="00333509"/>
    <w:rsid w:val="003352CC"/>
    <w:rsid w:val="00336907"/>
    <w:rsid w:val="003457AF"/>
    <w:rsid w:val="00345A31"/>
    <w:rsid w:val="00345B95"/>
    <w:rsid w:val="00346750"/>
    <w:rsid w:val="003477A6"/>
    <w:rsid w:val="00352D12"/>
    <w:rsid w:val="00353838"/>
    <w:rsid w:val="0035498D"/>
    <w:rsid w:val="0035651E"/>
    <w:rsid w:val="00356AF9"/>
    <w:rsid w:val="00356B81"/>
    <w:rsid w:val="00357C07"/>
    <w:rsid w:val="0036452A"/>
    <w:rsid w:val="003652C0"/>
    <w:rsid w:val="00371EDE"/>
    <w:rsid w:val="003750D4"/>
    <w:rsid w:val="003757C1"/>
    <w:rsid w:val="00376DCE"/>
    <w:rsid w:val="00376EAD"/>
    <w:rsid w:val="003772D3"/>
    <w:rsid w:val="0038464C"/>
    <w:rsid w:val="003864C0"/>
    <w:rsid w:val="00390BB9"/>
    <w:rsid w:val="00390EDB"/>
    <w:rsid w:val="00396196"/>
    <w:rsid w:val="003978E3"/>
    <w:rsid w:val="003A1F1C"/>
    <w:rsid w:val="003A4DF5"/>
    <w:rsid w:val="003A5D91"/>
    <w:rsid w:val="003A6E77"/>
    <w:rsid w:val="003B2852"/>
    <w:rsid w:val="003B47C6"/>
    <w:rsid w:val="003B5F27"/>
    <w:rsid w:val="003B7093"/>
    <w:rsid w:val="003C0135"/>
    <w:rsid w:val="003C09F7"/>
    <w:rsid w:val="003C3805"/>
    <w:rsid w:val="003D0FB7"/>
    <w:rsid w:val="003D14E3"/>
    <w:rsid w:val="003D2C4D"/>
    <w:rsid w:val="003D2FEB"/>
    <w:rsid w:val="003D6599"/>
    <w:rsid w:val="003D6DFF"/>
    <w:rsid w:val="003D719C"/>
    <w:rsid w:val="003D765B"/>
    <w:rsid w:val="003E18B2"/>
    <w:rsid w:val="003E5FB2"/>
    <w:rsid w:val="003E659C"/>
    <w:rsid w:val="003E791D"/>
    <w:rsid w:val="003E79E2"/>
    <w:rsid w:val="003F0129"/>
    <w:rsid w:val="003F0795"/>
    <w:rsid w:val="003F10A1"/>
    <w:rsid w:val="003F2467"/>
    <w:rsid w:val="003F5681"/>
    <w:rsid w:val="003F5752"/>
    <w:rsid w:val="003F6703"/>
    <w:rsid w:val="003F7B56"/>
    <w:rsid w:val="00400510"/>
    <w:rsid w:val="00401D31"/>
    <w:rsid w:val="00403243"/>
    <w:rsid w:val="0040622F"/>
    <w:rsid w:val="00410B46"/>
    <w:rsid w:val="004114BA"/>
    <w:rsid w:val="00411A43"/>
    <w:rsid w:val="00412250"/>
    <w:rsid w:val="0042087F"/>
    <w:rsid w:val="00420B41"/>
    <w:rsid w:val="00425A58"/>
    <w:rsid w:val="00426FFD"/>
    <w:rsid w:val="00427C45"/>
    <w:rsid w:val="00430B33"/>
    <w:rsid w:val="00431F75"/>
    <w:rsid w:val="004354BF"/>
    <w:rsid w:val="0044148E"/>
    <w:rsid w:val="004443AE"/>
    <w:rsid w:val="00447271"/>
    <w:rsid w:val="00450749"/>
    <w:rsid w:val="004551B5"/>
    <w:rsid w:val="00455778"/>
    <w:rsid w:val="00456B6E"/>
    <w:rsid w:val="004633F8"/>
    <w:rsid w:val="0046388B"/>
    <w:rsid w:val="004639EC"/>
    <w:rsid w:val="00463F05"/>
    <w:rsid w:val="00464208"/>
    <w:rsid w:val="004651BE"/>
    <w:rsid w:val="00471032"/>
    <w:rsid w:val="00473CAC"/>
    <w:rsid w:val="004767AF"/>
    <w:rsid w:val="0047734F"/>
    <w:rsid w:val="00480396"/>
    <w:rsid w:val="00480F53"/>
    <w:rsid w:val="00483BCC"/>
    <w:rsid w:val="00484163"/>
    <w:rsid w:val="004904EA"/>
    <w:rsid w:val="00490A59"/>
    <w:rsid w:val="0049603F"/>
    <w:rsid w:val="004965EE"/>
    <w:rsid w:val="004970C7"/>
    <w:rsid w:val="00497679"/>
    <w:rsid w:val="004A0735"/>
    <w:rsid w:val="004A0A8D"/>
    <w:rsid w:val="004A4E48"/>
    <w:rsid w:val="004A6C76"/>
    <w:rsid w:val="004B08E6"/>
    <w:rsid w:val="004B2B5B"/>
    <w:rsid w:val="004B40AB"/>
    <w:rsid w:val="004B4EC3"/>
    <w:rsid w:val="004B50D6"/>
    <w:rsid w:val="004B72FC"/>
    <w:rsid w:val="004B7944"/>
    <w:rsid w:val="004C6233"/>
    <w:rsid w:val="004C68D1"/>
    <w:rsid w:val="004D039E"/>
    <w:rsid w:val="004D3D5B"/>
    <w:rsid w:val="004E0061"/>
    <w:rsid w:val="00502933"/>
    <w:rsid w:val="00506718"/>
    <w:rsid w:val="00510818"/>
    <w:rsid w:val="005118BD"/>
    <w:rsid w:val="005123A4"/>
    <w:rsid w:val="00512CD4"/>
    <w:rsid w:val="00514622"/>
    <w:rsid w:val="00514E5A"/>
    <w:rsid w:val="00515334"/>
    <w:rsid w:val="0051797B"/>
    <w:rsid w:val="00520115"/>
    <w:rsid w:val="005204FC"/>
    <w:rsid w:val="005241A5"/>
    <w:rsid w:val="00524C8B"/>
    <w:rsid w:val="005269E6"/>
    <w:rsid w:val="00527681"/>
    <w:rsid w:val="00530AC4"/>
    <w:rsid w:val="00531F85"/>
    <w:rsid w:val="00540757"/>
    <w:rsid w:val="00546F6E"/>
    <w:rsid w:val="00547497"/>
    <w:rsid w:val="00550E9B"/>
    <w:rsid w:val="005511BD"/>
    <w:rsid w:val="005525E8"/>
    <w:rsid w:val="0055285B"/>
    <w:rsid w:val="005573B9"/>
    <w:rsid w:val="00565EF6"/>
    <w:rsid w:val="00572225"/>
    <w:rsid w:val="005723F1"/>
    <w:rsid w:val="00572CF8"/>
    <w:rsid w:val="005755C4"/>
    <w:rsid w:val="005778B8"/>
    <w:rsid w:val="0058032D"/>
    <w:rsid w:val="00583007"/>
    <w:rsid w:val="005853F0"/>
    <w:rsid w:val="00590049"/>
    <w:rsid w:val="00592063"/>
    <w:rsid w:val="005923C1"/>
    <w:rsid w:val="00592E04"/>
    <w:rsid w:val="00594672"/>
    <w:rsid w:val="005951D5"/>
    <w:rsid w:val="005953FC"/>
    <w:rsid w:val="00596B41"/>
    <w:rsid w:val="00597AD7"/>
    <w:rsid w:val="005A05BC"/>
    <w:rsid w:val="005A07D9"/>
    <w:rsid w:val="005A1EE7"/>
    <w:rsid w:val="005A322C"/>
    <w:rsid w:val="005A3B08"/>
    <w:rsid w:val="005A7C97"/>
    <w:rsid w:val="005B6461"/>
    <w:rsid w:val="005B7136"/>
    <w:rsid w:val="005B7F6A"/>
    <w:rsid w:val="005C3245"/>
    <w:rsid w:val="005C37B3"/>
    <w:rsid w:val="005D67CE"/>
    <w:rsid w:val="005D7704"/>
    <w:rsid w:val="005E07C2"/>
    <w:rsid w:val="005E0E9D"/>
    <w:rsid w:val="005F0CEA"/>
    <w:rsid w:val="005F2928"/>
    <w:rsid w:val="005F2C7E"/>
    <w:rsid w:val="00605B83"/>
    <w:rsid w:val="00605F2B"/>
    <w:rsid w:val="00614A58"/>
    <w:rsid w:val="00615BD4"/>
    <w:rsid w:val="00616BF7"/>
    <w:rsid w:val="00621A22"/>
    <w:rsid w:val="0062418F"/>
    <w:rsid w:val="006243A3"/>
    <w:rsid w:val="006264DE"/>
    <w:rsid w:val="00626967"/>
    <w:rsid w:val="00627EE6"/>
    <w:rsid w:val="00632A99"/>
    <w:rsid w:val="0064292C"/>
    <w:rsid w:val="00643A10"/>
    <w:rsid w:val="0064469C"/>
    <w:rsid w:val="006536A5"/>
    <w:rsid w:val="00654C07"/>
    <w:rsid w:val="00655F09"/>
    <w:rsid w:val="00663D6A"/>
    <w:rsid w:val="00665258"/>
    <w:rsid w:val="00666840"/>
    <w:rsid w:val="00667DB1"/>
    <w:rsid w:val="006711E5"/>
    <w:rsid w:val="00671405"/>
    <w:rsid w:val="006725DD"/>
    <w:rsid w:val="00676070"/>
    <w:rsid w:val="006768D1"/>
    <w:rsid w:val="00677774"/>
    <w:rsid w:val="006801D6"/>
    <w:rsid w:val="00681ED8"/>
    <w:rsid w:val="00683CA1"/>
    <w:rsid w:val="006842D7"/>
    <w:rsid w:val="00690BEC"/>
    <w:rsid w:val="00693AC4"/>
    <w:rsid w:val="0069467C"/>
    <w:rsid w:val="00695970"/>
    <w:rsid w:val="0069653A"/>
    <w:rsid w:val="0069727B"/>
    <w:rsid w:val="006A3591"/>
    <w:rsid w:val="006A4C18"/>
    <w:rsid w:val="006A5FD8"/>
    <w:rsid w:val="006A615D"/>
    <w:rsid w:val="006B4627"/>
    <w:rsid w:val="006B5859"/>
    <w:rsid w:val="006B772D"/>
    <w:rsid w:val="006B7B17"/>
    <w:rsid w:val="006D2E58"/>
    <w:rsid w:val="006D3F32"/>
    <w:rsid w:val="006D4266"/>
    <w:rsid w:val="006D6622"/>
    <w:rsid w:val="006E1187"/>
    <w:rsid w:val="006E2EA6"/>
    <w:rsid w:val="006E30EB"/>
    <w:rsid w:val="006E40CF"/>
    <w:rsid w:val="006E74EF"/>
    <w:rsid w:val="006E7ED2"/>
    <w:rsid w:val="006F1549"/>
    <w:rsid w:val="006F5342"/>
    <w:rsid w:val="006F607D"/>
    <w:rsid w:val="00700ABD"/>
    <w:rsid w:val="00703C65"/>
    <w:rsid w:val="00703FB4"/>
    <w:rsid w:val="00706402"/>
    <w:rsid w:val="00710BFD"/>
    <w:rsid w:val="007157F8"/>
    <w:rsid w:val="00716457"/>
    <w:rsid w:val="00716A18"/>
    <w:rsid w:val="00717C8B"/>
    <w:rsid w:val="007203C5"/>
    <w:rsid w:val="00723F42"/>
    <w:rsid w:val="00724505"/>
    <w:rsid w:val="007264AC"/>
    <w:rsid w:val="007264E2"/>
    <w:rsid w:val="0073201F"/>
    <w:rsid w:val="00734666"/>
    <w:rsid w:val="00736B16"/>
    <w:rsid w:val="00737959"/>
    <w:rsid w:val="00741D74"/>
    <w:rsid w:val="00752568"/>
    <w:rsid w:val="00753118"/>
    <w:rsid w:val="007566AE"/>
    <w:rsid w:val="00761841"/>
    <w:rsid w:val="0076227D"/>
    <w:rsid w:val="00763F88"/>
    <w:rsid w:val="00764587"/>
    <w:rsid w:val="00764A43"/>
    <w:rsid w:val="00765A99"/>
    <w:rsid w:val="00766ACA"/>
    <w:rsid w:val="00767E21"/>
    <w:rsid w:val="0077199D"/>
    <w:rsid w:val="007744DA"/>
    <w:rsid w:val="007826D6"/>
    <w:rsid w:val="00782CDB"/>
    <w:rsid w:val="00784A79"/>
    <w:rsid w:val="00786532"/>
    <w:rsid w:val="007876F5"/>
    <w:rsid w:val="007928E1"/>
    <w:rsid w:val="007960F7"/>
    <w:rsid w:val="007A022F"/>
    <w:rsid w:val="007A15BA"/>
    <w:rsid w:val="007A16BC"/>
    <w:rsid w:val="007B0B72"/>
    <w:rsid w:val="007B10C8"/>
    <w:rsid w:val="007B113F"/>
    <w:rsid w:val="007B1E6F"/>
    <w:rsid w:val="007B4E61"/>
    <w:rsid w:val="007B63D5"/>
    <w:rsid w:val="007B65C7"/>
    <w:rsid w:val="007B7464"/>
    <w:rsid w:val="007C0A95"/>
    <w:rsid w:val="007C3806"/>
    <w:rsid w:val="007C6CC0"/>
    <w:rsid w:val="007C7E75"/>
    <w:rsid w:val="007E057A"/>
    <w:rsid w:val="007E0910"/>
    <w:rsid w:val="007E2099"/>
    <w:rsid w:val="007E588D"/>
    <w:rsid w:val="007F0C2C"/>
    <w:rsid w:val="007F3EA6"/>
    <w:rsid w:val="007F42BB"/>
    <w:rsid w:val="00802CB6"/>
    <w:rsid w:val="00805727"/>
    <w:rsid w:val="00805B4C"/>
    <w:rsid w:val="00806812"/>
    <w:rsid w:val="008071AD"/>
    <w:rsid w:val="0080746C"/>
    <w:rsid w:val="00811B0C"/>
    <w:rsid w:val="008122AE"/>
    <w:rsid w:val="0081567D"/>
    <w:rsid w:val="00815FF0"/>
    <w:rsid w:val="0082005E"/>
    <w:rsid w:val="00825F21"/>
    <w:rsid w:val="00826490"/>
    <w:rsid w:val="00827566"/>
    <w:rsid w:val="00835306"/>
    <w:rsid w:val="0084075E"/>
    <w:rsid w:val="008429D7"/>
    <w:rsid w:val="00845B1D"/>
    <w:rsid w:val="0084658F"/>
    <w:rsid w:val="00846DC0"/>
    <w:rsid w:val="00853BF5"/>
    <w:rsid w:val="00854418"/>
    <w:rsid w:val="00855B0B"/>
    <w:rsid w:val="0085639C"/>
    <w:rsid w:val="008566E2"/>
    <w:rsid w:val="00860062"/>
    <w:rsid w:val="00861789"/>
    <w:rsid w:val="008648A0"/>
    <w:rsid w:val="008660FC"/>
    <w:rsid w:val="0086651D"/>
    <w:rsid w:val="008667E9"/>
    <w:rsid w:val="00867C2F"/>
    <w:rsid w:val="008708F1"/>
    <w:rsid w:val="0087192C"/>
    <w:rsid w:val="008721CB"/>
    <w:rsid w:val="00873537"/>
    <w:rsid w:val="00877ECB"/>
    <w:rsid w:val="00882739"/>
    <w:rsid w:val="00882B0D"/>
    <w:rsid w:val="00890EE0"/>
    <w:rsid w:val="0089261E"/>
    <w:rsid w:val="00894C96"/>
    <w:rsid w:val="008956CF"/>
    <w:rsid w:val="00895B4C"/>
    <w:rsid w:val="008969B7"/>
    <w:rsid w:val="008974EC"/>
    <w:rsid w:val="008A023D"/>
    <w:rsid w:val="008A0869"/>
    <w:rsid w:val="008A4722"/>
    <w:rsid w:val="008A753B"/>
    <w:rsid w:val="008B034B"/>
    <w:rsid w:val="008B0E3C"/>
    <w:rsid w:val="008B1D36"/>
    <w:rsid w:val="008B2832"/>
    <w:rsid w:val="008B5958"/>
    <w:rsid w:val="008B6984"/>
    <w:rsid w:val="008C1DEE"/>
    <w:rsid w:val="008C3AE8"/>
    <w:rsid w:val="008C7164"/>
    <w:rsid w:val="008D00BB"/>
    <w:rsid w:val="008D10A8"/>
    <w:rsid w:val="008D217C"/>
    <w:rsid w:val="008D2B6F"/>
    <w:rsid w:val="008D3DD0"/>
    <w:rsid w:val="008D4EBB"/>
    <w:rsid w:val="008E41FF"/>
    <w:rsid w:val="008E688E"/>
    <w:rsid w:val="008E7CF8"/>
    <w:rsid w:val="008F0153"/>
    <w:rsid w:val="008F160A"/>
    <w:rsid w:val="008F4E58"/>
    <w:rsid w:val="00900520"/>
    <w:rsid w:val="00903832"/>
    <w:rsid w:val="00905A9B"/>
    <w:rsid w:val="00907ACC"/>
    <w:rsid w:val="00911BAA"/>
    <w:rsid w:val="0091200A"/>
    <w:rsid w:val="00912409"/>
    <w:rsid w:val="00921875"/>
    <w:rsid w:val="0092709B"/>
    <w:rsid w:val="00927196"/>
    <w:rsid w:val="009379F1"/>
    <w:rsid w:val="00942153"/>
    <w:rsid w:val="009452F3"/>
    <w:rsid w:val="00947459"/>
    <w:rsid w:val="009507E6"/>
    <w:rsid w:val="009516B2"/>
    <w:rsid w:val="009520FB"/>
    <w:rsid w:val="009527F4"/>
    <w:rsid w:val="00955E1D"/>
    <w:rsid w:val="00957080"/>
    <w:rsid w:val="009576F1"/>
    <w:rsid w:val="0096096C"/>
    <w:rsid w:val="00960CF0"/>
    <w:rsid w:val="00961037"/>
    <w:rsid w:val="009623B8"/>
    <w:rsid w:val="00962669"/>
    <w:rsid w:val="00963272"/>
    <w:rsid w:val="009632B2"/>
    <w:rsid w:val="009715B3"/>
    <w:rsid w:val="00971884"/>
    <w:rsid w:val="00972045"/>
    <w:rsid w:val="0097772D"/>
    <w:rsid w:val="00980880"/>
    <w:rsid w:val="00981570"/>
    <w:rsid w:val="00981775"/>
    <w:rsid w:val="00981C17"/>
    <w:rsid w:val="009835C7"/>
    <w:rsid w:val="00984A19"/>
    <w:rsid w:val="00984A6F"/>
    <w:rsid w:val="00985462"/>
    <w:rsid w:val="0098650D"/>
    <w:rsid w:val="0099174E"/>
    <w:rsid w:val="00992968"/>
    <w:rsid w:val="009959E5"/>
    <w:rsid w:val="00995BBC"/>
    <w:rsid w:val="009A0CFF"/>
    <w:rsid w:val="009A1C7E"/>
    <w:rsid w:val="009B2240"/>
    <w:rsid w:val="009B5505"/>
    <w:rsid w:val="009B613A"/>
    <w:rsid w:val="009C3E91"/>
    <w:rsid w:val="009C47B2"/>
    <w:rsid w:val="009C7A31"/>
    <w:rsid w:val="009D1301"/>
    <w:rsid w:val="009E0141"/>
    <w:rsid w:val="009E0337"/>
    <w:rsid w:val="009E220E"/>
    <w:rsid w:val="009E339E"/>
    <w:rsid w:val="009E3881"/>
    <w:rsid w:val="009E4161"/>
    <w:rsid w:val="009F5374"/>
    <w:rsid w:val="009F7EF3"/>
    <w:rsid w:val="00A02EEB"/>
    <w:rsid w:val="00A0541E"/>
    <w:rsid w:val="00A05FF9"/>
    <w:rsid w:val="00A07DF0"/>
    <w:rsid w:val="00A15ED4"/>
    <w:rsid w:val="00A2488C"/>
    <w:rsid w:val="00A26846"/>
    <w:rsid w:val="00A3056C"/>
    <w:rsid w:val="00A30F69"/>
    <w:rsid w:val="00A36918"/>
    <w:rsid w:val="00A413A6"/>
    <w:rsid w:val="00A41D34"/>
    <w:rsid w:val="00A43ADC"/>
    <w:rsid w:val="00A4408A"/>
    <w:rsid w:val="00A44CA3"/>
    <w:rsid w:val="00A452E8"/>
    <w:rsid w:val="00A47669"/>
    <w:rsid w:val="00A52A3D"/>
    <w:rsid w:val="00A54C4D"/>
    <w:rsid w:val="00A569B2"/>
    <w:rsid w:val="00A605C1"/>
    <w:rsid w:val="00A620DE"/>
    <w:rsid w:val="00A651BC"/>
    <w:rsid w:val="00A669A5"/>
    <w:rsid w:val="00A71C5E"/>
    <w:rsid w:val="00A7268B"/>
    <w:rsid w:val="00A73D45"/>
    <w:rsid w:val="00A76623"/>
    <w:rsid w:val="00A77494"/>
    <w:rsid w:val="00A82DA2"/>
    <w:rsid w:val="00A83FB3"/>
    <w:rsid w:val="00A9128F"/>
    <w:rsid w:val="00A95E6B"/>
    <w:rsid w:val="00A96139"/>
    <w:rsid w:val="00A96798"/>
    <w:rsid w:val="00A97B54"/>
    <w:rsid w:val="00A97CC5"/>
    <w:rsid w:val="00AA18A6"/>
    <w:rsid w:val="00AA4F98"/>
    <w:rsid w:val="00AA6225"/>
    <w:rsid w:val="00AB1D79"/>
    <w:rsid w:val="00AB2871"/>
    <w:rsid w:val="00AB65E6"/>
    <w:rsid w:val="00AC061F"/>
    <w:rsid w:val="00AC22A6"/>
    <w:rsid w:val="00AC6A3C"/>
    <w:rsid w:val="00AC7693"/>
    <w:rsid w:val="00AD058F"/>
    <w:rsid w:val="00AD1662"/>
    <w:rsid w:val="00AD67F2"/>
    <w:rsid w:val="00AD6FE9"/>
    <w:rsid w:val="00AD723F"/>
    <w:rsid w:val="00AD7D65"/>
    <w:rsid w:val="00AE54CC"/>
    <w:rsid w:val="00AE7191"/>
    <w:rsid w:val="00AF2838"/>
    <w:rsid w:val="00AF5416"/>
    <w:rsid w:val="00B002C7"/>
    <w:rsid w:val="00B0234F"/>
    <w:rsid w:val="00B032BC"/>
    <w:rsid w:val="00B0399B"/>
    <w:rsid w:val="00B043E6"/>
    <w:rsid w:val="00B0494D"/>
    <w:rsid w:val="00B10C6E"/>
    <w:rsid w:val="00B10FFB"/>
    <w:rsid w:val="00B1192C"/>
    <w:rsid w:val="00B12E76"/>
    <w:rsid w:val="00B14185"/>
    <w:rsid w:val="00B15A06"/>
    <w:rsid w:val="00B20C73"/>
    <w:rsid w:val="00B22F4B"/>
    <w:rsid w:val="00B2572A"/>
    <w:rsid w:val="00B322E0"/>
    <w:rsid w:val="00B34BF3"/>
    <w:rsid w:val="00B35244"/>
    <w:rsid w:val="00B35A26"/>
    <w:rsid w:val="00B42F4D"/>
    <w:rsid w:val="00B4468D"/>
    <w:rsid w:val="00B44867"/>
    <w:rsid w:val="00B4486A"/>
    <w:rsid w:val="00B47DD3"/>
    <w:rsid w:val="00B52473"/>
    <w:rsid w:val="00B54633"/>
    <w:rsid w:val="00B5592F"/>
    <w:rsid w:val="00B571C5"/>
    <w:rsid w:val="00B65ADE"/>
    <w:rsid w:val="00B667E8"/>
    <w:rsid w:val="00B72736"/>
    <w:rsid w:val="00B72A0E"/>
    <w:rsid w:val="00B72DD5"/>
    <w:rsid w:val="00B73D30"/>
    <w:rsid w:val="00B76A98"/>
    <w:rsid w:val="00B801F7"/>
    <w:rsid w:val="00B8109A"/>
    <w:rsid w:val="00B81BE1"/>
    <w:rsid w:val="00B8512C"/>
    <w:rsid w:val="00B86FC0"/>
    <w:rsid w:val="00B95787"/>
    <w:rsid w:val="00B96AD8"/>
    <w:rsid w:val="00BA064E"/>
    <w:rsid w:val="00BA3C7A"/>
    <w:rsid w:val="00BB0A85"/>
    <w:rsid w:val="00BB3577"/>
    <w:rsid w:val="00BB3C7D"/>
    <w:rsid w:val="00BB3E41"/>
    <w:rsid w:val="00BB4BD7"/>
    <w:rsid w:val="00BB5758"/>
    <w:rsid w:val="00BB7858"/>
    <w:rsid w:val="00BC0A41"/>
    <w:rsid w:val="00BC1D71"/>
    <w:rsid w:val="00BC56E3"/>
    <w:rsid w:val="00BC65E5"/>
    <w:rsid w:val="00BD0740"/>
    <w:rsid w:val="00BD1D1D"/>
    <w:rsid w:val="00BD227E"/>
    <w:rsid w:val="00BD64E7"/>
    <w:rsid w:val="00BD6574"/>
    <w:rsid w:val="00BE2B88"/>
    <w:rsid w:val="00BE2E70"/>
    <w:rsid w:val="00BE7F6B"/>
    <w:rsid w:val="00BF4986"/>
    <w:rsid w:val="00BF6B42"/>
    <w:rsid w:val="00BF7BBD"/>
    <w:rsid w:val="00C03A71"/>
    <w:rsid w:val="00C03FF2"/>
    <w:rsid w:val="00C05324"/>
    <w:rsid w:val="00C05923"/>
    <w:rsid w:val="00C075F9"/>
    <w:rsid w:val="00C07E7B"/>
    <w:rsid w:val="00C117E2"/>
    <w:rsid w:val="00C1553D"/>
    <w:rsid w:val="00C2037A"/>
    <w:rsid w:val="00C22921"/>
    <w:rsid w:val="00C25F2D"/>
    <w:rsid w:val="00C26C61"/>
    <w:rsid w:val="00C31742"/>
    <w:rsid w:val="00C32305"/>
    <w:rsid w:val="00C33937"/>
    <w:rsid w:val="00C34025"/>
    <w:rsid w:val="00C4070D"/>
    <w:rsid w:val="00C41864"/>
    <w:rsid w:val="00C426B3"/>
    <w:rsid w:val="00C45BC9"/>
    <w:rsid w:val="00C468F4"/>
    <w:rsid w:val="00C47CA2"/>
    <w:rsid w:val="00C554BB"/>
    <w:rsid w:val="00C5599E"/>
    <w:rsid w:val="00C56CD0"/>
    <w:rsid w:val="00C5746C"/>
    <w:rsid w:val="00C65F41"/>
    <w:rsid w:val="00C66405"/>
    <w:rsid w:val="00C71462"/>
    <w:rsid w:val="00C73792"/>
    <w:rsid w:val="00C751E7"/>
    <w:rsid w:val="00C766FD"/>
    <w:rsid w:val="00C809C7"/>
    <w:rsid w:val="00CA053A"/>
    <w:rsid w:val="00CA1A71"/>
    <w:rsid w:val="00CA1F19"/>
    <w:rsid w:val="00CA1F2C"/>
    <w:rsid w:val="00CA222D"/>
    <w:rsid w:val="00CA54DB"/>
    <w:rsid w:val="00CA6E07"/>
    <w:rsid w:val="00CB1302"/>
    <w:rsid w:val="00CB4B44"/>
    <w:rsid w:val="00CB5352"/>
    <w:rsid w:val="00CB70D7"/>
    <w:rsid w:val="00CC2803"/>
    <w:rsid w:val="00CC4012"/>
    <w:rsid w:val="00CC51BF"/>
    <w:rsid w:val="00CC58D9"/>
    <w:rsid w:val="00CC5C97"/>
    <w:rsid w:val="00CC7BD3"/>
    <w:rsid w:val="00CD0BA4"/>
    <w:rsid w:val="00CD1EAD"/>
    <w:rsid w:val="00CD1EED"/>
    <w:rsid w:val="00CD2815"/>
    <w:rsid w:val="00CD624E"/>
    <w:rsid w:val="00CE042F"/>
    <w:rsid w:val="00CE1ADF"/>
    <w:rsid w:val="00CE2F91"/>
    <w:rsid w:val="00CE3DD5"/>
    <w:rsid w:val="00CE468C"/>
    <w:rsid w:val="00CE5065"/>
    <w:rsid w:val="00CF1287"/>
    <w:rsid w:val="00CF334F"/>
    <w:rsid w:val="00D009AF"/>
    <w:rsid w:val="00D01F51"/>
    <w:rsid w:val="00D02E85"/>
    <w:rsid w:val="00D04ECE"/>
    <w:rsid w:val="00D1022B"/>
    <w:rsid w:val="00D1037A"/>
    <w:rsid w:val="00D12BA7"/>
    <w:rsid w:val="00D1710A"/>
    <w:rsid w:val="00D17413"/>
    <w:rsid w:val="00D207C4"/>
    <w:rsid w:val="00D319A4"/>
    <w:rsid w:val="00D34CDC"/>
    <w:rsid w:val="00D3676A"/>
    <w:rsid w:val="00D43DEB"/>
    <w:rsid w:val="00D44B06"/>
    <w:rsid w:val="00D45C85"/>
    <w:rsid w:val="00D4645F"/>
    <w:rsid w:val="00D46B93"/>
    <w:rsid w:val="00D53B06"/>
    <w:rsid w:val="00D64900"/>
    <w:rsid w:val="00D6566F"/>
    <w:rsid w:val="00D662AD"/>
    <w:rsid w:val="00D70770"/>
    <w:rsid w:val="00D728B0"/>
    <w:rsid w:val="00D77816"/>
    <w:rsid w:val="00D8117C"/>
    <w:rsid w:val="00D82EAA"/>
    <w:rsid w:val="00D85086"/>
    <w:rsid w:val="00D91EDE"/>
    <w:rsid w:val="00D965CE"/>
    <w:rsid w:val="00D97094"/>
    <w:rsid w:val="00DA3B97"/>
    <w:rsid w:val="00DA3D7A"/>
    <w:rsid w:val="00DA3DCC"/>
    <w:rsid w:val="00DA533C"/>
    <w:rsid w:val="00DA7262"/>
    <w:rsid w:val="00DB3556"/>
    <w:rsid w:val="00DB547D"/>
    <w:rsid w:val="00DB6C22"/>
    <w:rsid w:val="00DB75D9"/>
    <w:rsid w:val="00DC16F1"/>
    <w:rsid w:val="00DC6ED9"/>
    <w:rsid w:val="00DC7E92"/>
    <w:rsid w:val="00DC7EE7"/>
    <w:rsid w:val="00DD1B07"/>
    <w:rsid w:val="00DE1458"/>
    <w:rsid w:val="00DE1AF3"/>
    <w:rsid w:val="00DE4106"/>
    <w:rsid w:val="00DE5461"/>
    <w:rsid w:val="00DF1185"/>
    <w:rsid w:val="00DF12D2"/>
    <w:rsid w:val="00DF5A81"/>
    <w:rsid w:val="00E01564"/>
    <w:rsid w:val="00E063A1"/>
    <w:rsid w:val="00E06BAF"/>
    <w:rsid w:val="00E07360"/>
    <w:rsid w:val="00E12CCD"/>
    <w:rsid w:val="00E173C4"/>
    <w:rsid w:val="00E263CE"/>
    <w:rsid w:val="00E27CC9"/>
    <w:rsid w:val="00E311F2"/>
    <w:rsid w:val="00E33130"/>
    <w:rsid w:val="00E331A4"/>
    <w:rsid w:val="00E33FFB"/>
    <w:rsid w:val="00E34702"/>
    <w:rsid w:val="00E36633"/>
    <w:rsid w:val="00E36F4B"/>
    <w:rsid w:val="00E45D58"/>
    <w:rsid w:val="00E47FE5"/>
    <w:rsid w:val="00E51C79"/>
    <w:rsid w:val="00E52B3B"/>
    <w:rsid w:val="00E54FC7"/>
    <w:rsid w:val="00E560C9"/>
    <w:rsid w:val="00E561D4"/>
    <w:rsid w:val="00E642F5"/>
    <w:rsid w:val="00E66725"/>
    <w:rsid w:val="00E677D8"/>
    <w:rsid w:val="00E707D2"/>
    <w:rsid w:val="00E717BF"/>
    <w:rsid w:val="00E72580"/>
    <w:rsid w:val="00E74B7A"/>
    <w:rsid w:val="00E80E37"/>
    <w:rsid w:val="00E80E9F"/>
    <w:rsid w:val="00E81316"/>
    <w:rsid w:val="00E81BC6"/>
    <w:rsid w:val="00E84EDD"/>
    <w:rsid w:val="00E8556F"/>
    <w:rsid w:val="00E90EBE"/>
    <w:rsid w:val="00E9589F"/>
    <w:rsid w:val="00EA3F6F"/>
    <w:rsid w:val="00EA42FF"/>
    <w:rsid w:val="00ED0235"/>
    <w:rsid w:val="00ED0F99"/>
    <w:rsid w:val="00ED21E7"/>
    <w:rsid w:val="00ED4BA8"/>
    <w:rsid w:val="00ED61EF"/>
    <w:rsid w:val="00ED71AF"/>
    <w:rsid w:val="00EE1F4D"/>
    <w:rsid w:val="00EE29AC"/>
    <w:rsid w:val="00EE36D8"/>
    <w:rsid w:val="00EF0838"/>
    <w:rsid w:val="00EF34C6"/>
    <w:rsid w:val="00F005F6"/>
    <w:rsid w:val="00F0222A"/>
    <w:rsid w:val="00F03BDE"/>
    <w:rsid w:val="00F100CC"/>
    <w:rsid w:val="00F10720"/>
    <w:rsid w:val="00F12172"/>
    <w:rsid w:val="00F15CF0"/>
    <w:rsid w:val="00F234EC"/>
    <w:rsid w:val="00F30D9F"/>
    <w:rsid w:val="00F327BC"/>
    <w:rsid w:val="00F32E73"/>
    <w:rsid w:val="00F3603D"/>
    <w:rsid w:val="00F379AE"/>
    <w:rsid w:val="00F518EE"/>
    <w:rsid w:val="00F52E74"/>
    <w:rsid w:val="00F55165"/>
    <w:rsid w:val="00F579A1"/>
    <w:rsid w:val="00F57BC5"/>
    <w:rsid w:val="00F634ED"/>
    <w:rsid w:val="00F65486"/>
    <w:rsid w:val="00F72185"/>
    <w:rsid w:val="00F73E57"/>
    <w:rsid w:val="00F75BB9"/>
    <w:rsid w:val="00F81E8A"/>
    <w:rsid w:val="00F82046"/>
    <w:rsid w:val="00F8320E"/>
    <w:rsid w:val="00F8332B"/>
    <w:rsid w:val="00F84410"/>
    <w:rsid w:val="00F874A3"/>
    <w:rsid w:val="00F909CD"/>
    <w:rsid w:val="00F917F3"/>
    <w:rsid w:val="00F953CB"/>
    <w:rsid w:val="00F96961"/>
    <w:rsid w:val="00FA10BF"/>
    <w:rsid w:val="00FA7DD8"/>
    <w:rsid w:val="00FB0FAB"/>
    <w:rsid w:val="00FB655D"/>
    <w:rsid w:val="00FB724C"/>
    <w:rsid w:val="00FC19BC"/>
    <w:rsid w:val="00FC1D30"/>
    <w:rsid w:val="00FC562E"/>
    <w:rsid w:val="00FC7734"/>
    <w:rsid w:val="00FD3185"/>
    <w:rsid w:val="00FD3AE1"/>
    <w:rsid w:val="00FD63AD"/>
    <w:rsid w:val="00FE1513"/>
    <w:rsid w:val="00FE22C5"/>
    <w:rsid w:val="00FE2E23"/>
    <w:rsid w:val="00FE37B9"/>
    <w:rsid w:val="00FE3AFB"/>
    <w:rsid w:val="00FF2819"/>
    <w:rsid w:val="00FF43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9572719"/>
  <w15:docId w15:val="{C87C921B-948D-4C1F-8A60-0572DE722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ocked="1" w:uiPriority="0"/>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53A"/>
    <w:pPr>
      <w:spacing w:line="360" w:lineRule="auto"/>
      <w:jc w:val="both"/>
    </w:pPr>
    <w:rPr>
      <w:rFonts w:ascii="Palatino" w:hAnsi="Palatino"/>
      <w:sz w:val="22"/>
      <w:lang w:val="en-US"/>
    </w:rPr>
  </w:style>
  <w:style w:type="paragraph" w:styleId="Heading1">
    <w:name w:val="heading 1"/>
    <w:basedOn w:val="Normal"/>
    <w:next w:val="BodyText"/>
    <w:link w:val="Heading1Char"/>
    <w:qFormat/>
    <w:rsid w:val="00CA053A"/>
    <w:pPr>
      <w:keepNext/>
      <w:numPr>
        <w:numId w:val="22"/>
      </w:numPr>
      <w:spacing w:before="120" w:after="220" w:line="240" w:lineRule="auto"/>
      <w:outlineLvl w:val="0"/>
    </w:pPr>
    <w:rPr>
      <w:rFonts w:cs="Arial"/>
      <w:b/>
      <w:bCs/>
      <w:caps/>
      <w:kern w:val="32"/>
      <w:szCs w:val="36"/>
    </w:rPr>
  </w:style>
  <w:style w:type="paragraph" w:styleId="Heading2">
    <w:name w:val="heading 2"/>
    <w:basedOn w:val="Heading1"/>
    <w:next w:val="BodyText"/>
    <w:link w:val="Heading2Char"/>
    <w:qFormat/>
    <w:rsid w:val="00CA053A"/>
    <w:pPr>
      <w:numPr>
        <w:ilvl w:val="1"/>
      </w:numPr>
      <w:outlineLvl w:val="1"/>
    </w:pPr>
    <w:rPr>
      <w:bCs w:val="0"/>
      <w:iCs/>
      <w:caps w:val="0"/>
      <w:szCs w:val="28"/>
    </w:rPr>
  </w:style>
  <w:style w:type="paragraph" w:styleId="Heading3">
    <w:name w:val="heading 3"/>
    <w:basedOn w:val="Heading2"/>
    <w:next w:val="BodyText"/>
    <w:link w:val="Heading3Char"/>
    <w:qFormat/>
    <w:rsid w:val="00DE4106"/>
    <w:pPr>
      <w:numPr>
        <w:ilvl w:val="2"/>
      </w:numPr>
      <w:tabs>
        <w:tab w:val="left" w:pos="1080"/>
      </w:tabs>
      <w:spacing w:after="240"/>
      <w:ind w:left="1077" w:hanging="1077"/>
      <w:jc w:val="left"/>
      <w:outlineLvl w:val="2"/>
    </w:pPr>
    <w:rPr>
      <w:bCs/>
      <w:caps/>
      <w:smallCaps/>
    </w:rPr>
  </w:style>
  <w:style w:type="paragraph" w:styleId="Heading4">
    <w:name w:val="heading 4"/>
    <w:basedOn w:val="Heading3"/>
    <w:next w:val="BodyText"/>
    <w:link w:val="Heading4Char"/>
    <w:qFormat/>
    <w:rsid w:val="00DE4106"/>
    <w:pPr>
      <w:numPr>
        <w:ilvl w:val="3"/>
      </w:numPr>
      <w:tabs>
        <w:tab w:val="clear" w:pos="1080"/>
        <w:tab w:val="num" w:pos="720"/>
        <w:tab w:val="left" w:pos="1260"/>
      </w:tabs>
      <w:ind w:left="1980" w:hanging="1260"/>
      <w:outlineLvl w:val="3"/>
    </w:pPr>
    <w:rPr>
      <w:i/>
    </w:rPr>
  </w:style>
  <w:style w:type="paragraph" w:styleId="Heading5">
    <w:name w:val="heading 5"/>
    <w:basedOn w:val="Heading4"/>
    <w:next w:val="Normal"/>
    <w:link w:val="Heading5Char"/>
    <w:qFormat/>
    <w:rsid w:val="00B667E8"/>
    <w:pPr>
      <w:numPr>
        <w:ilvl w:val="4"/>
      </w:numPr>
      <w:tabs>
        <w:tab w:val="clear" w:pos="1260"/>
        <w:tab w:val="num" w:pos="720"/>
        <w:tab w:val="num" w:pos="1440"/>
        <w:tab w:val="num" w:pos="1800"/>
      </w:tabs>
      <w:ind w:left="1800" w:hanging="1800"/>
      <w:outlineLvl w:val="4"/>
    </w:pPr>
    <w:rPr>
      <w:bCs w:val="0"/>
      <w:iCs w:val="0"/>
    </w:rPr>
  </w:style>
  <w:style w:type="paragraph" w:styleId="Heading6">
    <w:name w:val="heading 6"/>
    <w:basedOn w:val="Heading5"/>
    <w:next w:val="Normal"/>
    <w:link w:val="Heading6Char"/>
    <w:qFormat/>
    <w:rsid w:val="00D91EDE"/>
    <w:pPr>
      <w:numPr>
        <w:ilvl w:val="5"/>
      </w:numPr>
      <w:tabs>
        <w:tab w:val="num" w:pos="720"/>
        <w:tab w:val="num" w:pos="1440"/>
      </w:tabs>
      <w:spacing w:after="60"/>
      <w:ind w:left="720" w:hanging="360"/>
      <w:outlineLvl w:val="5"/>
    </w:pPr>
    <w:rPr>
      <w:bCs/>
      <w:szCs w:val="22"/>
    </w:rPr>
  </w:style>
  <w:style w:type="paragraph" w:styleId="Heading7">
    <w:name w:val="heading 7"/>
    <w:basedOn w:val="Heading6"/>
    <w:next w:val="Normal"/>
    <w:link w:val="Heading7Char"/>
    <w:qFormat/>
    <w:rsid w:val="00B667E8"/>
    <w:pPr>
      <w:numPr>
        <w:ilvl w:val="6"/>
      </w:numPr>
      <w:tabs>
        <w:tab w:val="num" w:pos="720"/>
        <w:tab w:val="num" w:pos="1440"/>
        <w:tab w:val="num" w:pos="2160"/>
      </w:tabs>
      <w:ind w:left="2160" w:hanging="2160"/>
      <w:outlineLvl w:val="6"/>
    </w:pPr>
    <w:rPr>
      <w:szCs w:val="24"/>
    </w:rPr>
  </w:style>
  <w:style w:type="paragraph" w:styleId="Heading8">
    <w:name w:val="heading 8"/>
    <w:basedOn w:val="Heading7"/>
    <w:next w:val="Normal"/>
    <w:link w:val="Heading8Char"/>
    <w:qFormat/>
    <w:rsid w:val="00B667E8"/>
    <w:pPr>
      <w:numPr>
        <w:ilvl w:val="7"/>
      </w:numPr>
      <w:tabs>
        <w:tab w:val="num" w:pos="720"/>
        <w:tab w:val="num" w:pos="1440"/>
        <w:tab w:val="num" w:pos="2520"/>
      </w:tabs>
      <w:ind w:left="2520" w:hanging="2520"/>
      <w:outlineLvl w:val="7"/>
    </w:pPr>
    <w:rPr>
      <w:rFonts w:cs="Times New Roman"/>
      <w:bCs w:val="0"/>
      <w:kern w:val="0"/>
      <w:szCs w:val="28"/>
    </w:rPr>
  </w:style>
  <w:style w:type="paragraph" w:styleId="Heading9">
    <w:name w:val="heading 9"/>
    <w:basedOn w:val="Heading8"/>
    <w:next w:val="Normal"/>
    <w:link w:val="Heading9Char"/>
    <w:qFormat/>
    <w:rsid w:val="00B667E8"/>
    <w:pPr>
      <w:numPr>
        <w:ilvl w:val="8"/>
      </w:numPr>
      <w:tabs>
        <w:tab w:val="num" w:pos="720"/>
        <w:tab w:val="num" w:pos="1440"/>
        <w:tab w:val="num" w:pos="2880"/>
      </w:tabs>
      <w:ind w:left="2880" w:hanging="288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053A"/>
    <w:rPr>
      <w:rFonts w:ascii="Palatino" w:hAnsi="Palatino" w:cs="Arial"/>
      <w:b/>
      <w:bCs/>
      <w:caps/>
      <w:kern w:val="32"/>
      <w:sz w:val="22"/>
      <w:szCs w:val="36"/>
      <w:lang w:val="en-US"/>
    </w:rPr>
  </w:style>
  <w:style w:type="character" w:customStyle="1" w:styleId="Heading2Char">
    <w:name w:val="Heading 2 Char"/>
    <w:basedOn w:val="DefaultParagraphFont"/>
    <w:link w:val="Heading2"/>
    <w:rsid w:val="00CA053A"/>
    <w:rPr>
      <w:rFonts w:ascii="Palatino" w:hAnsi="Palatino" w:cs="Arial"/>
      <w:b/>
      <w:iCs/>
      <w:kern w:val="32"/>
      <w:sz w:val="22"/>
      <w:szCs w:val="28"/>
      <w:lang w:val="en-US"/>
    </w:rPr>
  </w:style>
  <w:style w:type="character" w:customStyle="1" w:styleId="Heading3Char">
    <w:name w:val="Heading 3 Char"/>
    <w:basedOn w:val="DefaultParagraphFont"/>
    <w:link w:val="Heading3"/>
    <w:rsid w:val="00DE4106"/>
    <w:rPr>
      <w:rFonts w:cs="Arial"/>
      <w:b/>
      <w:bCs/>
      <w:iCs/>
      <w:caps/>
      <w:smallCaps/>
      <w:kern w:val="32"/>
      <w:sz w:val="22"/>
      <w:szCs w:val="28"/>
      <w:lang w:val="en-US"/>
    </w:rPr>
  </w:style>
  <w:style w:type="character" w:customStyle="1" w:styleId="Heading4Char">
    <w:name w:val="Heading 4 Char"/>
    <w:basedOn w:val="DefaultParagraphFont"/>
    <w:link w:val="Heading4"/>
    <w:rsid w:val="00DE4106"/>
    <w:rPr>
      <w:rFonts w:cs="Arial"/>
      <w:b/>
      <w:bCs/>
      <w:i/>
      <w:iCs/>
      <w:caps/>
      <w:smallCaps/>
      <w:kern w:val="32"/>
      <w:sz w:val="22"/>
      <w:szCs w:val="28"/>
      <w:lang w:val="en-US"/>
    </w:rPr>
  </w:style>
  <w:style w:type="character" w:customStyle="1" w:styleId="Heading5Char">
    <w:name w:val="Heading 5 Char"/>
    <w:basedOn w:val="DefaultParagraphFont"/>
    <w:link w:val="Heading5"/>
    <w:rsid w:val="00EE1528"/>
    <w:rPr>
      <w:rFonts w:cs="Arial"/>
      <w:b/>
      <w:i/>
      <w:caps/>
      <w:smallCaps/>
      <w:kern w:val="32"/>
      <w:sz w:val="22"/>
      <w:szCs w:val="28"/>
      <w:lang w:val="en-US"/>
    </w:rPr>
  </w:style>
  <w:style w:type="character" w:customStyle="1" w:styleId="Heading6Char">
    <w:name w:val="Heading 6 Char"/>
    <w:basedOn w:val="DefaultParagraphFont"/>
    <w:link w:val="Heading6"/>
    <w:rsid w:val="00EE1528"/>
    <w:rPr>
      <w:rFonts w:cs="Arial"/>
      <w:b/>
      <w:bCs/>
      <w:i/>
      <w:caps/>
      <w:smallCaps/>
      <w:kern w:val="32"/>
      <w:sz w:val="22"/>
      <w:szCs w:val="22"/>
      <w:lang w:val="en-US"/>
    </w:rPr>
  </w:style>
  <w:style w:type="character" w:customStyle="1" w:styleId="Heading7Char">
    <w:name w:val="Heading 7 Char"/>
    <w:basedOn w:val="DefaultParagraphFont"/>
    <w:link w:val="Heading7"/>
    <w:rsid w:val="00EE1528"/>
    <w:rPr>
      <w:rFonts w:cs="Arial"/>
      <w:b/>
      <w:bCs/>
      <w:i/>
      <w:caps/>
      <w:smallCaps/>
      <w:kern w:val="32"/>
      <w:sz w:val="22"/>
      <w:szCs w:val="24"/>
      <w:lang w:val="en-US"/>
    </w:rPr>
  </w:style>
  <w:style w:type="character" w:customStyle="1" w:styleId="Heading8Char">
    <w:name w:val="Heading 8 Char"/>
    <w:basedOn w:val="DefaultParagraphFont"/>
    <w:link w:val="Heading8"/>
    <w:rsid w:val="00EE1528"/>
    <w:rPr>
      <w:b/>
      <w:i/>
      <w:caps/>
      <w:smallCaps/>
      <w:sz w:val="22"/>
      <w:szCs w:val="28"/>
      <w:lang w:val="en-US"/>
    </w:rPr>
  </w:style>
  <w:style w:type="character" w:customStyle="1" w:styleId="Heading9Char">
    <w:name w:val="Heading 9 Char"/>
    <w:basedOn w:val="DefaultParagraphFont"/>
    <w:link w:val="Heading9"/>
    <w:rsid w:val="00EE1528"/>
    <w:rPr>
      <w:b/>
      <w:i/>
      <w:caps/>
      <w:smallCaps/>
      <w:sz w:val="22"/>
      <w:szCs w:val="28"/>
      <w:lang w:val="en-US"/>
    </w:rPr>
  </w:style>
  <w:style w:type="paragraph" w:styleId="BodyText">
    <w:name w:val="Body Text"/>
    <w:basedOn w:val="Normal"/>
    <w:link w:val="BodyTextChar"/>
    <w:uiPriority w:val="99"/>
    <w:rsid w:val="0042087F"/>
  </w:style>
  <w:style w:type="character" w:customStyle="1" w:styleId="BodyTextChar">
    <w:name w:val="Body Text Char"/>
    <w:basedOn w:val="DefaultParagraphFont"/>
    <w:link w:val="BodyText"/>
    <w:uiPriority w:val="99"/>
    <w:semiHidden/>
    <w:rsid w:val="00EE1528"/>
    <w:rPr>
      <w:sz w:val="24"/>
      <w:szCs w:val="20"/>
      <w:lang w:eastAsia="en-CA"/>
    </w:rPr>
  </w:style>
  <w:style w:type="paragraph" w:styleId="Header">
    <w:name w:val="header"/>
    <w:basedOn w:val="Normal"/>
    <w:link w:val="HeaderChar"/>
    <w:uiPriority w:val="99"/>
    <w:rsid w:val="002556F1"/>
    <w:pPr>
      <w:tabs>
        <w:tab w:val="center" w:pos="4320"/>
        <w:tab w:val="right" w:pos="8640"/>
      </w:tabs>
    </w:pPr>
    <w:rPr>
      <w:sz w:val="20"/>
    </w:rPr>
  </w:style>
  <w:style w:type="character" w:customStyle="1" w:styleId="HeaderChar">
    <w:name w:val="Header Char"/>
    <w:basedOn w:val="DefaultParagraphFont"/>
    <w:link w:val="Header"/>
    <w:uiPriority w:val="99"/>
    <w:semiHidden/>
    <w:rsid w:val="00EE1528"/>
    <w:rPr>
      <w:sz w:val="24"/>
      <w:szCs w:val="20"/>
      <w:lang w:eastAsia="en-CA"/>
    </w:rPr>
  </w:style>
  <w:style w:type="paragraph" w:styleId="Footer">
    <w:name w:val="footer"/>
    <w:basedOn w:val="Normal"/>
    <w:link w:val="FooterChar"/>
    <w:uiPriority w:val="99"/>
    <w:rsid w:val="002556F1"/>
    <w:pPr>
      <w:tabs>
        <w:tab w:val="right" w:pos="4680"/>
        <w:tab w:val="right" w:pos="9360"/>
      </w:tabs>
    </w:pPr>
    <w:rPr>
      <w:sz w:val="20"/>
    </w:rPr>
  </w:style>
  <w:style w:type="character" w:customStyle="1" w:styleId="FooterChar">
    <w:name w:val="Footer Char"/>
    <w:basedOn w:val="DefaultParagraphFont"/>
    <w:link w:val="Footer"/>
    <w:uiPriority w:val="99"/>
    <w:rsid w:val="00EE1528"/>
    <w:rPr>
      <w:sz w:val="24"/>
      <w:szCs w:val="20"/>
      <w:lang w:eastAsia="en-CA"/>
    </w:rPr>
  </w:style>
  <w:style w:type="character" w:customStyle="1" w:styleId="List5Char">
    <w:name w:val="List 5 Char"/>
    <w:basedOn w:val="DefaultParagraphFont"/>
    <w:link w:val="List5"/>
    <w:uiPriority w:val="99"/>
    <w:locked/>
    <w:rsid w:val="00802CB6"/>
    <w:rPr>
      <w:sz w:val="22"/>
      <w:lang w:val="en-US"/>
    </w:rPr>
  </w:style>
  <w:style w:type="paragraph" w:styleId="List5">
    <w:name w:val="List 5"/>
    <w:basedOn w:val="Normal"/>
    <w:link w:val="List5Char"/>
    <w:uiPriority w:val="99"/>
    <w:rsid w:val="00802CB6"/>
    <w:pPr>
      <w:numPr>
        <w:numId w:val="9"/>
      </w:numPr>
    </w:pPr>
  </w:style>
  <w:style w:type="paragraph" w:styleId="FootnoteText">
    <w:name w:val="footnote text"/>
    <w:basedOn w:val="Normal"/>
    <w:link w:val="FootnoteTextChar"/>
    <w:uiPriority w:val="99"/>
    <w:semiHidden/>
    <w:rsid w:val="001F698C"/>
    <w:pPr>
      <w:spacing w:after="120" w:line="240" w:lineRule="auto"/>
    </w:pPr>
    <w:rPr>
      <w:sz w:val="20"/>
    </w:rPr>
  </w:style>
  <w:style w:type="character" w:customStyle="1" w:styleId="FootnoteTextChar">
    <w:name w:val="Footnote Text Char"/>
    <w:basedOn w:val="DefaultParagraphFont"/>
    <w:link w:val="FootnoteText"/>
    <w:uiPriority w:val="99"/>
    <w:semiHidden/>
    <w:rsid w:val="00EE1528"/>
    <w:rPr>
      <w:sz w:val="20"/>
      <w:szCs w:val="20"/>
      <w:lang w:eastAsia="en-CA"/>
    </w:rPr>
  </w:style>
  <w:style w:type="paragraph" w:customStyle="1" w:styleId="Chapter">
    <w:name w:val="Chapter"/>
    <w:basedOn w:val="Normal"/>
    <w:next w:val="Normal"/>
    <w:uiPriority w:val="99"/>
    <w:rsid w:val="00B65ADE"/>
    <w:pPr>
      <w:pageBreakBefore/>
      <w:spacing w:line="240" w:lineRule="auto"/>
      <w:outlineLvl w:val="0"/>
    </w:pPr>
    <w:rPr>
      <w:rFonts w:ascii="Optima" w:hAnsi="Optima"/>
      <w:bCs/>
      <w:smallCaps/>
      <w:sz w:val="56"/>
      <w:szCs w:val="56"/>
    </w:rPr>
  </w:style>
  <w:style w:type="paragraph" w:styleId="TOC1">
    <w:name w:val="toc 1"/>
    <w:basedOn w:val="Normal"/>
    <w:next w:val="Normal"/>
    <w:autoRedefine/>
    <w:uiPriority w:val="39"/>
    <w:rsid w:val="00BE2E70"/>
    <w:pPr>
      <w:tabs>
        <w:tab w:val="left" w:pos="288"/>
        <w:tab w:val="right" w:leader="dot" w:pos="8630"/>
        <w:tab w:val="right" w:leader="dot" w:pos="9360"/>
      </w:tabs>
      <w:spacing w:line="240" w:lineRule="auto"/>
      <w:ind w:left="289" w:right="357" w:hanging="289"/>
    </w:pPr>
    <w:rPr>
      <w:noProof/>
    </w:rPr>
  </w:style>
  <w:style w:type="paragraph" w:customStyle="1" w:styleId="FigureCaption">
    <w:name w:val="Figure Caption"/>
    <w:basedOn w:val="Normal"/>
    <w:next w:val="Normal"/>
    <w:uiPriority w:val="99"/>
    <w:rsid w:val="00A3056C"/>
    <w:pPr>
      <w:numPr>
        <w:numId w:val="1"/>
      </w:numPr>
      <w:spacing w:after="240" w:line="240" w:lineRule="auto"/>
    </w:pPr>
    <w:rPr>
      <w:rFonts w:ascii="Arial" w:hAnsi="Arial"/>
      <w:sz w:val="18"/>
    </w:rPr>
  </w:style>
  <w:style w:type="paragraph" w:styleId="TOC2">
    <w:name w:val="toc 2"/>
    <w:basedOn w:val="TOC1"/>
    <w:next w:val="Normal"/>
    <w:autoRedefine/>
    <w:uiPriority w:val="39"/>
    <w:rsid w:val="00BC1D71"/>
    <w:pPr>
      <w:tabs>
        <w:tab w:val="clear" w:pos="288"/>
        <w:tab w:val="left" w:pos="720"/>
      </w:tabs>
      <w:ind w:left="720" w:hanging="432"/>
    </w:pPr>
  </w:style>
  <w:style w:type="paragraph" w:styleId="TOC3">
    <w:name w:val="toc 3"/>
    <w:basedOn w:val="TOC1"/>
    <w:next w:val="Normal"/>
    <w:autoRedefine/>
    <w:uiPriority w:val="39"/>
    <w:rsid w:val="00C26C61"/>
    <w:pPr>
      <w:tabs>
        <w:tab w:val="clear" w:pos="288"/>
        <w:tab w:val="left" w:pos="1440"/>
      </w:tabs>
      <w:ind w:left="1440" w:hanging="720"/>
    </w:pPr>
  </w:style>
  <w:style w:type="paragraph" w:styleId="TOC4">
    <w:name w:val="toc 4"/>
    <w:basedOn w:val="TOC1"/>
    <w:next w:val="Normal"/>
    <w:autoRedefine/>
    <w:uiPriority w:val="39"/>
    <w:rsid w:val="00BC1D71"/>
    <w:pPr>
      <w:tabs>
        <w:tab w:val="clear" w:pos="288"/>
        <w:tab w:val="left" w:pos="2304"/>
      </w:tabs>
      <w:ind w:left="2304" w:hanging="864"/>
    </w:pPr>
  </w:style>
  <w:style w:type="character" w:styleId="Hyperlink">
    <w:name w:val="Hyperlink"/>
    <w:basedOn w:val="DefaultParagraphFont"/>
    <w:uiPriority w:val="99"/>
    <w:rsid w:val="00E47FE5"/>
    <w:rPr>
      <w:rFonts w:cs="Times New Roman"/>
      <w:color w:val="0000FF"/>
      <w:u w:val="single"/>
    </w:rPr>
  </w:style>
  <w:style w:type="paragraph" w:customStyle="1" w:styleId="forTOC">
    <w:name w:val="forTOC"/>
    <w:basedOn w:val="Normal"/>
    <w:next w:val="Normal"/>
    <w:uiPriority w:val="99"/>
    <w:rsid w:val="00826490"/>
    <w:pPr>
      <w:spacing w:after="240" w:line="240" w:lineRule="auto"/>
    </w:pPr>
    <w:rPr>
      <w:rFonts w:ascii="Optima" w:hAnsi="Optima"/>
      <w:sz w:val="28"/>
    </w:rPr>
  </w:style>
  <w:style w:type="paragraph" w:styleId="Caption">
    <w:name w:val="caption"/>
    <w:basedOn w:val="Normal"/>
    <w:next w:val="Normal"/>
    <w:uiPriority w:val="99"/>
    <w:qFormat/>
    <w:rsid w:val="00963272"/>
    <w:rPr>
      <w:b/>
      <w:bCs/>
    </w:rPr>
  </w:style>
  <w:style w:type="paragraph" w:styleId="TableofFigures">
    <w:name w:val="table of figures"/>
    <w:basedOn w:val="Normal"/>
    <w:next w:val="Normal"/>
    <w:uiPriority w:val="99"/>
    <w:rsid w:val="00D44B06"/>
  </w:style>
  <w:style w:type="paragraph" w:customStyle="1" w:styleId="captiontext">
    <w:name w:val="caption text"/>
    <w:basedOn w:val="FigureCaption"/>
    <w:next w:val="Normal"/>
    <w:uiPriority w:val="99"/>
    <w:rsid w:val="00376DCE"/>
    <w:pPr>
      <w:numPr>
        <w:numId w:val="0"/>
      </w:numPr>
    </w:pPr>
    <w:rPr>
      <w:rFonts w:ascii="Palatino" w:hAnsi="Palatino"/>
    </w:rPr>
  </w:style>
  <w:style w:type="paragraph" w:styleId="Index1">
    <w:name w:val="index 1"/>
    <w:basedOn w:val="Normal"/>
    <w:next w:val="Normal"/>
    <w:autoRedefine/>
    <w:uiPriority w:val="99"/>
    <w:semiHidden/>
    <w:rsid w:val="0076227D"/>
    <w:pPr>
      <w:ind w:left="200" w:hanging="200"/>
    </w:pPr>
  </w:style>
  <w:style w:type="paragraph" w:styleId="TOAHeading">
    <w:name w:val="toa heading"/>
    <w:aliases w:val="Appendix"/>
    <w:basedOn w:val="Normal"/>
    <w:next w:val="Normal"/>
    <w:uiPriority w:val="99"/>
    <w:semiHidden/>
    <w:rsid w:val="00AC7693"/>
    <w:pPr>
      <w:spacing w:before="120" w:line="240" w:lineRule="auto"/>
      <w:jc w:val="center"/>
    </w:pPr>
    <w:rPr>
      <w:rFonts w:ascii="Arial" w:hAnsi="Arial" w:cs="Arial"/>
      <w:bCs/>
      <w:szCs w:val="24"/>
    </w:rPr>
  </w:style>
  <w:style w:type="character" w:styleId="FootnoteReference">
    <w:name w:val="footnote reference"/>
    <w:basedOn w:val="DefaultParagraphFont"/>
    <w:uiPriority w:val="99"/>
    <w:semiHidden/>
    <w:rsid w:val="000F3B5F"/>
    <w:rPr>
      <w:rFonts w:ascii="Times New Roman" w:hAnsi="Times New Roman" w:cs="Times New Roman"/>
      <w:sz w:val="28"/>
      <w:vertAlign w:val="superscript"/>
    </w:rPr>
  </w:style>
  <w:style w:type="paragraph" w:styleId="ListBullet">
    <w:name w:val="List Bullet"/>
    <w:basedOn w:val="Normal"/>
    <w:rsid w:val="00802CB6"/>
    <w:pPr>
      <w:numPr>
        <w:numId w:val="11"/>
      </w:numPr>
      <w:tabs>
        <w:tab w:val="clear" w:pos="720"/>
        <w:tab w:val="num" w:pos="540"/>
      </w:tabs>
      <w:spacing w:before="60"/>
      <w:ind w:left="540"/>
    </w:pPr>
    <w:rPr>
      <w:lang w:eastAsia="en-US"/>
    </w:rPr>
  </w:style>
  <w:style w:type="paragraph" w:customStyle="1" w:styleId="quotation">
    <w:name w:val="quotation"/>
    <w:basedOn w:val="Normal"/>
    <w:next w:val="Normal"/>
    <w:uiPriority w:val="99"/>
    <w:rsid w:val="00DF12D2"/>
    <w:pPr>
      <w:ind w:left="720" w:right="720"/>
    </w:pPr>
    <w:rPr>
      <w:i/>
    </w:rPr>
  </w:style>
  <w:style w:type="paragraph" w:styleId="ListBullet2">
    <w:name w:val="List Bullet 2"/>
    <w:basedOn w:val="Normal"/>
    <w:uiPriority w:val="99"/>
    <w:rsid w:val="00276170"/>
    <w:pPr>
      <w:numPr>
        <w:numId w:val="2"/>
      </w:numPr>
      <w:tabs>
        <w:tab w:val="clear" w:pos="1008"/>
        <w:tab w:val="num" w:pos="900"/>
      </w:tabs>
      <w:ind w:left="900"/>
    </w:pPr>
  </w:style>
  <w:style w:type="character" w:styleId="FollowedHyperlink">
    <w:name w:val="FollowedHyperlink"/>
    <w:basedOn w:val="DefaultParagraphFont"/>
    <w:uiPriority w:val="99"/>
    <w:rsid w:val="003F2467"/>
    <w:rPr>
      <w:rFonts w:cs="Times New Roman"/>
      <w:color w:val="800080"/>
      <w:u w:val="single"/>
    </w:rPr>
  </w:style>
  <w:style w:type="paragraph" w:styleId="BalloonText">
    <w:name w:val="Balloon Text"/>
    <w:basedOn w:val="Normal"/>
    <w:link w:val="BalloonTextChar"/>
    <w:uiPriority w:val="99"/>
    <w:semiHidden/>
    <w:rsid w:val="003F2467"/>
    <w:rPr>
      <w:rFonts w:ascii="Tahoma" w:hAnsi="Tahoma" w:cs="Tahoma"/>
      <w:sz w:val="16"/>
      <w:szCs w:val="16"/>
    </w:rPr>
  </w:style>
  <w:style w:type="character" w:customStyle="1" w:styleId="BalloonTextChar">
    <w:name w:val="Balloon Text Char"/>
    <w:basedOn w:val="DefaultParagraphFont"/>
    <w:link w:val="BalloonText"/>
    <w:uiPriority w:val="99"/>
    <w:semiHidden/>
    <w:rsid w:val="00EE1528"/>
    <w:rPr>
      <w:sz w:val="0"/>
      <w:szCs w:val="0"/>
      <w:lang w:eastAsia="en-CA"/>
    </w:rPr>
  </w:style>
  <w:style w:type="paragraph" w:styleId="BlockText">
    <w:name w:val="Block Text"/>
    <w:basedOn w:val="Normal"/>
    <w:uiPriority w:val="99"/>
    <w:rsid w:val="003F2467"/>
    <w:pPr>
      <w:spacing w:after="120"/>
      <w:ind w:left="1440" w:right="1440"/>
    </w:pPr>
  </w:style>
  <w:style w:type="paragraph" w:styleId="BodyTextIndent">
    <w:name w:val="Body Text Indent"/>
    <w:basedOn w:val="Normal"/>
    <w:link w:val="BodyTextIndentChar"/>
    <w:uiPriority w:val="99"/>
    <w:rsid w:val="003F2467"/>
    <w:pPr>
      <w:spacing w:after="120"/>
      <w:ind w:left="360"/>
    </w:pPr>
  </w:style>
  <w:style w:type="character" w:customStyle="1" w:styleId="BodyTextIndentChar">
    <w:name w:val="Body Text Indent Char"/>
    <w:basedOn w:val="DefaultParagraphFont"/>
    <w:link w:val="BodyTextIndent"/>
    <w:uiPriority w:val="99"/>
    <w:semiHidden/>
    <w:rsid w:val="00EE1528"/>
    <w:rPr>
      <w:sz w:val="24"/>
      <w:szCs w:val="20"/>
      <w:lang w:eastAsia="en-CA"/>
    </w:rPr>
  </w:style>
  <w:style w:type="paragraph" w:customStyle="1" w:styleId="Department">
    <w:name w:val="Department"/>
    <w:basedOn w:val="BodyText"/>
    <w:uiPriority w:val="99"/>
    <w:rsid w:val="00826490"/>
    <w:pPr>
      <w:spacing w:before="120" w:line="240" w:lineRule="auto"/>
      <w:jc w:val="center"/>
    </w:pPr>
    <w:rPr>
      <w:rFonts w:ascii="Optima" w:hAnsi="Optima"/>
    </w:rPr>
  </w:style>
  <w:style w:type="paragraph" w:styleId="CommentText">
    <w:name w:val="annotation text"/>
    <w:basedOn w:val="Normal"/>
    <w:link w:val="CommentTextChar"/>
    <w:uiPriority w:val="99"/>
    <w:rsid w:val="003F2467"/>
  </w:style>
  <w:style w:type="character" w:customStyle="1" w:styleId="CommentTextChar">
    <w:name w:val="Comment Text Char"/>
    <w:basedOn w:val="DefaultParagraphFont"/>
    <w:link w:val="CommentText"/>
    <w:uiPriority w:val="99"/>
    <w:rsid w:val="00EE1528"/>
    <w:rPr>
      <w:sz w:val="20"/>
      <w:szCs w:val="20"/>
      <w:lang w:eastAsia="en-CA"/>
    </w:rPr>
  </w:style>
  <w:style w:type="paragraph" w:styleId="CommentSubject">
    <w:name w:val="annotation subject"/>
    <w:basedOn w:val="CommentText"/>
    <w:next w:val="CommentText"/>
    <w:link w:val="CommentSubjectChar"/>
    <w:uiPriority w:val="99"/>
    <w:semiHidden/>
    <w:rsid w:val="003F2467"/>
    <w:rPr>
      <w:b/>
      <w:bCs/>
    </w:rPr>
  </w:style>
  <w:style w:type="character" w:customStyle="1" w:styleId="CommentSubjectChar">
    <w:name w:val="Comment Subject Char"/>
    <w:basedOn w:val="CommentTextChar"/>
    <w:link w:val="CommentSubject"/>
    <w:uiPriority w:val="99"/>
    <w:semiHidden/>
    <w:rsid w:val="00EE1528"/>
    <w:rPr>
      <w:b/>
      <w:bCs/>
      <w:sz w:val="20"/>
      <w:szCs w:val="20"/>
      <w:lang w:eastAsia="en-CA"/>
    </w:rPr>
  </w:style>
  <w:style w:type="paragraph" w:styleId="DocumentMap">
    <w:name w:val="Document Map"/>
    <w:basedOn w:val="Normal"/>
    <w:link w:val="DocumentMapChar"/>
    <w:uiPriority w:val="99"/>
    <w:semiHidden/>
    <w:rsid w:val="003F2467"/>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sid w:val="00EE1528"/>
    <w:rPr>
      <w:sz w:val="0"/>
      <w:szCs w:val="0"/>
      <w:lang w:eastAsia="en-CA"/>
    </w:rPr>
  </w:style>
  <w:style w:type="paragraph" w:styleId="EndnoteText">
    <w:name w:val="endnote text"/>
    <w:basedOn w:val="Normal"/>
    <w:link w:val="EndnoteTextChar"/>
    <w:uiPriority w:val="99"/>
    <w:semiHidden/>
    <w:rsid w:val="003F2467"/>
  </w:style>
  <w:style w:type="character" w:customStyle="1" w:styleId="EndnoteTextChar">
    <w:name w:val="Endnote Text Char"/>
    <w:basedOn w:val="DefaultParagraphFont"/>
    <w:link w:val="EndnoteText"/>
    <w:uiPriority w:val="99"/>
    <w:semiHidden/>
    <w:rsid w:val="00EE1528"/>
    <w:rPr>
      <w:sz w:val="20"/>
      <w:szCs w:val="20"/>
      <w:lang w:eastAsia="en-CA"/>
    </w:rPr>
  </w:style>
  <w:style w:type="paragraph" w:styleId="HTMLAddress">
    <w:name w:val="HTML Address"/>
    <w:basedOn w:val="Normal"/>
    <w:link w:val="HTMLAddressChar"/>
    <w:uiPriority w:val="99"/>
    <w:rsid w:val="003F2467"/>
    <w:rPr>
      <w:i/>
      <w:iCs/>
    </w:rPr>
  </w:style>
  <w:style w:type="character" w:customStyle="1" w:styleId="HTMLAddressChar">
    <w:name w:val="HTML Address Char"/>
    <w:basedOn w:val="DefaultParagraphFont"/>
    <w:link w:val="HTMLAddress"/>
    <w:uiPriority w:val="99"/>
    <w:semiHidden/>
    <w:rsid w:val="00EE1528"/>
    <w:rPr>
      <w:i/>
      <w:iCs/>
      <w:sz w:val="24"/>
      <w:szCs w:val="20"/>
      <w:lang w:eastAsia="en-CA"/>
    </w:rPr>
  </w:style>
  <w:style w:type="paragraph" w:styleId="HTMLPreformatted">
    <w:name w:val="HTML Preformatted"/>
    <w:basedOn w:val="Normal"/>
    <w:link w:val="HTMLPreformattedChar"/>
    <w:uiPriority w:val="99"/>
    <w:rsid w:val="003F2467"/>
    <w:rPr>
      <w:rFonts w:ascii="Courier New" w:hAnsi="Courier New" w:cs="Courier New"/>
    </w:rPr>
  </w:style>
  <w:style w:type="character" w:customStyle="1" w:styleId="HTMLPreformattedChar">
    <w:name w:val="HTML Preformatted Char"/>
    <w:basedOn w:val="DefaultParagraphFont"/>
    <w:link w:val="HTMLPreformatted"/>
    <w:uiPriority w:val="99"/>
    <w:semiHidden/>
    <w:rsid w:val="00EE1528"/>
    <w:rPr>
      <w:rFonts w:ascii="Courier New" w:hAnsi="Courier New" w:cs="Courier New"/>
      <w:sz w:val="20"/>
      <w:szCs w:val="20"/>
      <w:lang w:eastAsia="en-CA"/>
    </w:rPr>
  </w:style>
  <w:style w:type="paragraph" w:styleId="Index2">
    <w:name w:val="index 2"/>
    <w:basedOn w:val="Normal"/>
    <w:next w:val="Normal"/>
    <w:autoRedefine/>
    <w:uiPriority w:val="99"/>
    <w:semiHidden/>
    <w:rsid w:val="003F2467"/>
    <w:pPr>
      <w:ind w:left="400" w:hanging="200"/>
    </w:pPr>
  </w:style>
  <w:style w:type="paragraph" w:styleId="Index3">
    <w:name w:val="index 3"/>
    <w:basedOn w:val="Normal"/>
    <w:next w:val="Normal"/>
    <w:autoRedefine/>
    <w:uiPriority w:val="99"/>
    <w:semiHidden/>
    <w:rsid w:val="003F2467"/>
    <w:pPr>
      <w:ind w:left="600" w:hanging="200"/>
    </w:pPr>
  </w:style>
  <w:style w:type="paragraph" w:styleId="Index4">
    <w:name w:val="index 4"/>
    <w:basedOn w:val="Normal"/>
    <w:next w:val="Normal"/>
    <w:autoRedefine/>
    <w:uiPriority w:val="99"/>
    <w:semiHidden/>
    <w:rsid w:val="003F2467"/>
    <w:pPr>
      <w:ind w:left="800" w:hanging="200"/>
    </w:pPr>
  </w:style>
  <w:style w:type="paragraph" w:styleId="Index5">
    <w:name w:val="index 5"/>
    <w:basedOn w:val="Normal"/>
    <w:next w:val="Normal"/>
    <w:autoRedefine/>
    <w:uiPriority w:val="99"/>
    <w:semiHidden/>
    <w:rsid w:val="003F2467"/>
    <w:pPr>
      <w:ind w:left="1000" w:hanging="200"/>
    </w:pPr>
  </w:style>
  <w:style w:type="paragraph" w:styleId="Index6">
    <w:name w:val="index 6"/>
    <w:basedOn w:val="Normal"/>
    <w:next w:val="Normal"/>
    <w:autoRedefine/>
    <w:uiPriority w:val="99"/>
    <w:semiHidden/>
    <w:rsid w:val="003F2467"/>
    <w:pPr>
      <w:ind w:left="1200" w:hanging="200"/>
    </w:pPr>
  </w:style>
  <w:style w:type="paragraph" w:styleId="Index7">
    <w:name w:val="index 7"/>
    <w:basedOn w:val="Normal"/>
    <w:next w:val="Normal"/>
    <w:autoRedefine/>
    <w:uiPriority w:val="99"/>
    <w:semiHidden/>
    <w:rsid w:val="003F2467"/>
    <w:pPr>
      <w:ind w:left="1400" w:hanging="200"/>
    </w:pPr>
  </w:style>
  <w:style w:type="paragraph" w:styleId="Index8">
    <w:name w:val="index 8"/>
    <w:basedOn w:val="Normal"/>
    <w:next w:val="Normal"/>
    <w:autoRedefine/>
    <w:uiPriority w:val="99"/>
    <w:semiHidden/>
    <w:rsid w:val="003F2467"/>
    <w:pPr>
      <w:ind w:left="1600" w:hanging="200"/>
    </w:pPr>
  </w:style>
  <w:style w:type="paragraph" w:styleId="Index9">
    <w:name w:val="index 9"/>
    <w:basedOn w:val="Normal"/>
    <w:next w:val="Normal"/>
    <w:autoRedefine/>
    <w:uiPriority w:val="99"/>
    <w:semiHidden/>
    <w:rsid w:val="003F2467"/>
    <w:pPr>
      <w:ind w:left="1800" w:hanging="200"/>
    </w:pPr>
  </w:style>
  <w:style w:type="paragraph" w:styleId="IndexHeading">
    <w:name w:val="index heading"/>
    <w:basedOn w:val="Normal"/>
    <w:next w:val="Index1"/>
    <w:uiPriority w:val="99"/>
    <w:semiHidden/>
    <w:rsid w:val="003F2467"/>
    <w:rPr>
      <w:rFonts w:ascii="Arial" w:hAnsi="Arial" w:cs="Arial"/>
      <w:b/>
      <w:bCs/>
    </w:rPr>
  </w:style>
  <w:style w:type="paragraph" w:styleId="List">
    <w:name w:val="List"/>
    <w:basedOn w:val="Normal"/>
    <w:uiPriority w:val="99"/>
    <w:rsid w:val="00802CB6"/>
    <w:pPr>
      <w:numPr>
        <w:numId w:val="10"/>
      </w:numPr>
      <w:tabs>
        <w:tab w:val="clear" w:pos="1291"/>
        <w:tab w:val="num" w:pos="540"/>
      </w:tabs>
      <w:ind w:left="540"/>
    </w:pPr>
  </w:style>
  <w:style w:type="paragraph" w:styleId="List2">
    <w:name w:val="List 2"/>
    <w:basedOn w:val="Normal"/>
    <w:uiPriority w:val="99"/>
    <w:rsid w:val="00802CB6"/>
    <w:pPr>
      <w:numPr>
        <w:numId w:val="6"/>
      </w:numPr>
      <w:tabs>
        <w:tab w:val="clear" w:pos="931"/>
        <w:tab w:val="num" w:pos="900"/>
      </w:tabs>
      <w:ind w:left="900"/>
    </w:pPr>
  </w:style>
  <w:style w:type="paragraph" w:styleId="List3">
    <w:name w:val="List 3"/>
    <w:basedOn w:val="Normal"/>
    <w:uiPriority w:val="99"/>
    <w:rsid w:val="00802CB6"/>
    <w:pPr>
      <w:numPr>
        <w:numId w:val="7"/>
      </w:numPr>
      <w:tabs>
        <w:tab w:val="clear" w:pos="1291"/>
        <w:tab w:val="num" w:pos="1260"/>
      </w:tabs>
      <w:ind w:left="1260"/>
    </w:pPr>
  </w:style>
  <w:style w:type="paragraph" w:styleId="List4">
    <w:name w:val="List 4"/>
    <w:basedOn w:val="Normal"/>
    <w:link w:val="List4Char"/>
    <w:uiPriority w:val="99"/>
    <w:rsid w:val="00802CB6"/>
    <w:pPr>
      <w:numPr>
        <w:numId w:val="8"/>
      </w:numPr>
      <w:tabs>
        <w:tab w:val="clear" w:pos="1651"/>
        <w:tab w:val="num" w:pos="1620"/>
      </w:tabs>
      <w:ind w:hanging="391"/>
    </w:pPr>
  </w:style>
  <w:style w:type="character" w:customStyle="1" w:styleId="List4Char">
    <w:name w:val="List 4 Char"/>
    <w:basedOn w:val="DefaultParagraphFont"/>
    <w:link w:val="List4"/>
    <w:uiPriority w:val="99"/>
    <w:locked/>
    <w:rsid w:val="00802CB6"/>
    <w:rPr>
      <w:sz w:val="22"/>
      <w:lang w:val="en-US"/>
    </w:rPr>
  </w:style>
  <w:style w:type="paragraph" w:styleId="ListBullet3">
    <w:name w:val="List Bullet 3"/>
    <w:basedOn w:val="Normal"/>
    <w:next w:val="Normal"/>
    <w:uiPriority w:val="99"/>
    <w:rsid w:val="00276170"/>
    <w:pPr>
      <w:numPr>
        <w:numId w:val="3"/>
      </w:numPr>
      <w:tabs>
        <w:tab w:val="clear" w:pos="1800"/>
        <w:tab w:val="num" w:pos="1260"/>
      </w:tabs>
      <w:ind w:hanging="900"/>
    </w:pPr>
  </w:style>
  <w:style w:type="paragraph" w:styleId="ListBullet4">
    <w:name w:val="List Bullet 4"/>
    <w:basedOn w:val="Normal"/>
    <w:uiPriority w:val="99"/>
    <w:rsid w:val="00276170"/>
    <w:pPr>
      <w:numPr>
        <w:numId w:val="4"/>
      </w:numPr>
      <w:tabs>
        <w:tab w:val="left" w:pos="1368"/>
      </w:tabs>
    </w:pPr>
  </w:style>
  <w:style w:type="paragraph" w:styleId="ListBullet5">
    <w:name w:val="List Bullet 5"/>
    <w:basedOn w:val="Normal"/>
    <w:uiPriority w:val="99"/>
    <w:rsid w:val="00276170"/>
    <w:pPr>
      <w:numPr>
        <w:numId w:val="5"/>
      </w:numPr>
      <w:tabs>
        <w:tab w:val="left" w:pos="1728"/>
      </w:tabs>
    </w:pPr>
  </w:style>
  <w:style w:type="paragraph" w:styleId="ListContinue">
    <w:name w:val="List Continue"/>
    <w:basedOn w:val="Normal"/>
    <w:uiPriority w:val="99"/>
    <w:rsid w:val="003F2467"/>
    <w:pPr>
      <w:spacing w:after="120"/>
      <w:ind w:left="360"/>
    </w:pPr>
  </w:style>
  <w:style w:type="paragraph" w:styleId="ListContinue2">
    <w:name w:val="List Continue 2"/>
    <w:basedOn w:val="Normal"/>
    <w:uiPriority w:val="99"/>
    <w:rsid w:val="003F2467"/>
    <w:pPr>
      <w:spacing w:after="120"/>
      <w:ind w:left="720"/>
    </w:pPr>
  </w:style>
  <w:style w:type="paragraph" w:styleId="ListContinue3">
    <w:name w:val="List Continue 3"/>
    <w:basedOn w:val="Normal"/>
    <w:uiPriority w:val="99"/>
    <w:rsid w:val="003F2467"/>
    <w:pPr>
      <w:spacing w:after="120"/>
      <w:ind w:left="1080"/>
    </w:pPr>
  </w:style>
  <w:style w:type="paragraph" w:styleId="ListContinue4">
    <w:name w:val="List Continue 4"/>
    <w:basedOn w:val="Normal"/>
    <w:uiPriority w:val="99"/>
    <w:rsid w:val="003F2467"/>
    <w:pPr>
      <w:spacing w:after="120"/>
      <w:ind w:left="1440"/>
    </w:pPr>
  </w:style>
  <w:style w:type="paragraph" w:styleId="ListContinue5">
    <w:name w:val="List Continue 5"/>
    <w:basedOn w:val="Normal"/>
    <w:uiPriority w:val="99"/>
    <w:rsid w:val="003F2467"/>
    <w:pPr>
      <w:spacing w:after="120"/>
      <w:ind w:left="1800"/>
    </w:pPr>
  </w:style>
  <w:style w:type="paragraph" w:styleId="MacroText">
    <w:name w:val="macro"/>
    <w:link w:val="MacroTextChar"/>
    <w:uiPriority w:val="99"/>
    <w:semiHidden/>
    <w:rsid w:val="003F2467"/>
    <w:pPr>
      <w:tabs>
        <w:tab w:val="left" w:pos="480"/>
        <w:tab w:val="left" w:pos="960"/>
        <w:tab w:val="left" w:pos="1440"/>
        <w:tab w:val="left" w:pos="1920"/>
        <w:tab w:val="left" w:pos="2400"/>
        <w:tab w:val="left" w:pos="2880"/>
        <w:tab w:val="left" w:pos="3360"/>
        <w:tab w:val="left" w:pos="3840"/>
        <w:tab w:val="left" w:pos="4320"/>
      </w:tabs>
      <w:spacing w:line="360" w:lineRule="auto"/>
    </w:pPr>
    <w:rPr>
      <w:rFonts w:ascii="Courier New" w:hAnsi="Courier New" w:cs="Courier New"/>
      <w:lang w:val="en-US"/>
    </w:rPr>
  </w:style>
  <w:style w:type="character" w:customStyle="1" w:styleId="MacroTextChar">
    <w:name w:val="Macro Text Char"/>
    <w:basedOn w:val="DefaultParagraphFont"/>
    <w:link w:val="MacroText"/>
    <w:uiPriority w:val="99"/>
    <w:semiHidden/>
    <w:rsid w:val="00EE1528"/>
    <w:rPr>
      <w:rFonts w:ascii="Courier New" w:hAnsi="Courier New" w:cs="Courier New"/>
      <w:lang w:val="en-US" w:eastAsia="en-CA" w:bidi="ar-SA"/>
    </w:rPr>
  </w:style>
  <w:style w:type="paragraph" w:customStyle="1" w:styleId="Abstracttext">
    <w:name w:val="Abstract text"/>
    <w:basedOn w:val="Normal"/>
    <w:uiPriority w:val="99"/>
    <w:rsid w:val="00815FF0"/>
  </w:style>
  <w:style w:type="paragraph" w:styleId="NormalWeb">
    <w:name w:val="Normal (Web)"/>
    <w:basedOn w:val="Normal"/>
    <w:uiPriority w:val="99"/>
    <w:rsid w:val="003F2467"/>
    <w:rPr>
      <w:szCs w:val="24"/>
    </w:rPr>
  </w:style>
  <w:style w:type="paragraph" w:styleId="NormalIndent">
    <w:name w:val="Normal Indent"/>
    <w:basedOn w:val="Normal"/>
    <w:uiPriority w:val="99"/>
    <w:rsid w:val="003F2467"/>
    <w:pPr>
      <w:ind w:left="720"/>
    </w:pPr>
  </w:style>
  <w:style w:type="paragraph" w:styleId="NoteHeading">
    <w:name w:val="Note Heading"/>
    <w:basedOn w:val="Normal"/>
    <w:next w:val="Normal"/>
    <w:link w:val="NoteHeadingChar"/>
    <w:uiPriority w:val="99"/>
    <w:rsid w:val="003F2467"/>
  </w:style>
  <w:style w:type="character" w:customStyle="1" w:styleId="NoteHeadingChar">
    <w:name w:val="Note Heading Char"/>
    <w:basedOn w:val="DefaultParagraphFont"/>
    <w:link w:val="NoteHeading"/>
    <w:uiPriority w:val="99"/>
    <w:semiHidden/>
    <w:rsid w:val="00EE1528"/>
    <w:rPr>
      <w:sz w:val="24"/>
      <w:szCs w:val="20"/>
      <w:lang w:eastAsia="en-CA"/>
    </w:rPr>
  </w:style>
  <w:style w:type="paragraph" w:styleId="PlainText">
    <w:name w:val="Plain Text"/>
    <w:basedOn w:val="Normal"/>
    <w:link w:val="PlainTextChar"/>
    <w:uiPriority w:val="99"/>
    <w:rsid w:val="003F2467"/>
    <w:rPr>
      <w:rFonts w:ascii="Courier New" w:hAnsi="Courier New" w:cs="Courier New"/>
    </w:rPr>
  </w:style>
  <w:style w:type="character" w:customStyle="1" w:styleId="PlainTextChar">
    <w:name w:val="Plain Text Char"/>
    <w:basedOn w:val="DefaultParagraphFont"/>
    <w:link w:val="PlainText"/>
    <w:uiPriority w:val="99"/>
    <w:semiHidden/>
    <w:rsid w:val="00EE1528"/>
    <w:rPr>
      <w:rFonts w:ascii="Courier New" w:hAnsi="Courier New" w:cs="Courier New"/>
      <w:sz w:val="20"/>
      <w:szCs w:val="20"/>
      <w:lang w:eastAsia="en-CA"/>
    </w:rPr>
  </w:style>
  <w:style w:type="paragraph" w:styleId="Subtitle">
    <w:name w:val="Subtitle"/>
    <w:basedOn w:val="Normal"/>
    <w:link w:val="SubtitleChar"/>
    <w:uiPriority w:val="99"/>
    <w:qFormat/>
    <w:rsid w:val="00EA42FF"/>
    <w:pPr>
      <w:spacing w:before="1800" w:line="240" w:lineRule="auto"/>
      <w:jc w:val="center"/>
    </w:pPr>
    <w:rPr>
      <w:rFonts w:ascii="Arial" w:hAnsi="Arial" w:cs="Arial"/>
      <w:szCs w:val="24"/>
    </w:rPr>
  </w:style>
  <w:style w:type="character" w:customStyle="1" w:styleId="SubtitleChar">
    <w:name w:val="Subtitle Char"/>
    <w:basedOn w:val="DefaultParagraphFont"/>
    <w:link w:val="Subtitle"/>
    <w:uiPriority w:val="11"/>
    <w:rsid w:val="00EE1528"/>
    <w:rPr>
      <w:rFonts w:ascii="Cambria" w:eastAsia="Times New Roman" w:hAnsi="Cambria" w:cs="Times New Roman"/>
      <w:sz w:val="24"/>
      <w:szCs w:val="24"/>
      <w:lang w:eastAsia="en-CA"/>
    </w:rPr>
  </w:style>
  <w:style w:type="paragraph" w:styleId="TableofAuthorities">
    <w:name w:val="table of authorities"/>
    <w:basedOn w:val="Normal"/>
    <w:next w:val="Normal"/>
    <w:uiPriority w:val="99"/>
    <w:semiHidden/>
    <w:rsid w:val="003F2467"/>
    <w:pPr>
      <w:ind w:left="200" w:hanging="200"/>
    </w:pPr>
  </w:style>
  <w:style w:type="paragraph" w:styleId="Title">
    <w:name w:val="Title"/>
    <w:basedOn w:val="Normal"/>
    <w:next w:val="Subtitle"/>
    <w:link w:val="TitleChar"/>
    <w:autoRedefine/>
    <w:uiPriority w:val="99"/>
    <w:qFormat/>
    <w:rsid w:val="00D45C85"/>
    <w:pPr>
      <w:spacing w:before="2160" w:line="240" w:lineRule="auto"/>
      <w:jc w:val="center"/>
    </w:pPr>
    <w:rPr>
      <w:rFonts w:ascii="Arial" w:hAnsi="Arial"/>
      <w:szCs w:val="24"/>
    </w:rPr>
  </w:style>
  <w:style w:type="character" w:customStyle="1" w:styleId="TitleChar">
    <w:name w:val="Title Char"/>
    <w:basedOn w:val="DefaultParagraphFont"/>
    <w:link w:val="Title"/>
    <w:uiPriority w:val="10"/>
    <w:rsid w:val="00EE1528"/>
    <w:rPr>
      <w:rFonts w:ascii="Cambria" w:eastAsia="Times New Roman" w:hAnsi="Cambria" w:cs="Times New Roman"/>
      <w:b/>
      <w:bCs/>
      <w:kern w:val="28"/>
      <w:sz w:val="32"/>
      <w:szCs w:val="32"/>
      <w:lang w:eastAsia="en-CA"/>
    </w:rPr>
  </w:style>
  <w:style w:type="paragraph" w:styleId="TOC5">
    <w:name w:val="toc 5"/>
    <w:basedOn w:val="Normal"/>
    <w:next w:val="Normal"/>
    <w:autoRedefine/>
    <w:uiPriority w:val="39"/>
    <w:rsid w:val="003F2467"/>
    <w:pPr>
      <w:ind w:left="800"/>
    </w:pPr>
  </w:style>
  <w:style w:type="paragraph" w:styleId="TOC6">
    <w:name w:val="toc 6"/>
    <w:basedOn w:val="Normal"/>
    <w:next w:val="Normal"/>
    <w:autoRedefine/>
    <w:uiPriority w:val="39"/>
    <w:rsid w:val="003F2467"/>
    <w:pPr>
      <w:ind w:left="1000"/>
    </w:pPr>
  </w:style>
  <w:style w:type="paragraph" w:styleId="TOC7">
    <w:name w:val="toc 7"/>
    <w:basedOn w:val="Normal"/>
    <w:next w:val="Normal"/>
    <w:autoRedefine/>
    <w:uiPriority w:val="39"/>
    <w:rsid w:val="003F2467"/>
    <w:pPr>
      <w:ind w:left="1200"/>
    </w:pPr>
  </w:style>
  <w:style w:type="paragraph" w:styleId="TOC8">
    <w:name w:val="toc 8"/>
    <w:basedOn w:val="Normal"/>
    <w:next w:val="Normal"/>
    <w:autoRedefine/>
    <w:uiPriority w:val="39"/>
    <w:rsid w:val="003F2467"/>
    <w:pPr>
      <w:ind w:left="1400"/>
    </w:pPr>
  </w:style>
  <w:style w:type="paragraph" w:styleId="TOC9">
    <w:name w:val="toc 9"/>
    <w:basedOn w:val="Normal"/>
    <w:next w:val="Normal"/>
    <w:autoRedefine/>
    <w:uiPriority w:val="39"/>
    <w:rsid w:val="003F2467"/>
    <w:pPr>
      <w:ind w:left="1600"/>
    </w:pPr>
  </w:style>
  <w:style w:type="paragraph" w:customStyle="1" w:styleId="Abstract">
    <w:name w:val="Abstract"/>
    <w:basedOn w:val="Abstracttitle"/>
    <w:next w:val="Abstracttext"/>
    <w:uiPriority w:val="99"/>
    <w:rsid w:val="0077199D"/>
    <w:rPr>
      <w:smallCaps/>
      <w:szCs w:val="32"/>
    </w:rPr>
  </w:style>
  <w:style w:type="paragraph" w:customStyle="1" w:styleId="Abstracttitle">
    <w:name w:val="Abstract title"/>
    <w:basedOn w:val="Normal"/>
    <w:uiPriority w:val="99"/>
    <w:rsid w:val="00CD2815"/>
    <w:pPr>
      <w:jc w:val="center"/>
    </w:pPr>
    <w:rPr>
      <w:b/>
      <w:caps/>
      <w:szCs w:val="28"/>
    </w:rPr>
  </w:style>
  <w:style w:type="paragraph" w:customStyle="1" w:styleId="AbstractWestern">
    <w:name w:val="Abstract Western"/>
    <w:basedOn w:val="Normal"/>
    <w:uiPriority w:val="99"/>
    <w:rsid w:val="001B700A"/>
    <w:pPr>
      <w:spacing w:line="240" w:lineRule="auto"/>
      <w:jc w:val="center"/>
    </w:pPr>
  </w:style>
  <w:style w:type="character" w:styleId="PageNumber">
    <w:name w:val="page number"/>
    <w:basedOn w:val="DefaultParagraphFont"/>
    <w:uiPriority w:val="99"/>
    <w:rsid w:val="002556F1"/>
    <w:rPr>
      <w:rFonts w:cs="Times New Roman"/>
    </w:rPr>
  </w:style>
  <w:style w:type="paragraph" w:customStyle="1" w:styleId="biblio">
    <w:name w:val="biblio"/>
    <w:basedOn w:val="Normal"/>
    <w:uiPriority w:val="99"/>
    <w:rsid w:val="00CC5C97"/>
    <w:pPr>
      <w:spacing w:before="120" w:line="240" w:lineRule="auto"/>
      <w:ind w:left="720" w:hanging="720"/>
    </w:pPr>
    <w:rPr>
      <w:lang w:eastAsia="en-US"/>
    </w:rPr>
  </w:style>
  <w:style w:type="paragraph" w:customStyle="1" w:styleId="chapternum">
    <w:name w:val="chapternum"/>
    <w:basedOn w:val="Chapter"/>
    <w:next w:val="BodyText"/>
    <w:uiPriority w:val="99"/>
    <w:rsid w:val="008D00BB"/>
    <w:pPr>
      <w:numPr>
        <w:numId w:val="12"/>
      </w:numPr>
    </w:pPr>
  </w:style>
  <w:style w:type="paragraph" w:customStyle="1" w:styleId="style1">
    <w:name w:val="style1"/>
    <w:basedOn w:val="Normal"/>
    <w:uiPriority w:val="99"/>
    <w:rsid w:val="00F634ED"/>
    <w:pPr>
      <w:spacing w:before="100" w:beforeAutospacing="1" w:after="100" w:afterAutospacing="1" w:line="240" w:lineRule="auto"/>
    </w:pPr>
    <w:rPr>
      <w:szCs w:val="24"/>
      <w:lang w:eastAsia="en-US"/>
    </w:rPr>
  </w:style>
  <w:style w:type="paragraph" w:customStyle="1" w:styleId="Certificate">
    <w:name w:val="Certificate"/>
    <w:basedOn w:val="Normal"/>
    <w:link w:val="CertificateChar"/>
    <w:uiPriority w:val="99"/>
    <w:rsid w:val="00826490"/>
    <w:pPr>
      <w:autoSpaceDE w:val="0"/>
      <w:autoSpaceDN w:val="0"/>
      <w:adjustRightInd w:val="0"/>
      <w:spacing w:line="240" w:lineRule="auto"/>
      <w:jc w:val="center"/>
    </w:pPr>
    <w:rPr>
      <w:rFonts w:ascii="Optima" w:hAnsi="Optima" w:cs="Arial"/>
      <w:szCs w:val="24"/>
      <w:lang w:eastAsia="en-US"/>
    </w:rPr>
  </w:style>
  <w:style w:type="character" w:customStyle="1" w:styleId="CertificateChar">
    <w:name w:val="Certificate Char"/>
    <w:basedOn w:val="DefaultParagraphFont"/>
    <w:link w:val="Certificate"/>
    <w:uiPriority w:val="99"/>
    <w:locked/>
    <w:rsid w:val="00826490"/>
    <w:rPr>
      <w:rFonts w:ascii="Optima" w:hAnsi="Optima" w:cs="Arial"/>
      <w:sz w:val="24"/>
      <w:szCs w:val="24"/>
      <w:lang w:val="en-US" w:eastAsia="en-US"/>
    </w:rPr>
  </w:style>
  <w:style w:type="paragraph" w:styleId="NoSpacing">
    <w:name w:val="No Spacing"/>
    <w:uiPriority w:val="99"/>
    <w:qFormat/>
    <w:rsid w:val="006A3591"/>
    <w:rPr>
      <w:rFonts w:ascii="Calibri" w:hAnsi="Calibri"/>
      <w:sz w:val="22"/>
      <w:szCs w:val="22"/>
      <w:lang w:eastAsia="en-US"/>
    </w:rPr>
  </w:style>
  <w:style w:type="paragraph" w:styleId="TOCHeading">
    <w:name w:val="TOC Heading"/>
    <w:basedOn w:val="Heading1"/>
    <w:next w:val="Normal"/>
    <w:uiPriority w:val="99"/>
    <w:qFormat/>
    <w:rsid w:val="003E659C"/>
    <w:pPr>
      <w:keepLines/>
      <w:spacing w:before="480" w:after="0" w:line="276" w:lineRule="auto"/>
      <w:outlineLvl w:val="9"/>
    </w:pPr>
    <w:rPr>
      <w:rFonts w:ascii="Cambria" w:hAnsi="Cambria" w:cs="Times New Roman"/>
      <w:b w:val="0"/>
      <w:color w:val="365F91"/>
      <w:kern w:val="0"/>
      <w:sz w:val="28"/>
      <w:szCs w:val="28"/>
      <w:lang w:eastAsia="en-US"/>
    </w:rPr>
  </w:style>
  <w:style w:type="character" w:styleId="UnresolvedMention">
    <w:name w:val="Unresolved Mention"/>
    <w:basedOn w:val="DefaultParagraphFont"/>
    <w:uiPriority w:val="99"/>
    <w:semiHidden/>
    <w:unhideWhenUsed/>
    <w:rsid w:val="008D00BB"/>
    <w:rPr>
      <w:color w:val="605E5C"/>
      <w:shd w:val="clear" w:color="auto" w:fill="E1DFDD"/>
    </w:rPr>
  </w:style>
  <w:style w:type="paragraph" w:styleId="ListParagraph">
    <w:name w:val="List Paragraph"/>
    <w:basedOn w:val="Normal"/>
    <w:uiPriority w:val="34"/>
    <w:qFormat/>
    <w:rsid w:val="00B96AD8"/>
    <w:pPr>
      <w:ind w:left="720"/>
      <w:contextualSpacing/>
    </w:pPr>
  </w:style>
  <w:style w:type="paragraph" w:styleId="Revision">
    <w:name w:val="Revision"/>
    <w:hidden/>
    <w:uiPriority w:val="99"/>
    <w:semiHidden/>
    <w:rsid w:val="000F4DC0"/>
    <w:rPr>
      <w:rFonts w:eastAsiaTheme="minorHAnsi"/>
      <w:kern w:val="2"/>
      <w:sz w:val="24"/>
      <w:szCs w:val="24"/>
      <w:lang w:eastAsia="en-US"/>
      <w14:ligatures w14:val="standardContextual"/>
    </w:rPr>
  </w:style>
  <w:style w:type="table" w:styleId="TableGrid">
    <w:name w:val="Table Grid"/>
    <w:basedOn w:val="TableNormal"/>
    <w:uiPriority w:val="39"/>
    <w:rsid w:val="00753118"/>
    <w:rPr>
      <w:rFonts w:eastAsiaTheme="minorHAns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25F2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25F2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CD2815"/>
    <w:rPr>
      <w:color w:val="666666"/>
    </w:rPr>
  </w:style>
  <w:style w:type="numbering" w:customStyle="1" w:styleId="CurrentList1">
    <w:name w:val="Current List1"/>
    <w:uiPriority w:val="99"/>
    <w:rsid w:val="00DE4106"/>
    <w:pPr>
      <w:numPr>
        <w:numId w:val="13"/>
      </w:numPr>
    </w:pPr>
  </w:style>
  <w:style w:type="numbering" w:customStyle="1" w:styleId="CurrentList2">
    <w:name w:val="Current List2"/>
    <w:uiPriority w:val="99"/>
    <w:rsid w:val="00B73D30"/>
    <w:pPr>
      <w:numPr>
        <w:numId w:val="14"/>
      </w:numPr>
    </w:pPr>
  </w:style>
  <w:style w:type="numbering" w:customStyle="1" w:styleId="CurrentList3">
    <w:name w:val="Current List3"/>
    <w:uiPriority w:val="99"/>
    <w:rsid w:val="00B73D30"/>
    <w:pPr>
      <w:numPr>
        <w:numId w:val="15"/>
      </w:numPr>
    </w:pPr>
  </w:style>
  <w:style w:type="numbering" w:customStyle="1" w:styleId="CurrentList4">
    <w:name w:val="Current List4"/>
    <w:uiPriority w:val="99"/>
    <w:rsid w:val="00B73D30"/>
    <w:pPr>
      <w:numPr>
        <w:numId w:val="16"/>
      </w:numPr>
    </w:pPr>
  </w:style>
  <w:style w:type="numbering" w:customStyle="1" w:styleId="CurrentList5">
    <w:name w:val="Current List5"/>
    <w:uiPriority w:val="99"/>
    <w:rsid w:val="00B73D30"/>
    <w:pPr>
      <w:numPr>
        <w:numId w:val="17"/>
      </w:numPr>
    </w:pPr>
  </w:style>
  <w:style w:type="numbering" w:customStyle="1" w:styleId="CurrentList6">
    <w:name w:val="Current List6"/>
    <w:uiPriority w:val="99"/>
    <w:rsid w:val="00514622"/>
    <w:pPr>
      <w:numPr>
        <w:numId w:val="18"/>
      </w:numPr>
    </w:pPr>
  </w:style>
  <w:style w:type="numbering" w:customStyle="1" w:styleId="CurrentList7">
    <w:name w:val="Current List7"/>
    <w:uiPriority w:val="99"/>
    <w:rsid w:val="00514622"/>
    <w:pPr>
      <w:numPr>
        <w:numId w:val="19"/>
      </w:numPr>
    </w:pPr>
  </w:style>
  <w:style w:type="numbering" w:customStyle="1" w:styleId="CurrentList8">
    <w:name w:val="Current List8"/>
    <w:uiPriority w:val="99"/>
    <w:rsid w:val="00514622"/>
    <w:pPr>
      <w:numPr>
        <w:numId w:val="20"/>
      </w:numPr>
    </w:pPr>
  </w:style>
  <w:style w:type="numbering" w:customStyle="1" w:styleId="CurrentList9">
    <w:name w:val="Current List9"/>
    <w:uiPriority w:val="99"/>
    <w:rsid w:val="00514622"/>
    <w:pPr>
      <w:numPr>
        <w:numId w:val="21"/>
      </w:numPr>
    </w:pPr>
  </w:style>
  <w:style w:type="numbering" w:customStyle="1" w:styleId="CurrentList10">
    <w:name w:val="Current List10"/>
    <w:uiPriority w:val="99"/>
    <w:rsid w:val="00514622"/>
    <w:pPr>
      <w:numPr>
        <w:numId w:val="23"/>
      </w:numPr>
    </w:pPr>
  </w:style>
  <w:style w:type="numbering" w:customStyle="1" w:styleId="CurrentList11">
    <w:name w:val="Current List11"/>
    <w:uiPriority w:val="99"/>
    <w:rsid w:val="00514622"/>
    <w:pPr>
      <w:numPr>
        <w:numId w:val="24"/>
      </w:numPr>
    </w:pPr>
  </w:style>
  <w:style w:type="numbering" w:customStyle="1" w:styleId="CurrentList12">
    <w:name w:val="Current List12"/>
    <w:uiPriority w:val="99"/>
    <w:rsid w:val="00514622"/>
    <w:pPr>
      <w:numPr>
        <w:numId w:val="25"/>
      </w:numPr>
    </w:pPr>
  </w:style>
  <w:style w:type="numbering" w:customStyle="1" w:styleId="CurrentList13">
    <w:name w:val="Current List13"/>
    <w:uiPriority w:val="99"/>
    <w:rsid w:val="00514622"/>
    <w:pPr>
      <w:numPr>
        <w:numId w:val="26"/>
      </w:numPr>
    </w:pPr>
  </w:style>
  <w:style w:type="character" w:styleId="EndnoteReference">
    <w:name w:val="endnote reference"/>
    <w:basedOn w:val="DefaultParagraphFont"/>
    <w:uiPriority w:val="99"/>
    <w:semiHidden/>
    <w:unhideWhenUsed/>
    <w:rsid w:val="00CA053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5164">
      <w:bodyDiv w:val="1"/>
      <w:marLeft w:val="0"/>
      <w:marRight w:val="0"/>
      <w:marTop w:val="0"/>
      <w:marBottom w:val="0"/>
      <w:divBdr>
        <w:top w:val="none" w:sz="0" w:space="0" w:color="auto"/>
        <w:left w:val="none" w:sz="0" w:space="0" w:color="auto"/>
        <w:bottom w:val="none" w:sz="0" w:space="0" w:color="auto"/>
        <w:right w:val="none" w:sz="0" w:space="0" w:color="auto"/>
      </w:divBdr>
    </w:div>
    <w:div w:id="112139273">
      <w:bodyDiv w:val="1"/>
      <w:marLeft w:val="0"/>
      <w:marRight w:val="0"/>
      <w:marTop w:val="0"/>
      <w:marBottom w:val="0"/>
      <w:divBdr>
        <w:top w:val="none" w:sz="0" w:space="0" w:color="auto"/>
        <w:left w:val="none" w:sz="0" w:space="0" w:color="auto"/>
        <w:bottom w:val="none" w:sz="0" w:space="0" w:color="auto"/>
        <w:right w:val="none" w:sz="0" w:space="0" w:color="auto"/>
      </w:divBdr>
    </w:div>
    <w:div w:id="117339768">
      <w:bodyDiv w:val="1"/>
      <w:marLeft w:val="0"/>
      <w:marRight w:val="0"/>
      <w:marTop w:val="0"/>
      <w:marBottom w:val="0"/>
      <w:divBdr>
        <w:top w:val="none" w:sz="0" w:space="0" w:color="auto"/>
        <w:left w:val="none" w:sz="0" w:space="0" w:color="auto"/>
        <w:bottom w:val="none" w:sz="0" w:space="0" w:color="auto"/>
        <w:right w:val="none" w:sz="0" w:space="0" w:color="auto"/>
      </w:divBdr>
    </w:div>
    <w:div w:id="129712151">
      <w:bodyDiv w:val="1"/>
      <w:marLeft w:val="0"/>
      <w:marRight w:val="0"/>
      <w:marTop w:val="0"/>
      <w:marBottom w:val="0"/>
      <w:divBdr>
        <w:top w:val="none" w:sz="0" w:space="0" w:color="auto"/>
        <w:left w:val="none" w:sz="0" w:space="0" w:color="auto"/>
        <w:bottom w:val="none" w:sz="0" w:space="0" w:color="auto"/>
        <w:right w:val="none" w:sz="0" w:space="0" w:color="auto"/>
      </w:divBdr>
    </w:div>
    <w:div w:id="139463629">
      <w:bodyDiv w:val="1"/>
      <w:marLeft w:val="0"/>
      <w:marRight w:val="0"/>
      <w:marTop w:val="0"/>
      <w:marBottom w:val="0"/>
      <w:divBdr>
        <w:top w:val="none" w:sz="0" w:space="0" w:color="auto"/>
        <w:left w:val="none" w:sz="0" w:space="0" w:color="auto"/>
        <w:bottom w:val="none" w:sz="0" w:space="0" w:color="auto"/>
        <w:right w:val="none" w:sz="0" w:space="0" w:color="auto"/>
      </w:divBdr>
    </w:div>
    <w:div w:id="251012894">
      <w:bodyDiv w:val="1"/>
      <w:marLeft w:val="0"/>
      <w:marRight w:val="0"/>
      <w:marTop w:val="0"/>
      <w:marBottom w:val="0"/>
      <w:divBdr>
        <w:top w:val="none" w:sz="0" w:space="0" w:color="auto"/>
        <w:left w:val="none" w:sz="0" w:space="0" w:color="auto"/>
        <w:bottom w:val="none" w:sz="0" w:space="0" w:color="auto"/>
        <w:right w:val="none" w:sz="0" w:space="0" w:color="auto"/>
      </w:divBdr>
    </w:div>
    <w:div w:id="253326059">
      <w:bodyDiv w:val="1"/>
      <w:marLeft w:val="0"/>
      <w:marRight w:val="0"/>
      <w:marTop w:val="0"/>
      <w:marBottom w:val="0"/>
      <w:divBdr>
        <w:top w:val="none" w:sz="0" w:space="0" w:color="auto"/>
        <w:left w:val="none" w:sz="0" w:space="0" w:color="auto"/>
        <w:bottom w:val="none" w:sz="0" w:space="0" w:color="auto"/>
        <w:right w:val="none" w:sz="0" w:space="0" w:color="auto"/>
      </w:divBdr>
    </w:div>
    <w:div w:id="268703255">
      <w:bodyDiv w:val="1"/>
      <w:marLeft w:val="0"/>
      <w:marRight w:val="0"/>
      <w:marTop w:val="0"/>
      <w:marBottom w:val="0"/>
      <w:divBdr>
        <w:top w:val="none" w:sz="0" w:space="0" w:color="auto"/>
        <w:left w:val="none" w:sz="0" w:space="0" w:color="auto"/>
        <w:bottom w:val="none" w:sz="0" w:space="0" w:color="auto"/>
        <w:right w:val="none" w:sz="0" w:space="0" w:color="auto"/>
      </w:divBdr>
    </w:div>
    <w:div w:id="285746049">
      <w:bodyDiv w:val="1"/>
      <w:marLeft w:val="0"/>
      <w:marRight w:val="0"/>
      <w:marTop w:val="0"/>
      <w:marBottom w:val="0"/>
      <w:divBdr>
        <w:top w:val="none" w:sz="0" w:space="0" w:color="auto"/>
        <w:left w:val="none" w:sz="0" w:space="0" w:color="auto"/>
        <w:bottom w:val="none" w:sz="0" w:space="0" w:color="auto"/>
        <w:right w:val="none" w:sz="0" w:space="0" w:color="auto"/>
      </w:divBdr>
    </w:div>
    <w:div w:id="359743793">
      <w:bodyDiv w:val="1"/>
      <w:marLeft w:val="0"/>
      <w:marRight w:val="0"/>
      <w:marTop w:val="0"/>
      <w:marBottom w:val="0"/>
      <w:divBdr>
        <w:top w:val="none" w:sz="0" w:space="0" w:color="auto"/>
        <w:left w:val="none" w:sz="0" w:space="0" w:color="auto"/>
        <w:bottom w:val="none" w:sz="0" w:space="0" w:color="auto"/>
        <w:right w:val="none" w:sz="0" w:space="0" w:color="auto"/>
      </w:divBdr>
    </w:div>
    <w:div w:id="360131945">
      <w:bodyDiv w:val="1"/>
      <w:marLeft w:val="0"/>
      <w:marRight w:val="0"/>
      <w:marTop w:val="0"/>
      <w:marBottom w:val="0"/>
      <w:divBdr>
        <w:top w:val="none" w:sz="0" w:space="0" w:color="auto"/>
        <w:left w:val="none" w:sz="0" w:space="0" w:color="auto"/>
        <w:bottom w:val="none" w:sz="0" w:space="0" w:color="auto"/>
        <w:right w:val="none" w:sz="0" w:space="0" w:color="auto"/>
      </w:divBdr>
    </w:div>
    <w:div w:id="409426125">
      <w:bodyDiv w:val="1"/>
      <w:marLeft w:val="0"/>
      <w:marRight w:val="0"/>
      <w:marTop w:val="0"/>
      <w:marBottom w:val="0"/>
      <w:divBdr>
        <w:top w:val="none" w:sz="0" w:space="0" w:color="auto"/>
        <w:left w:val="none" w:sz="0" w:space="0" w:color="auto"/>
        <w:bottom w:val="none" w:sz="0" w:space="0" w:color="auto"/>
        <w:right w:val="none" w:sz="0" w:space="0" w:color="auto"/>
      </w:divBdr>
    </w:div>
    <w:div w:id="414673358">
      <w:bodyDiv w:val="1"/>
      <w:marLeft w:val="0"/>
      <w:marRight w:val="0"/>
      <w:marTop w:val="0"/>
      <w:marBottom w:val="0"/>
      <w:divBdr>
        <w:top w:val="none" w:sz="0" w:space="0" w:color="auto"/>
        <w:left w:val="none" w:sz="0" w:space="0" w:color="auto"/>
        <w:bottom w:val="none" w:sz="0" w:space="0" w:color="auto"/>
        <w:right w:val="none" w:sz="0" w:space="0" w:color="auto"/>
      </w:divBdr>
    </w:div>
    <w:div w:id="424307997">
      <w:bodyDiv w:val="1"/>
      <w:marLeft w:val="0"/>
      <w:marRight w:val="0"/>
      <w:marTop w:val="0"/>
      <w:marBottom w:val="0"/>
      <w:divBdr>
        <w:top w:val="none" w:sz="0" w:space="0" w:color="auto"/>
        <w:left w:val="none" w:sz="0" w:space="0" w:color="auto"/>
        <w:bottom w:val="none" w:sz="0" w:space="0" w:color="auto"/>
        <w:right w:val="none" w:sz="0" w:space="0" w:color="auto"/>
      </w:divBdr>
    </w:div>
    <w:div w:id="469791356">
      <w:bodyDiv w:val="1"/>
      <w:marLeft w:val="0"/>
      <w:marRight w:val="0"/>
      <w:marTop w:val="0"/>
      <w:marBottom w:val="0"/>
      <w:divBdr>
        <w:top w:val="none" w:sz="0" w:space="0" w:color="auto"/>
        <w:left w:val="none" w:sz="0" w:space="0" w:color="auto"/>
        <w:bottom w:val="none" w:sz="0" w:space="0" w:color="auto"/>
        <w:right w:val="none" w:sz="0" w:space="0" w:color="auto"/>
      </w:divBdr>
      <w:divsChild>
        <w:div w:id="91705053">
          <w:marLeft w:val="0"/>
          <w:marRight w:val="0"/>
          <w:marTop w:val="0"/>
          <w:marBottom w:val="0"/>
          <w:divBdr>
            <w:top w:val="none" w:sz="0" w:space="0" w:color="auto"/>
            <w:left w:val="none" w:sz="0" w:space="0" w:color="auto"/>
            <w:bottom w:val="none" w:sz="0" w:space="0" w:color="auto"/>
            <w:right w:val="none" w:sz="0" w:space="0" w:color="auto"/>
          </w:divBdr>
          <w:divsChild>
            <w:div w:id="730419279">
              <w:marLeft w:val="0"/>
              <w:marRight w:val="0"/>
              <w:marTop w:val="0"/>
              <w:marBottom w:val="0"/>
              <w:divBdr>
                <w:top w:val="none" w:sz="0" w:space="0" w:color="auto"/>
                <w:left w:val="none" w:sz="0" w:space="0" w:color="auto"/>
                <w:bottom w:val="none" w:sz="0" w:space="0" w:color="auto"/>
                <w:right w:val="none" w:sz="0" w:space="0" w:color="auto"/>
              </w:divBdr>
              <w:divsChild>
                <w:div w:id="18803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593452">
      <w:bodyDiv w:val="1"/>
      <w:marLeft w:val="0"/>
      <w:marRight w:val="0"/>
      <w:marTop w:val="0"/>
      <w:marBottom w:val="0"/>
      <w:divBdr>
        <w:top w:val="none" w:sz="0" w:space="0" w:color="auto"/>
        <w:left w:val="none" w:sz="0" w:space="0" w:color="auto"/>
        <w:bottom w:val="none" w:sz="0" w:space="0" w:color="auto"/>
        <w:right w:val="none" w:sz="0" w:space="0" w:color="auto"/>
      </w:divBdr>
    </w:div>
    <w:div w:id="531039586">
      <w:bodyDiv w:val="1"/>
      <w:marLeft w:val="0"/>
      <w:marRight w:val="0"/>
      <w:marTop w:val="0"/>
      <w:marBottom w:val="0"/>
      <w:divBdr>
        <w:top w:val="none" w:sz="0" w:space="0" w:color="auto"/>
        <w:left w:val="none" w:sz="0" w:space="0" w:color="auto"/>
        <w:bottom w:val="none" w:sz="0" w:space="0" w:color="auto"/>
        <w:right w:val="none" w:sz="0" w:space="0" w:color="auto"/>
      </w:divBdr>
    </w:div>
    <w:div w:id="571768686">
      <w:bodyDiv w:val="1"/>
      <w:marLeft w:val="0"/>
      <w:marRight w:val="0"/>
      <w:marTop w:val="0"/>
      <w:marBottom w:val="0"/>
      <w:divBdr>
        <w:top w:val="none" w:sz="0" w:space="0" w:color="auto"/>
        <w:left w:val="none" w:sz="0" w:space="0" w:color="auto"/>
        <w:bottom w:val="none" w:sz="0" w:space="0" w:color="auto"/>
        <w:right w:val="none" w:sz="0" w:space="0" w:color="auto"/>
      </w:divBdr>
    </w:div>
    <w:div w:id="589242277">
      <w:bodyDiv w:val="1"/>
      <w:marLeft w:val="0"/>
      <w:marRight w:val="0"/>
      <w:marTop w:val="0"/>
      <w:marBottom w:val="0"/>
      <w:divBdr>
        <w:top w:val="none" w:sz="0" w:space="0" w:color="auto"/>
        <w:left w:val="none" w:sz="0" w:space="0" w:color="auto"/>
        <w:bottom w:val="none" w:sz="0" w:space="0" w:color="auto"/>
        <w:right w:val="none" w:sz="0" w:space="0" w:color="auto"/>
      </w:divBdr>
    </w:div>
    <w:div w:id="637879447">
      <w:marLeft w:val="0"/>
      <w:marRight w:val="0"/>
      <w:marTop w:val="0"/>
      <w:marBottom w:val="0"/>
      <w:divBdr>
        <w:top w:val="none" w:sz="0" w:space="0" w:color="auto"/>
        <w:left w:val="none" w:sz="0" w:space="0" w:color="auto"/>
        <w:bottom w:val="none" w:sz="0" w:space="0" w:color="auto"/>
        <w:right w:val="none" w:sz="0" w:space="0" w:color="auto"/>
      </w:divBdr>
    </w:div>
    <w:div w:id="637879448">
      <w:marLeft w:val="0"/>
      <w:marRight w:val="0"/>
      <w:marTop w:val="0"/>
      <w:marBottom w:val="0"/>
      <w:divBdr>
        <w:top w:val="none" w:sz="0" w:space="0" w:color="auto"/>
        <w:left w:val="none" w:sz="0" w:space="0" w:color="auto"/>
        <w:bottom w:val="none" w:sz="0" w:space="0" w:color="auto"/>
        <w:right w:val="none" w:sz="0" w:space="0" w:color="auto"/>
      </w:divBdr>
      <w:divsChild>
        <w:div w:id="637879446">
          <w:marLeft w:val="720"/>
          <w:marRight w:val="720"/>
          <w:marTop w:val="100"/>
          <w:marBottom w:val="100"/>
          <w:divBdr>
            <w:top w:val="none" w:sz="0" w:space="0" w:color="auto"/>
            <w:left w:val="none" w:sz="0" w:space="0" w:color="auto"/>
            <w:bottom w:val="none" w:sz="0" w:space="0" w:color="auto"/>
            <w:right w:val="none" w:sz="0" w:space="0" w:color="auto"/>
          </w:divBdr>
        </w:div>
      </w:divsChild>
    </w:div>
    <w:div w:id="637879449">
      <w:marLeft w:val="0"/>
      <w:marRight w:val="0"/>
      <w:marTop w:val="0"/>
      <w:marBottom w:val="0"/>
      <w:divBdr>
        <w:top w:val="none" w:sz="0" w:space="0" w:color="auto"/>
        <w:left w:val="none" w:sz="0" w:space="0" w:color="auto"/>
        <w:bottom w:val="none" w:sz="0" w:space="0" w:color="auto"/>
        <w:right w:val="none" w:sz="0" w:space="0" w:color="auto"/>
      </w:divBdr>
    </w:div>
    <w:div w:id="637879450">
      <w:marLeft w:val="0"/>
      <w:marRight w:val="0"/>
      <w:marTop w:val="0"/>
      <w:marBottom w:val="0"/>
      <w:divBdr>
        <w:top w:val="none" w:sz="0" w:space="0" w:color="auto"/>
        <w:left w:val="none" w:sz="0" w:space="0" w:color="auto"/>
        <w:bottom w:val="none" w:sz="0" w:space="0" w:color="auto"/>
        <w:right w:val="none" w:sz="0" w:space="0" w:color="auto"/>
      </w:divBdr>
    </w:div>
    <w:div w:id="649751812">
      <w:bodyDiv w:val="1"/>
      <w:marLeft w:val="0"/>
      <w:marRight w:val="0"/>
      <w:marTop w:val="0"/>
      <w:marBottom w:val="0"/>
      <w:divBdr>
        <w:top w:val="none" w:sz="0" w:space="0" w:color="auto"/>
        <w:left w:val="none" w:sz="0" w:space="0" w:color="auto"/>
        <w:bottom w:val="none" w:sz="0" w:space="0" w:color="auto"/>
        <w:right w:val="none" w:sz="0" w:space="0" w:color="auto"/>
      </w:divBdr>
    </w:div>
    <w:div w:id="662241754">
      <w:bodyDiv w:val="1"/>
      <w:marLeft w:val="0"/>
      <w:marRight w:val="0"/>
      <w:marTop w:val="0"/>
      <w:marBottom w:val="0"/>
      <w:divBdr>
        <w:top w:val="none" w:sz="0" w:space="0" w:color="auto"/>
        <w:left w:val="none" w:sz="0" w:space="0" w:color="auto"/>
        <w:bottom w:val="none" w:sz="0" w:space="0" w:color="auto"/>
        <w:right w:val="none" w:sz="0" w:space="0" w:color="auto"/>
      </w:divBdr>
    </w:div>
    <w:div w:id="677463320">
      <w:bodyDiv w:val="1"/>
      <w:marLeft w:val="0"/>
      <w:marRight w:val="0"/>
      <w:marTop w:val="0"/>
      <w:marBottom w:val="0"/>
      <w:divBdr>
        <w:top w:val="none" w:sz="0" w:space="0" w:color="auto"/>
        <w:left w:val="none" w:sz="0" w:space="0" w:color="auto"/>
        <w:bottom w:val="none" w:sz="0" w:space="0" w:color="auto"/>
        <w:right w:val="none" w:sz="0" w:space="0" w:color="auto"/>
      </w:divBdr>
    </w:div>
    <w:div w:id="723260560">
      <w:bodyDiv w:val="1"/>
      <w:marLeft w:val="0"/>
      <w:marRight w:val="0"/>
      <w:marTop w:val="0"/>
      <w:marBottom w:val="0"/>
      <w:divBdr>
        <w:top w:val="none" w:sz="0" w:space="0" w:color="auto"/>
        <w:left w:val="none" w:sz="0" w:space="0" w:color="auto"/>
        <w:bottom w:val="none" w:sz="0" w:space="0" w:color="auto"/>
        <w:right w:val="none" w:sz="0" w:space="0" w:color="auto"/>
      </w:divBdr>
    </w:div>
    <w:div w:id="745306194">
      <w:bodyDiv w:val="1"/>
      <w:marLeft w:val="0"/>
      <w:marRight w:val="0"/>
      <w:marTop w:val="0"/>
      <w:marBottom w:val="0"/>
      <w:divBdr>
        <w:top w:val="none" w:sz="0" w:space="0" w:color="auto"/>
        <w:left w:val="none" w:sz="0" w:space="0" w:color="auto"/>
        <w:bottom w:val="none" w:sz="0" w:space="0" w:color="auto"/>
        <w:right w:val="none" w:sz="0" w:space="0" w:color="auto"/>
      </w:divBdr>
    </w:div>
    <w:div w:id="757673077">
      <w:bodyDiv w:val="1"/>
      <w:marLeft w:val="0"/>
      <w:marRight w:val="0"/>
      <w:marTop w:val="0"/>
      <w:marBottom w:val="0"/>
      <w:divBdr>
        <w:top w:val="none" w:sz="0" w:space="0" w:color="auto"/>
        <w:left w:val="none" w:sz="0" w:space="0" w:color="auto"/>
        <w:bottom w:val="none" w:sz="0" w:space="0" w:color="auto"/>
        <w:right w:val="none" w:sz="0" w:space="0" w:color="auto"/>
      </w:divBdr>
    </w:div>
    <w:div w:id="766195086">
      <w:bodyDiv w:val="1"/>
      <w:marLeft w:val="0"/>
      <w:marRight w:val="0"/>
      <w:marTop w:val="0"/>
      <w:marBottom w:val="0"/>
      <w:divBdr>
        <w:top w:val="none" w:sz="0" w:space="0" w:color="auto"/>
        <w:left w:val="none" w:sz="0" w:space="0" w:color="auto"/>
        <w:bottom w:val="none" w:sz="0" w:space="0" w:color="auto"/>
        <w:right w:val="none" w:sz="0" w:space="0" w:color="auto"/>
      </w:divBdr>
    </w:div>
    <w:div w:id="810484969">
      <w:bodyDiv w:val="1"/>
      <w:marLeft w:val="0"/>
      <w:marRight w:val="0"/>
      <w:marTop w:val="0"/>
      <w:marBottom w:val="0"/>
      <w:divBdr>
        <w:top w:val="none" w:sz="0" w:space="0" w:color="auto"/>
        <w:left w:val="none" w:sz="0" w:space="0" w:color="auto"/>
        <w:bottom w:val="none" w:sz="0" w:space="0" w:color="auto"/>
        <w:right w:val="none" w:sz="0" w:space="0" w:color="auto"/>
      </w:divBdr>
    </w:div>
    <w:div w:id="823159219">
      <w:bodyDiv w:val="1"/>
      <w:marLeft w:val="0"/>
      <w:marRight w:val="0"/>
      <w:marTop w:val="0"/>
      <w:marBottom w:val="0"/>
      <w:divBdr>
        <w:top w:val="none" w:sz="0" w:space="0" w:color="auto"/>
        <w:left w:val="none" w:sz="0" w:space="0" w:color="auto"/>
        <w:bottom w:val="none" w:sz="0" w:space="0" w:color="auto"/>
        <w:right w:val="none" w:sz="0" w:space="0" w:color="auto"/>
      </w:divBdr>
    </w:div>
    <w:div w:id="825978457">
      <w:bodyDiv w:val="1"/>
      <w:marLeft w:val="0"/>
      <w:marRight w:val="0"/>
      <w:marTop w:val="0"/>
      <w:marBottom w:val="0"/>
      <w:divBdr>
        <w:top w:val="none" w:sz="0" w:space="0" w:color="auto"/>
        <w:left w:val="none" w:sz="0" w:space="0" w:color="auto"/>
        <w:bottom w:val="none" w:sz="0" w:space="0" w:color="auto"/>
        <w:right w:val="none" w:sz="0" w:space="0" w:color="auto"/>
      </w:divBdr>
    </w:div>
    <w:div w:id="850611322">
      <w:bodyDiv w:val="1"/>
      <w:marLeft w:val="0"/>
      <w:marRight w:val="0"/>
      <w:marTop w:val="0"/>
      <w:marBottom w:val="0"/>
      <w:divBdr>
        <w:top w:val="none" w:sz="0" w:space="0" w:color="auto"/>
        <w:left w:val="none" w:sz="0" w:space="0" w:color="auto"/>
        <w:bottom w:val="none" w:sz="0" w:space="0" w:color="auto"/>
        <w:right w:val="none" w:sz="0" w:space="0" w:color="auto"/>
      </w:divBdr>
    </w:div>
    <w:div w:id="871921008">
      <w:bodyDiv w:val="1"/>
      <w:marLeft w:val="0"/>
      <w:marRight w:val="0"/>
      <w:marTop w:val="0"/>
      <w:marBottom w:val="0"/>
      <w:divBdr>
        <w:top w:val="none" w:sz="0" w:space="0" w:color="auto"/>
        <w:left w:val="none" w:sz="0" w:space="0" w:color="auto"/>
        <w:bottom w:val="none" w:sz="0" w:space="0" w:color="auto"/>
        <w:right w:val="none" w:sz="0" w:space="0" w:color="auto"/>
      </w:divBdr>
    </w:div>
    <w:div w:id="898174035">
      <w:bodyDiv w:val="1"/>
      <w:marLeft w:val="0"/>
      <w:marRight w:val="0"/>
      <w:marTop w:val="0"/>
      <w:marBottom w:val="0"/>
      <w:divBdr>
        <w:top w:val="none" w:sz="0" w:space="0" w:color="auto"/>
        <w:left w:val="none" w:sz="0" w:space="0" w:color="auto"/>
        <w:bottom w:val="none" w:sz="0" w:space="0" w:color="auto"/>
        <w:right w:val="none" w:sz="0" w:space="0" w:color="auto"/>
      </w:divBdr>
    </w:div>
    <w:div w:id="924463683">
      <w:bodyDiv w:val="1"/>
      <w:marLeft w:val="0"/>
      <w:marRight w:val="0"/>
      <w:marTop w:val="0"/>
      <w:marBottom w:val="0"/>
      <w:divBdr>
        <w:top w:val="none" w:sz="0" w:space="0" w:color="auto"/>
        <w:left w:val="none" w:sz="0" w:space="0" w:color="auto"/>
        <w:bottom w:val="none" w:sz="0" w:space="0" w:color="auto"/>
        <w:right w:val="none" w:sz="0" w:space="0" w:color="auto"/>
      </w:divBdr>
    </w:div>
    <w:div w:id="939684248">
      <w:bodyDiv w:val="1"/>
      <w:marLeft w:val="0"/>
      <w:marRight w:val="0"/>
      <w:marTop w:val="0"/>
      <w:marBottom w:val="0"/>
      <w:divBdr>
        <w:top w:val="none" w:sz="0" w:space="0" w:color="auto"/>
        <w:left w:val="none" w:sz="0" w:space="0" w:color="auto"/>
        <w:bottom w:val="none" w:sz="0" w:space="0" w:color="auto"/>
        <w:right w:val="none" w:sz="0" w:space="0" w:color="auto"/>
      </w:divBdr>
    </w:div>
    <w:div w:id="1008827199">
      <w:bodyDiv w:val="1"/>
      <w:marLeft w:val="0"/>
      <w:marRight w:val="0"/>
      <w:marTop w:val="0"/>
      <w:marBottom w:val="0"/>
      <w:divBdr>
        <w:top w:val="none" w:sz="0" w:space="0" w:color="auto"/>
        <w:left w:val="none" w:sz="0" w:space="0" w:color="auto"/>
        <w:bottom w:val="none" w:sz="0" w:space="0" w:color="auto"/>
        <w:right w:val="none" w:sz="0" w:space="0" w:color="auto"/>
      </w:divBdr>
    </w:div>
    <w:div w:id="1016466842">
      <w:bodyDiv w:val="1"/>
      <w:marLeft w:val="0"/>
      <w:marRight w:val="0"/>
      <w:marTop w:val="0"/>
      <w:marBottom w:val="0"/>
      <w:divBdr>
        <w:top w:val="none" w:sz="0" w:space="0" w:color="auto"/>
        <w:left w:val="none" w:sz="0" w:space="0" w:color="auto"/>
        <w:bottom w:val="none" w:sz="0" w:space="0" w:color="auto"/>
        <w:right w:val="none" w:sz="0" w:space="0" w:color="auto"/>
      </w:divBdr>
    </w:div>
    <w:div w:id="1037320103">
      <w:bodyDiv w:val="1"/>
      <w:marLeft w:val="0"/>
      <w:marRight w:val="0"/>
      <w:marTop w:val="0"/>
      <w:marBottom w:val="0"/>
      <w:divBdr>
        <w:top w:val="none" w:sz="0" w:space="0" w:color="auto"/>
        <w:left w:val="none" w:sz="0" w:space="0" w:color="auto"/>
        <w:bottom w:val="none" w:sz="0" w:space="0" w:color="auto"/>
        <w:right w:val="none" w:sz="0" w:space="0" w:color="auto"/>
      </w:divBdr>
    </w:div>
    <w:div w:id="1051802527">
      <w:bodyDiv w:val="1"/>
      <w:marLeft w:val="0"/>
      <w:marRight w:val="0"/>
      <w:marTop w:val="0"/>
      <w:marBottom w:val="0"/>
      <w:divBdr>
        <w:top w:val="none" w:sz="0" w:space="0" w:color="auto"/>
        <w:left w:val="none" w:sz="0" w:space="0" w:color="auto"/>
        <w:bottom w:val="none" w:sz="0" w:space="0" w:color="auto"/>
        <w:right w:val="none" w:sz="0" w:space="0" w:color="auto"/>
      </w:divBdr>
    </w:div>
    <w:div w:id="1067338618">
      <w:bodyDiv w:val="1"/>
      <w:marLeft w:val="0"/>
      <w:marRight w:val="0"/>
      <w:marTop w:val="0"/>
      <w:marBottom w:val="0"/>
      <w:divBdr>
        <w:top w:val="none" w:sz="0" w:space="0" w:color="auto"/>
        <w:left w:val="none" w:sz="0" w:space="0" w:color="auto"/>
        <w:bottom w:val="none" w:sz="0" w:space="0" w:color="auto"/>
        <w:right w:val="none" w:sz="0" w:space="0" w:color="auto"/>
      </w:divBdr>
    </w:div>
    <w:div w:id="1107240955">
      <w:bodyDiv w:val="1"/>
      <w:marLeft w:val="0"/>
      <w:marRight w:val="0"/>
      <w:marTop w:val="0"/>
      <w:marBottom w:val="0"/>
      <w:divBdr>
        <w:top w:val="none" w:sz="0" w:space="0" w:color="auto"/>
        <w:left w:val="none" w:sz="0" w:space="0" w:color="auto"/>
        <w:bottom w:val="none" w:sz="0" w:space="0" w:color="auto"/>
        <w:right w:val="none" w:sz="0" w:space="0" w:color="auto"/>
      </w:divBdr>
    </w:div>
    <w:div w:id="1150173082">
      <w:bodyDiv w:val="1"/>
      <w:marLeft w:val="0"/>
      <w:marRight w:val="0"/>
      <w:marTop w:val="0"/>
      <w:marBottom w:val="0"/>
      <w:divBdr>
        <w:top w:val="none" w:sz="0" w:space="0" w:color="auto"/>
        <w:left w:val="none" w:sz="0" w:space="0" w:color="auto"/>
        <w:bottom w:val="none" w:sz="0" w:space="0" w:color="auto"/>
        <w:right w:val="none" w:sz="0" w:space="0" w:color="auto"/>
      </w:divBdr>
    </w:div>
    <w:div w:id="1303540756">
      <w:bodyDiv w:val="1"/>
      <w:marLeft w:val="0"/>
      <w:marRight w:val="0"/>
      <w:marTop w:val="0"/>
      <w:marBottom w:val="0"/>
      <w:divBdr>
        <w:top w:val="none" w:sz="0" w:space="0" w:color="auto"/>
        <w:left w:val="none" w:sz="0" w:space="0" w:color="auto"/>
        <w:bottom w:val="none" w:sz="0" w:space="0" w:color="auto"/>
        <w:right w:val="none" w:sz="0" w:space="0" w:color="auto"/>
      </w:divBdr>
    </w:div>
    <w:div w:id="1335232152">
      <w:bodyDiv w:val="1"/>
      <w:marLeft w:val="0"/>
      <w:marRight w:val="0"/>
      <w:marTop w:val="0"/>
      <w:marBottom w:val="0"/>
      <w:divBdr>
        <w:top w:val="none" w:sz="0" w:space="0" w:color="auto"/>
        <w:left w:val="none" w:sz="0" w:space="0" w:color="auto"/>
        <w:bottom w:val="none" w:sz="0" w:space="0" w:color="auto"/>
        <w:right w:val="none" w:sz="0" w:space="0" w:color="auto"/>
      </w:divBdr>
      <w:divsChild>
        <w:div w:id="1992518210">
          <w:marLeft w:val="480"/>
          <w:marRight w:val="0"/>
          <w:marTop w:val="0"/>
          <w:marBottom w:val="0"/>
          <w:divBdr>
            <w:top w:val="none" w:sz="0" w:space="0" w:color="auto"/>
            <w:left w:val="none" w:sz="0" w:space="0" w:color="auto"/>
            <w:bottom w:val="none" w:sz="0" w:space="0" w:color="auto"/>
            <w:right w:val="none" w:sz="0" w:space="0" w:color="auto"/>
          </w:divBdr>
        </w:div>
        <w:div w:id="1304239665">
          <w:marLeft w:val="480"/>
          <w:marRight w:val="0"/>
          <w:marTop w:val="0"/>
          <w:marBottom w:val="0"/>
          <w:divBdr>
            <w:top w:val="none" w:sz="0" w:space="0" w:color="auto"/>
            <w:left w:val="none" w:sz="0" w:space="0" w:color="auto"/>
            <w:bottom w:val="none" w:sz="0" w:space="0" w:color="auto"/>
            <w:right w:val="none" w:sz="0" w:space="0" w:color="auto"/>
          </w:divBdr>
        </w:div>
        <w:div w:id="1129125445">
          <w:marLeft w:val="480"/>
          <w:marRight w:val="0"/>
          <w:marTop w:val="0"/>
          <w:marBottom w:val="0"/>
          <w:divBdr>
            <w:top w:val="none" w:sz="0" w:space="0" w:color="auto"/>
            <w:left w:val="none" w:sz="0" w:space="0" w:color="auto"/>
            <w:bottom w:val="none" w:sz="0" w:space="0" w:color="auto"/>
            <w:right w:val="none" w:sz="0" w:space="0" w:color="auto"/>
          </w:divBdr>
        </w:div>
        <w:div w:id="753891890">
          <w:marLeft w:val="480"/>
          <w:marRight w:val="0"/>
          <w:marTop w:val="0"/>
          <w:marBottom w:val="0"/>
          <w:divBdr>
            <w:top w:val="none" w:sz="0" w:space="0" w:color="auto"/>
            <w:left w:val="none" w:sz="0" w:space="0" w:color="auto"/>
            <w:bottom w:val="none" w:sz="0" w:space="0" w:color="auto"/>
            <w:right w:val="none" w:sz="0" w:space="0" w:color="auto"/>
          </w:divBdr>
        </w:div>
        <w:div w:id="680550978">
          <w:marLeft w:val="480"/>
          <w:marRight w:val="0"/>
          <w:marTop w:val="0"/>
          <w:marBottom w:val="0"/>
          <w:divBdr>
            <w:top w:val="none" w:sz="0" w:space="0" w:color="auto"/>
            <w:left w:val="none" w:sz="0" w:space="0" w:color="auto"/>
            <w:bottom w:val="none" w:sz="0" w:space="0" w:color="auto"/>
            <w:right w:val="none" w:sz="0" w:space="0" w:color="auto"/>
          </w:divBdr>
        </w:div>
        <w:div w:id="1348673567">
          <w:marLeft w:val="480"/>
          <w:marRight w:val="0"/>
          <w:marTop w:val="0"/>
          <w:marBottom w:val="0"/>
          <w:divBdr>
            <w:top w:val="none" w:sz="0" w:space="0" w:color="auto"/>
            <w:left w:val="none" w:sz="0" w:space="0" w:color="auto"/>
            <w:bottom w:val="none" w:sz="0" w:space="0" w:color="auto"/>
            <w:right w:val="none" w:sz="0" w:space="0" w:color="auto"/>
          </w:divBdr>
        </w:div>
        <w:div w:id="660504351">
          <w:marLeft w:val="480"/>
          <w:marRight w:val="0"/>
          <w:marTop w:val="0"/>
          <w:marBottom w:val="0"/>
          <w:divBdr>
            <w:top w:val="none" w:sz="0" w:space="0" w:color="auto"/>
            <w:left w:val="none" w:sz="0" w:space="0" w:color="auto"/>
            <w:bottom w:val="none" w:sz="0" w:space="0" w:color="auto"/>
            <w:right w:val="none" w:sz="0" w:space="0" w:color="auto"/>
          </w:divBdr>
        </w:div>
        <w:div w:id="402682643">
          <w:marLeft w:val="480"/>
          <w:marRight w:val="0"/>
          <w:marTop w:val="0"/>
          <w:marBottom w:val="0"/>
          <w:divBdr>
            <w:top w:val="none" w:sz="0" w:space="0" w:color="auto"/>
            <w:left w:val="none" w:sz="0" w:space="0" w:color="auto"/>
            <w:bottom w:val="none" w:sz="0" w:space="0" w:color="auto"/>
            <w:right w:val="none" w:sz="0" w:space="0" w:color="auto"/>
          </w:divBdr>
        </w:div>
        <w:div w:id="1499804516">
          <w:marLeft w:val="480"/>
          <w:marRight w:val="0"/>
          <w:marTop w:val="0"/>
          <w:marBottom w:val="0"/>
          <w:divBdr>
            <w:top w:val="none" w:sz="0" w:space="0" w:color="auto"/>
            <w:left w:val="none" w:sz="0" w:space="0" w:color="auto"/>
            <w:bottom w:val="none" w:sz="0" w:space="0" w:color="auto"/>
            <w:right w:val="none" w:sz="0" w:space="0" w:color="auto"/>
          </w:divBdr>
        </w:div>
        <w:div w:id="1947075744">
          <w:marLeft w:val="480"/>
          <w:marRight w:val="0"/>
          <w:marTop w:val="0"/>
          <w:marBottom w:val="0"/>
          <w:divBdr>
            <w:top w:val="none" w:sz="0" w:space="0" w:color="auto"/>
            <w:left w:val="none" w:sz="0" w:space="0" w:color="auto"/>
            <w:bottom w:val="none" w:sz="0" w:space="0" w:color="auto"/>
            <w:right w:val="none" w:sz="0" w:space="0" w:color="auto"/>
          </w:divBdr>
        </w:div>
        <w:div w:id="1635256679">
          <w:marLeft w:val="480"/>
          <w:marRight w:val="0"/>
          <w:marTop w:val="0"/>
          <w:marBottom w:val="0"/>
          <w:divBdr>
            <w:top w:val="none" w:sz="0" w:space="0" w:color="auto"/>
            <w:left w:val="none" w:sz="0" w:space="0" w:color="auto"/>
            <w:bottom w:val="none" w:sz="0" w:space="0" w:color="auto"/>
            <w:right w:val="none" w:sz="0" w:space="0" w:color="auto"/>
          </w:divBdr>
        </w:div>
        <w:div w:id="1123882132">
          <w:marLeft w:val="480"/>
          <w:marRight w:val="0"/>
          <w:marTop w:val="0"/>
          <w:marBottom w:val="0"/>
          <w:divBdr>
            <w:top w:val="none" w:sz="0" w:space="0" w:color="auto"/>
            <w:left w:val="none" w:sz="0" w:space="0" w:color="auto"/>
            <w:bottom w:val="none" w:sz="0" w:space="0" w:color="auto"/>
            <w:right w:val="none" w:sz="0" w:space="0" w:color="auto"/>
          </w:divBdr>
        </w:div>
        <w:div w:id="502479166">
          <w:marLeft w:val="480"/>
          <w:marRight w:val="0"/>
          <w:marTop w:val="0"/>
          <w:marBottom w:val="0"/>
          <w:divBdr>
            <w:top w:val="none" w:sz="0" w:space="0" w:color="auto"/>
            <w:left w:val="none" w:sz="0" w:space="0" w:color="auto"/>
            <w:bottom w:val="none" w:sz="0" w:space="0" w:color="auto"/>
            <w:right w:val="none" w:sz="0" w:space="0" w:color="auto"/>
          </w:divBdr>
        </w:div>
        <w:div w:id="307638137">
          <w:marLeft w:val="480"/>
          <w:marRight w:val="0"/>
          <w:marTop w:val="0"/>
          <w:marBottom w:val="0"/>
          <w:divBdr>
            <w:top w:val="none" w:sz="0" w:space="0" w:color="auto"/>
            <w:left w:val="none" w:sz="0" w:space="0" w:color="auto"/>
            <w:bottom w:val="none" w:sz="0" w:space="0" w:color="auto"/>
            <w:right w:val="none" w:sz="0" w:space="0" w:color="auto"/>
          </w:divBdr>
        </w:div>
        <w:div w:id="1167985046">
          <w:marLeft w:val="480"/>
          <w:marRight w:val="0"/>
          <w:marTop w:val="0"/>
          <w:marBottom w:val="0"/>
          <w:divBdr>
            <w:top w:val="none" w:sz="0" w:space="0" w:color="auto"/>
            <w:left w:val="none" w:sz="0" w:space="0" w:color="auto"/>
            <w:bottom w:val="none" w:sz="0" w:space="0" w:color="auto"/>
            <w:right w:val="none" w:sz="0" w:space="0" w:color="auto"/>
          </w:divBdr>
        </w:div>
        <w:div w:id="2083529139">
          <w:marLeft w:val="480"/>
          <w:marRight w:val="0"/>
          <w:marTop w:val="0"/>
          <w:marBottom w:val="0"/>
          <w:divBdr>
            <w:top w:val="none" w:sz="0" w:space="0" w:color="auto"/>
            <w:left w:val="none" w:sz="0" w:space="0" w:color="auto"/>
            <w:bottom w:val="none" w:sz="0" w:space="0" w:color="auto"/>
            <w:right w:val="none" w:sz="0" w:space="0" w:color="auto"/>
          </w:divBdr>
        </w:div>
        <w:div w:id="751514949">
          <w:marLeft w:val="480"/>
          <w:marRight w:val="0"/>
          <w:marTop w:val="0"/>
          <w:marBottom w:val="0"/>
          <w:divBdr>
            <w:top w:val="none" w:sz="0" w:space="0" w:color="auto"/>
            <w:left w:val="none" w:sz="0" w:space="0" w:color="auto"/>
            <w:bottom w:val="none" w:sz="0" w:space="0" w:color="auto"/>
            <w:right w:val="none" w:sz="0" w:space="0" w:color="auto"/>
          </w:divBdr>
        </w:div>
        <w:div w:id="265500956">
          <w:marLeft w:val="480"/>
          <w:marRight w:val="0"/>
          <w:marTop w:val="0"/>
          <w:marBottom w:val="0"/>
          <w:divBdr>
            <w:top w:val="none" w:sz="0" w:space="0" w:color="auto"/>
            <w:left w:val="none" w:sz="0" w:space="0" w:color="auto"/>
            <w:bottom w:val="none" w:sz="0" w:space="0" w:color="auto"/>
            <w:right w:val="none" w:sz="0" w:space="0" w:color="auto"/>
          </w:divBdr>
        </w:div>
        <w:div w:id="1792237844">
          <w:marLeft w:val="480"/>
          <w:marRight w:val="0"/>
          <w:marTop w:val="0"/>
          <w:marBottom w:val="0"/>
          <w:divBdr>
            <w:top w:val="none" w:sz="0" w:space="0" w:color="auto"/>
            <w:left w:val="none" w:sz="0" w:space="0" w:color="auto"/>
            <w:bottom w:val="none" w:sz="0" w:space="0" w:color="auto"/>
            <w:right w:val="none" w:sz="0" w:space="0" w:color="auto"/>
          </w:divBdr>
        </w:div>
        <w:div w:id="998463704">
          <w:marLeft w:val="480"/>
          <w:marRight w:val="0"/>
          <w:marTop w:val="0"/>
          <w:marBottom w:val="0"/>
          <w:divBdr>
            <w:top w:val="none" w:sz="0" w:space="0" w:color="auto"/>
            <w:left w:val="none" w:sz="0" w:space="0" w:color="auto"/>
            <w:bottom w:val="none" w:sz="0" w:space="0" w:color="auto"/>
            <w:right w:val="none" w:sz="0" w:space="0" w:color="auto"/>
          </w:divBdr>
        </w:div>
        <w:div w:id="573047071">
          <w:marLeft w:val="480"/>
          <w:marRight w:val="0"/>
          <w:marTop w:val="0"/>
          <w:marBottom w:val="0"/>
          <w:divBdr>
            <w:top w:val="none" w:sz="0" w:space="0" w:color="auto"/>
            <w:left w:val="none" w:sz="0" w:space="0" w:color="auto"/>
            <w:bottom w:val="none" w:sz="0" w:space="0" w:color="auto"/>
            <w:right w:val="none" w:sz="0" w:space="0" w:color="auto"/>
          </w:divBdr>
        </w:div>
        <w:div w:id="1828397215">
          <w:marLeft w:val="480"/>
          <w:marRight w:val="0"/>
          <w:marTop w:val="0"/>
          <w:marBottom w:val="0"/>
          <w:divBdr>
            <w:top w:val="none" w:sz="0" w:space="0" w:color="auto"/>
            <w:left w:val="none" w:sz="0" w:space="0" w:color="auto"/>
            <w:bottom w:val="none" w:sz="0" w:space="0" w:color="auto"/>
            <w:right w:val="none" w:sz="0" w:space="0" w:color="auto"/>
          </w:divBdr>
        </w:div>
        <w:div w:id="1625380230">
          <w:marLeft w:val="480"/>
          <w:marRight w:val="0"/>
          <w:marTop w:val="0"/>
          <w:marBottom w:val="0"/>
          <w:divBdr>
            <w:top w:val="none" w:sz="0" w:space="0" w:color="auto"/>
            <w:left w:val="none" w:sz="0" w:space="0" w:color="auto"/>
            <w:bottom w:val="none" w:sz="0" w:space="0" w:color="auto"/>
            <w:right w:val="none" w:sz="0" w:space="0" w:color="auto"/>
          </w:divBdr>
        </w:div>
        <w:div w:id="1392729743">
          <w:marLeft w:val="480"/>
          <w:marRight w:val="0"/>
          <w:marTop w:val="0"/>
          <w:marBottom w:val="0"/>
          <w:divBdr>
            <w:top w:val="none" w:sz="0" w:space="0" w:color="auto"/>
            <w:left w:val="none" w:sz="0" w:space="0" w:color="auto"/>
            <w:bottom w:val="none" w:sz="0" w:space="0" w:color="auto"/>
            <w:right w:val="none" w:sz="0" w:space="0" w:color="auto"/>
          </w:divBdr>
        </w:div>
        <w:div w:id="1100296439">
          <w:marLeft w:val="480"/>
          <w:marRight w:val="0"/>
          <w:marTop w:val="0"/>
          <w:marBottom w:val="0"/>
          <w:divBdr>
            <w:top w:val="none" w:sz="0" w:space="0" w:color="auto"/>
            <w:left w:val="none" w:sz="0" w:space="0" w:color="auto"/>
            <w:bottom w:val="none" w:sz="0" w:space="0" w:color="auto"/>
            <w:right w:val="none" w:sz="0" w:space="0" w:color="auto"/>
          </w:divBdr>
        </w:div>
        <w:div w:id="384522233">
          <w:marLeft w:val="480"/>
          <w:marRight w:val="0"/>
          <w:marTop w:val="0"/>
          <w:marBottom w:val="0"/>
          <w:divBdr>
            <w:top w:val="none" w:sz="0" w:space="0" w:color="auto"/>
            <w:left w:val="none" w:sz="0" w:space="0" w:color="auto"/>
            <w:bottom w:val="none" w:sz="0" w:space="0" w:color="auto"/>
            <w:right w:val="none" w:sz="0" w:space="0" w:color="auto"/>
          </w:divBdr>
        </w:div>
        <w:div w:id="283931092">
          <w:marLeft w:val="480"/>
          <w:marRight w:val="0"/>
          <w:marTop w:val="0"/>
          <w:marBottom w:val="0"/>
          <w:divBdr>
            <w:top w:val="none" w:sz="0" w:space="0" w:color="auto"/>
            <w:left w:val="none" w:sz="0" w:space="0" w:color="auto"/>
            <w:bottom w:val="none" w:sz="0" w:space="0" w:color="auto"/>
            <w:right w:val="none" w:sz="0" w:space="0" w:color="auto"/>
          </w:divBdr>
        </w:div>
        <w:div w:id="1165246624">
          <w:marLeft w:val="480"/>
          <w:marRight w:val="0"/>
          <w:marTop w:val="0"/>
          <w:marBottom w:val="0"/>
          <w:divBdr>
            <w:top w:val="none" w:sz="0" w:space="0" w:color="auto"/>
            <w:left w:val="none" w:sz="0" w:space="0" w:color="auto"/>
            <w:bottom w:val="none" w:sz="0" w:space="0" w:color="auto"/>
            <w:right w:val="none" w:sz="0" w:space="0" w:color="auto"/>
          </w:divBdr>
        </w:div>
        <w:div w:id="1357730819">
          <w:marLeft w:val="480"/>
          <w:marRight w:val="0"/>
          <w:marTop w:val="0"/>
          <w:marBottom w:val="0"/>
          <w:divBdr>
            <w:top w:val="none" w:sz="0" w:space="0" w:color="auto"/>
            <w:left w:val="none" w:sz="0" w:space="0" w:color="auto"/>
            <w:bottom w:val="none" w:sz="0" w:space="0" w:color="auto"/>
            <w:right w:val="none" w:sz="0" w:space="0" w:color="auto"/>
          </w:divBdr>
        </w:div>
        <w:div w:id="600188270">
          <w:marLeft w:val="480"/>
          <w:marRight w:val="0"/>
          <w:marTop w:val="0"/>
          <w:marBottom w:val="0"/>
          <w:divBdr>
            <w:top w:val="none" w:sz="0" w:space="0" w:color="auto"/>
            <w:left w:val="none" w:sz="0" w:space="0" w:color="auto"/>
            <w:bottom w:val="none" w:sz="0" w:space="0" w:color="auto"/>
            <w:right w:val="none" w:sz="0" w:space="0" w:color="auto"/>
          </w:divBdr>
        </w:div>
        <w:div w:id="351566811">
          <w:marLeft w:val="480"/>
          <w:marRight w:val="0"/>
          <w:marTop w:val="0"/>
          <w:marBottom w:val="0"/>
          <w:divBdr>
            <w:top w:val="none" w:sz="0" w:space="0" w:color="auto"/>
            <w:left w:val="none" w:sz="0" w:space="0" w:color="auto"/>
            <w:bottom w:val="none" w:sz="0" w:space="0" w:color="auto"/>
            <w:right w:val="none" w:sz="0" w:space="0" w:color="auto"/>
          </w:divBdr>
        </w:div>
        <w:div w:id="1132820546">
          <w:marLeft w:val="480"/>
          <w:marRight w:val="0"/>
          <w:marTop w:val="0"/>
          <w:marBottom w:val="0"/>
          <w:divBdr>
            <w:top w:val="none" w:sz="0" w:space="0" w:color="auto"/>
            <w:left w:val="none" w:sz="0" w:space="0" w:color="auto"/>
            <w:bottom w:val="none" w:sz="0" w:space="0" w:color="auto"/>
            <w:right w:val="none" w:sz="0" w:space="0" w:color="auto"/>
          </w:divBdr>
        </w:div>
        <w:div w:id="413866344">
          <w:marLeft w:val="480"/>
          <w:marRight w:val="0"/>
          <w:marTop w:val="0"/>
          <w:marBottom w:val="0"/>
          <w:divBdr>
            <w:top w:val="none" w:sz="0" w:space="0" w:color="auto"/>
            <w:left w:val="none" w:sz="0" w:space="0" w:color="auto"/>
            <w:bottom w:val="none" w:sz="0" w:space="0" w:color="auto"/>
            <w:right w:val="none" w:sz="0" w:space="0" w:color="auto"/>
          </w:divBdr>
        </w:div>
        <w:div w:id="830874718">
          <w:marLeft w:val="480"/>
          <w:marRight w:val="0"/>
          <w:marTop w:val="0"/>
          <w:marBottom w:val="0"/>
          <w:divBdr>
            <w:top w:val="none" w:sz="0" w:space="0" w:color="auto"/>
            <w:left w:val="none" w:sz="0" w:space="0" w:color="auto"/>
            <w:bottom w:val="none" w:sz="0" w:space="0" w:color="auto"/>
            <w:right w:val="none" w:sz="0" w:space="0" w:color="auto"/>
          </w:divBdr>
        </w:div>
        <w:div w:id="1619800195">
          <w:marLeft w:val="480"/>
          <w:marRight w:val="0"/>
          <w:marTop w:val="0"/>
          <w:marBottom w:val="0"/>
          <w:divBdr>
            <w:top w:val="none" w:sz="0" w:space="0" w:color="auto"/>
            <w:left w:val="none" w:sz="0" w:space="0" w:color="auto"/>
            <w:bottom w:val="none" w:sz="0" w:space="0" w:color="auto"/>
            <w:right w:val="none" w:sz="0" w:space="0" w:color="auto"/>
          </w:divBdr>
        </w:div>
        <w:div w:id="883979296">
          <w:marLeft w:val="480"/>
          <w:marRight w:val="0"/>
          <w:marTop w:val="0"/>
          <w:marBottom w:val="0"/>
          <w:divBdr>
            <w:top w:val="none" w:sz="0" w:space="0" w:color="auto"/>
            <w:left w:val="none" w:sz="0" w:space="0" w:color="auto"/>
            <w:bottom w:val="none" w:sz="0" w:space="0" w:color="auto"/>
            <w:right w:val="none" w:sz="0" w:space="0" w:color="auto"/>
          </w:divBdr>
        </w:div>
        <w:div w:id="362827044">
          <w:marLeft w:val="480"/>
          <w:marRight w:val="0"/>
          <w:marTop w:val="0"/>
          <w:marBottom w:val="0"/>
          <w:divBdr>
            <w:top w:val="none" w:sz="0" w:space="0" w:color="auto"/>
            <w:left w:val="none" w:sz="0" w:space="0" w:color="auto"/>
            <w:bottom w:val="none" w:sz="0" w:space="0" w:color="auto"/>
            <w:right w:val="none" w:sz="0" w:space="0" w:color="auto"/>
          </w:divBdr>
        </w:div>
        <w:div w:id="2041929189">
          <w:marLeft w:val="480"/>
          <w:marRight w:val="0"/>
          <w:marTop w:val="0"/>
          <w:marBottom w:val="0"/>
          <w:divBdr>
            <w:top w:val="none" w:sz="0" w:space="0" w:color="auto"/>
            <w:left w:val="none" w:sz="0" w:space="0" w:color="auto"/>
            <w:bottom w:val="none" w:sz="0" w:space="0" w:color="auto"/>
            <w:right w:val="none" w:sz="0" w:space="0" w:color="auto"/>
          </w:divBdr>
        </w:div>
        <w:div w:id="1534926382">
          <w:marLeft w:val="480"/>
          <w:marRight w:val="0"/>
          <w:marTop w:val="0"/>
          <w:marBottom w:val="0"/>
          <w:divBdr>
            <w:top w:val="none" w:sz="0" w:space="0" w:color="auto"/>
            <w:left w:val="none" w:sz="0" w:space="0" w:color="auto"/>
            <w:bottom w:val="none" w:sz="0" w:space="0" w:color="auto"/>
            <w:right w:val="none" w:sz="0" w:space="0" w:color="auto"/>
          </w:divBdr>
        </w:div>
        <w:div w:id="1851721620">
          <w:marLeft w:val="480"/>
          <w:marRight w:val="0"/>
          <w:marTop w:val="0"/>
          <w:marBottom w:val="0"/>
          <w:divBdr>
            <w:top w:val="none" w:sz="0" w:space="0" w:color="auto"/>
            <w:left w:val="none" w:sz="0" w:space="0" w:color="auto"/>
            <w:bottom w:val="none" w:sz="0" w:space="0" w:color="auto"/>
            <w:right w:val="none" w:sz="0" w:space="0" w:color="auto"/>
          </w:divBdr>
        </w:div>
        <w:div w:id="1278491764">
          <w:marLeft w:val="480"/>
          <w:marRight w:val="0"/>
          <w:marTop w:val="0"/>
          <w:marBottom w:val="0"/>
          <w:divBdr>
            <w:top w:val="none" w:sz="0" w:space="0" w:color="auto"/>
            <w:left w:val="none" w:sz="0" w:space="0" w:color="auto"/>
            <w:bottom w:val="none" w:sz="0" w:space="0" w:color="auto"/>
            <w:right w:val="none" w:sz="0" w:space="0" w:color="auto"/>
          </w:divBdr>
        </w:div>
        <w:div w:id="1121147048">
          <w:marLeft w:val="480"/>
          <w:marRight w:val="0"/>
          <w:marTop w:val="0"/>
          <w:marBottom w:val="0"/>
          <w:divBdr>
            <w:top w:val="none" w:sz="0" w:space="0" w:color="auto"/>
            <w:left w:val="none" w:sz="0" w:space="0" w:color="auto"/>
            <w:bottom w:val="none" w:sz="0" w:space="0" w:color="auto"/>
            <w:right w:val="none" w:sz="0" w:space="0" w:color="auto"/>
          </w:divBdr>
        </w:div>
        <w:div w:id="1247226781">
          <w:marLeft w:val="480"/>
          <w:marRight w:val="0"/>
          <w:marTop w:val="0"/>
          <w:marBottom w:val="0"/>
          <w:divBdr>
            <w:top w:val="none" w:sz="0" w:space="0" w:color="auto"/>
            <w:left w:val="none" w:sz="0" w:space="0" w:color="auto"/>
            <w:bottom w:val="none" w:sz="0" w:space="0" w:color="auto"/>
            <w:right w:val="none" w:sz="0" w:space="0" w:color="auto"/>
          </w:divBdr>
        </w:div>
        <w:div w:id="118039699">
          <w:marLeft w:val="480"/>
          <w:marRight w:val="0"/>
          <w:marTop w:val="0"/>
          <w:marBottom w:val="0"/>
          <w:divBdr>
            <w:top w:val="none" w:sz="0" w:space="0" w:color="auto"/>
            <w:left w:val="none" w:sz="0" w:space="0" w:color="auto"/>
            <w:bottom w:val="none" w:sz="0" w:space="0" w:color="auto"/>
            <w:right w:val="none" w:sz="0" w:space="0" w:color="auto"/>
          </w:divBdr>
        </w:div>
        <w:div w:id="1938705994">
          <w:marLeft w:val="480"/>
          <w:marRight w:val="0"/>
          <w:marTop w:val="0"/>
          <w:marBottom w:val="0"/>
          <w:divBdr>
            <w:top w:val="none" w:sz="0" w:space="0" w:color="auto"/>
            <w:left w:val="none" w:sz="0" w:space="0" w:color="auto"/>
            <w:bottom w:val="none" w:sz="0" w:space="0" w:color="auto"/>
            <w:right w:val="none" w:sz="0" w:space="0" w:color="auto"/>
          </w:divBdr>
        </w:div>
        <w:div w:id="1446539845">
          <w:marLeft w:val="480"/>
          <w:marRight w:val="0"/>
          <w:marTop w:val="0"/>
          <w:marBottom w:val="0"/>
          <w:divBdr>
            <w:top w:val="none" w:sz="0" w:space="0" w:color="auto"/>
            <w:left w:val="none" w:sz="0" w:space="0" w:color="auto"/>
            <w:bottom w:val="none" w:sz="0" w:space="0" w:color="auto"/>
            <w:right w:val="none" w:sz="0" w:space="0" w:color="auto"/>
          </w:divBdr>
        </w:div>
        <w:div w:id="1961766744">
          <w:marLeft w:val="480"/>
          <w:marRight w:val="0"/>
          <w:marTop w:val="0"/>
          <w:marBottom w:val="0"/>
          <w:divBdr>
            <w:top w:val="none" w:sz="0" w:space="0" w:color="auto"/>
            <w:left w:val="none" w:sz="0" w:space="0" w:color="auto"/>
            <w:bottom w:val="none" w:sz="0" w:space="0" w:color="auto"/>
            <w:right w:val="none" w:sz="0" w:space="0" w:color="auto"/>
          </w:divBdr>
        </w:div>
        <w:div w:id="795217393">
          <w:marLeft w:val="480"/>
          <w:marRight w:val="0"/>
          <w:marTop w:val="0"/>
          <w:marBottom w:val="0"/>
          <w:divBdr>
            <w:top w:val="none" w:sz="0" w:space="0" w:color="auto"/>
            <w:left w:val="none" w:sz="0" w:space="0" w:color="auto"/>
            <w:bottom w:val="none" w:sz="0" w:space="0" w:color="auto"/>
            <w:right w:val="none" w:sz="0" w:space="0" w:color="auto"/>
          </w:divBdr>
        </w:div>
        <w:div w:id="799415589">
          <w:marLeft w:val="480"/>
          <w:marRight w:val="0"/>
          <w:marTop w:val="0"/>
          <w:marBottom w:val="0"/>
          <w:divBdr>
            <w:top w:val="none" w:sz="0" w:space="0" w:color="auto"/>
            <w:left w:val="none" w:sz="0" w:space="0" w:color="auto"/>
            <w:bottom w:val="none" w:sz="0" w:space="0" w:color="auto"/>
            <w:right w:val="none" w:sz="0" w:space="0" w:color="auto"/>
          </w:divBdr>
        </w:div>
        <w:div w:id="1753164141">
          <w:marLeft w:val="480"/>
          <w:marRight w:val="0"/>
          <w:marTop w:val="0"/>
          <w:marBottom w:val="0"/>
          <w:divBdr>
            <w:top w:val="none" w:sz="0" w:space="0" w:color="auto"/>
            <w:left w:val="none" w:sz="0" w:space="0" w:color="auto"/>
            <w:bottom w:val="none" w:sz="0" w:space="0" w:color="auto"/>
            <w:right w:val="none" w:sz="0" w:space="0" w:color="auto"/>
          </w:divBdr>
        </w:div>
        <w:div w:id="356278552">
          <w:marLeft w:val="480"/>
          <w:marRight w:val="0"/>
          <w:marTop w:val="0"/>
          <w:marBottom w:val="0"/>
          <w:divBdr>
            <w:top w:val="none" w:sz="0" w:space="0" w:color="auto"/>
            <w:left w:val="none" w:sz="0" w:space="0" w:color="auto"/>
            <w:bottom w:val="none" w:sz="0" w:space="0" w:color="auto"/>
            <w:right w:val="none" w:sz="0" w:space="0" w:color="auto"/>
          </w:divBdr>
        </w:div>
        <w:div w:id="2141068106">
          <w:marLeft w:val="480"/>
          <w:marRight w:val="0"/>
          <w:marTop w:val="0"/>
          <w:marBottom w:val="0"/>
          <w:divBdr>
            <w:top w:val="none" w:sz="0" w:space="0" w:color="auto"/>
            <w:left w:val="none" w:sz="0" w:space="0" w:color="auto"/>
            <w:bottom w:val="none" w:sz="0" w:space="0" w:color="auto"/>
            <w:right w:val="none" w:sz="0" w:space="0" w:color="auto"/>
          </w:divBdr>
        </w:div>
      </w:divsChild>
    </w:div>
    <w:div w:id="1390767862">
      <w:bodyDiv w:val="1"/>
      <w:marLeft w:val="0"/>
      <w:marRight w:val="0"/>
      <w:marTop w:val="0"/>
      <w:marBottom w:val="0"/>
      <w:divBdr>
        <w:top w:val="none" w:sz="0" w:space="0" w:color="auto"/>
        <w:left w:val="none" w:sz="0" w:space="0" w:color="auto"/>
        <w:bottom w:val="none" w:sz="0" w:space="0" w:color="auto"/>
        <w:right w:val="none" w:sz="0" w:space="0" w:color="auto"/>
      </w:divBdr>
    </w:div>
    <w:div w:id="1408652639">
      <w:bodyDiv w:val="1"/>
      <w:marLeft w:val="0"/>
      <w:marRight w:val="0"/>
      <w:marTop w:val="0"/>
      <w:marBottom w:val="0"/>
      <w:divBdr>
        <w:top w:val="none" w:sz="0" w:space="0" w:color="auto"/>
        <w:left w:val="none" w:sz="0" w:space="0" w:color="auto"/>
        <w:bottom w:val="none" w:sz="0" w:space="0" w:color="auto"/>
        <w:right w:val="none" w:sz="0" w:space="0" w:color="auto"/>
      </w:divBdr>
    </w:div>
    <w:div w:id="1520657924">
      <w:bodyDiv w:val="1"/>
      <w:marLeft w:val="0"/>
      <w:marRight w:val="0"/>
      <w:marTop w:val="0"/>
      <w:marBottom w:val="0"/>
      <w:divBdr>
        <w:top w:val="none" w:sz="0" w:space="0" w:color="auto"/>
        <w:left w:val="none" w:sz="0" w:space="0" w:color="auto"/>
        <w:bottom w:val="none" w:sz="0" w:space="0" w:color="auto"/>
        <w:right w:val="none" w:sz="0" w:space="0" w:color="auto"/>
      </w:divBdr>
      <w:divsChild>
        <w:div w:id="533344018">
          <w:marLeft w:val="0"/>
          <w:marRight w:val="0"/>
          <w:marTop w:val="0"/>
          <w:marBottom w:val="0"/>
          <w:divBdr>
            <w:top w:val="none" w:sz="0" w:space="0" w:color="auto"/>
            <w:left w:val="none" w:sz="0" w:space="0" w:color="auto"/>
            <w:bottom w:val="none" w:sz="0" w:space="0" w:color="auto"/>
            <w:right w:val="none" w:sz="0" w:space="0" w:color="auto"/>
          </w:divBdr>
          <w:divsChild>
            <w:div w:id="1841197869">
              <w:marLeft w:val="0"/>
              <w:marRight w:val="0"/>
              <w:marTop w:val="0"/>
              <w:marBottom w:val="0"/>
              <w:divBdr>
                <w:top w:val="none" w:sz="0" w:space="0" w:color="auto"/>
                <w:left w:val="none" w:sz="0" w:space="0" w:color="auto"/>
                <w:bottom w:val="none" w:sz="0" w:space="0" w:color="auto"/>
                <w:right w:val="none" w:sz="0" w:space="0" w:color="auto"/>
              </w:divBdr>
              <w:divsChild>
                <w:div w:id="161802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983164">
      <w:bodyDiv w:val="1"/>
      <w:marLeft w:val="0"/>
      <w:marRight w:val="0"/>
      <w:marTop w:val="0"/>
      <w:marBottom w:val="0"/>
      <w:divBdr>
        <w:top w:val="none" w:sz="0" w:space="0" w:color="auto"/>
        <w:left w:val="none" w:sz="0" w:space="0" w:color="auto"/>
        <w:bottom w:val="none" w:sz="0" w:space="0" w:color="auto"/>
        <w:right w:val="none" w:sz="0" w:space="0" w:color="auto"/>
      </w:divBdr>
    </w:div>
    <w:div w:id="1639265562">
      <w:bodyDiv w:val="1"/>
      <w:marLeft w:val="0"/>
      <w:marRight w:val="0"/>
      <w:marTop w:val="0"/>
      <w:marBottom w:val="0"/>
      <w:divBdr>
        <w:top w:val="none" w:sz="0" w:space="0" w:color="auto"/>
        <w:left w:val="none" w:sz="0" w:space="0" w:color="auto"/>
        <w:bottom w:val="none" w:sz="0" w:space="0" w:color="auto"/>
        <w:right w:val="none" w:sz="0" w:space="0" w:color="auto"/>
      </w:divBdr>
    </w:div>
    <w:div w:id="1693873225">
      <w:bodyDiv w:val="1"/>
      <w:marLeft w:val="0"/>
      <w:marRight w:val="0"/>
      <w:marTop w:val="0"/>
      <w:marBottom w:val="0"/>
      <w:divBdr>
        <w:top w:val="none" w:sz="0" w:space="0" w:color="auto"/>
        <w:left w:val="none" w:sz="0" w:space="0" w:color="auto"/>
        <w:bottom w:val="none" w:sz="0" w:space="0" w:color="auto"/>
        <w:right w:val="none" w:sz="0" w:space="0" w:color="auto"/>
      </w:divBdr>
    </w:div>
    <w:div w:id="1694921278">
      <w:bodyDiv w:val="1"/>
      <w:marLeft w:val="0"/>
      <w:marRight w:val="0"/>
      <w:marTop w:val="0"/>
      <w:marBottom w:val="0"/>
      <w:divBdr>
        <w:top w:val="none" w:sz="0" w:space="0" w:color="auto"/>
        <w:left w:val="none" w:sz="0" w:space="0" w:color="auto"/>
        <w:bottom w:val="none" w:sz="0" w:space="0" w:color="auto"/>
        <w:right w:val="none" w:sz="0" w:space="0" w:color="auto"/>
      </w:divBdr>
    </w:div>
    <w:div w:id="1731422238">
      <w:bodyDiv w:val="1"/>
      <w:marLeft w:val="0"/>
      <w:marRight w:val="0"/>
      <w:marTop w:val="0"/>
      <w:marBottom w:val="0"/>
      <w:divBdr>
        <w:top w:val="none" w:sz="0" w:space="0" w:color="auto"/>
        <w:left w:val="none" w:sz="0" w:space="0" w:color="auto"/>
        <w:bottom w:val="none" w:sz="0" w:space="0" w:color="auto"/>
        <w:right w:val="none" w:sz="0" w:space="0" w:color="auto"/>
      </w:divBdr>
    </w:div>
    <w:div w:id="1762096925">
      <w:bodyDiv w:val="1"/>
      <w:marLeft w:val="0"/>
      <w:marRight w:val="0"/>
      <w:marTop w:val="0"/>
      <w:marBottom w:val="0"/>
      <w:divBdr>
        <w:top w:val="none" w:sz="0" w:space="0" w:color="auto"/>
        <w:left w:val="none" w:sz="0" w:space="0" w:color="auto"/>
        <w:bottom w:val="none" w:sz="0" w:space="0" w:color="auto"/>
        <w:right w:val="none" w:sz="0" w:space="0" w:color="auto"/>
      </w:divBdr>
    </w:div>
    <w:div w:id="1767075338">
      <w:bodyDiv w:val="1"/>
      <w:marLeft w:val="0"/>
      <w:marRight w:val="0"/>
      <w:marTop w:val="0"/>
      <w:marBottom w:val="0"/>
      <w:divBdr>
        <w:top w:val="none" w:sz="0" w:space="0" w:color="auto"/>
        <w:left w:val="none" w:sz="0" w:space="0" w:color="auto"/>
        <w:bottom w:val="none" w:sz="0" w:space="0" w:color="auto"/>
        <w:right w:val="none" w:sz="0" w:space="0" w:color="auto"/>
      </w:divBdr>
    </w:div>
    <w:div w:id="1805154302">
      <w:bodyDiv w:val="1"/>
      <w:marLeft w:val="0"/>
      <w:marRight w:val="0"/>
      <w:marTop w:val="0"/>
      <w:marBottom w:val="0"/>
      <w:divBdr>
        <w:top w:val="none" w:sz="0" w:space="0" w:color="auto"/>
        <w:left w:val="none" w:sz="0" w:space="0" w:color="auto"/>
        <w:bottom w:val="none" w:sz="0" w:space="0" w:color="auto"/>
        <w:right w:val="none" w:sz="0" w:space="0" w:color="auto"/>
      </w:divBdr>
    </w:div>
    <w:div w:id="1887177861">
      <w:bodyDiv w:val="1"/>
      <w:marLeft w:val="0"/>
      <w:marRight w:val="0"/>
      <w:marTop w:val="0"/>
      <w:marBottom w:val="0"/>
      <w:divBdr>
        <w:top w:val="none" w:sz="0" w:space="0" w:color="auto"/>
        <w:left w:val="none" w:sz="0" w:space="0" w:color="auto"/>
        <w:bottom w:val="none" w:sz="0" w:space="0" w:color="auto"/>
        <w:right w:val="none" w:sz="0" w:space="0" w:color="auto"/>
      </w:divBdr>
    </w:div>
    <w:div w:id="1894273053">
      <w:bodyDiv w:val="1"/>
      <w:marLeft w:val="0"/>
      <w:marRight w:val="0"/>
      <w:marTop w:val="0"/>
      <w:marBottom w:val="0"/>
      <w:divBdr>
        <w:top w:val="none" w:sz="0" w:space="0" w:color="auto"/>
        <w:left w:val="none" w:sz="0" w:space="0" w:color="auto"/>
        <w:bottom w:val="none" w:sz="0" w:space="0" w:color="auto"/>
        <w:right w:val="none" w:sz="0" w:space="0" w:color="auto"/>
      </w:divBdr>
    </w:div>
    <w:div w:id="1935354631">
      <w:bodyDiv w:val="1"/>
      <w:marLeft w:val="0"/>
      <w:marRight w:val="0"/>
      <w:marTop w:val="0"/>
      <w:marBottom w:val="0"/>
      <w:divBdr>
        <w:top w:val="none" w:sz="0" w:space="0" w:color="auto"/>
        <w:left w:val="none" w:sz="0" w:space="0" w:color="auto"/>
        <w:bottom w:val="none" w:sz="0" w:space="0" w:color="auto"/>
        <w:right w:val="none" w:sz="0" w:space="0" w:color="auto"/>
      </w:divBdr>
    </w:div>
    <w:div w:id="1936668598">
      <w:bodyDiv w:val="1"/>
      <w:marLeft w:val="0"/>
      <w:marRight w:val="0"/>
      <w:marTop w:val="0"/>
      <w:marBottom w:val="0"/>
      <w:divBdr>
        <w:top w:val="none" w:sz="0" w:space="0" w:color="auto"/>
        <w:left w:val="none" w:sz="0" w:space="0" w:color="auto"/>
        <w:bottom w:val="none" w:sz="0" w:space="0" w:color="auto"/>
        <w:right w:val="none" w:sz="0" w:space="0" w:color="auto"/>
      </w:divBdr>
    </w:div>
    <w:div w:id="1996101784">
      <w:bodyDiv w:val="1"/>
      <w:marLeft w:val="0"/>
      <w:marRight w:val="0"/>
      <w:marTop w:val="0"/>
      <w:marBottom w:val="0"/>
      <w:divBdr>
        <w:top w:val="none" w:sz="0" w:space="0" w:color="auto"/>
        <w:left w:val="none" w:sz="0" w:space="0" w:color="auto"/>
        <w:bottom w:val="none" w:sz="0" w:space="0" w:color="auto"/>
        <w:right w:val="none" w:sz="0" w:space="0" w:color="auto"/>
      </w:divBdr>
    </w:div>
    <w:div w:id="2030258634">
      <w:bodyDiv w:val="1"/>
      <w:marLeft w:val="0"/>
      <w:marRight w:val="0"/>
      <w:marTop w:val="0"/>
      <w:marBottom w:val="0"/>
      <w:divBdr>
        <w:top w:val="none" w:sz="0" w:space="0" w:color="auto"/>
        <w:left w:val="none" w:sz="0" w:space="0" w:color="auto"/>
        <w:bottom w:val="none" w:sz="0" w:space="0" w:color="auto"/>
        <w:right w:val="none" w:sz="0" w:space="0" w:color="auto"/>
      </w:divBdr>
    </w:div>
    <w:div w:id="2039430122">
      <w:bodyDiv w:val="1"/>
      <w:marLeft w:val="0"/>
      <w:marRight w:val="0"/>
      <w:marTop w:val="0"/>
      <w:marBottom w:val="0"/>
      <w:divBdr>
        <w:top w:val="none" w:sz="0" w:space="0" w:color="auto"/>
        <w:left w:val="none" w:sz="0" w:space="0" w:color="auto"/>
        <w:bottom w:val="none" w:sz="0" w:space="0" w:color="auto"/>
        <w:right w:val="none" w:sz="0" w:space="0" w:color="auto"/>
      </w:divBdr>
    </w:div>
    <w:div w:id="2044594162">
      <w:bodyDiv w:val="1"/>
      <w:marLeft w:val="0"/>
      <w:marRight w:val="0"/>
      <w:marTop w:val="0"/>
      <w:marBottom w:val="0"/>
      <w:divBdr>
        <w:top w:val="none" w:sz="0" w:space="0" w:color="auto"/>
        <w:left w:val="none" w:sz="0" w:space="0" w:color="auto"/>
        <w:bottom w:val="none" w:sz="0" w:space="0" w:color="auto"/>
        <w:right w:val="none" w:sz="0" w:space="0" w:color="auto"/>
      </w:divBdr>
    </w:div>
    <w:div w:id="2100174281">
      <w:bodyDiv w:val="1"/>
      <w:marLeft w:val="0"/>
      <w:marRight w:val="0"/>
      <w:marTop w:val="0"/>
      <w:marBottom w:val="0"/>
      <w:divBdr>
        <w:top w:val="none" w:sz="0" w:space="0" w:color="auto"/>
        <w:left w:val="none" w:sz="0" w:space="0" w:color="auto"/>
        <w:bottom w:val="none" w:sz="0" w:space="0" w:color="auto"/>
        <w:right w:val="none" w:sz="0" w:space="0" w:color="auto"/>
      </w:divBdr>
    </w:div>
    <w:div w:id="2129542558">
      <w:bodyDiv w:val="1"/>
      <w:marLeft w:val="0"/>
      <w:marRight w:val="0"/>
      <w:marTop w:val="0"/>
      <w:marBottom w:val="0"/>
      <w:divBdr>
        <w:top w:val="none" w:sz="0" w:space="0" w:color="auto"/>
        <w:left w:val="none" w:sz="0" w:space="0" w:color="auto"/>
        <w:bottom w:val="none" w:sz="0" w:space="0" w:color="auto"/>
        <w:right w:val="none" w:sz="0" w:space="0" w:color="auto"/>
      </w:divBdr>
    </w:div>
    <w:div w:id="2134211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ciencebasedtargets.org/step-by-step-process" TargetMode="External"/><Relationship Id="rId14" Type="http://schemas.openxmlformats.org/officeDocument/2006/relationships/image" Target="media/image6.emf"/></Relationships>
</file>

<file path=word/_rels/endnotes.xml.rels><?xml version="1.0" encoding="UTF-8" standalone="yes"?>
<Relationships xmlns="http://schemas.openxmlformats.org/package/2006/relationships"><Relationship Id="rId2" Type="http://schemas.openxmlformats.org/officeDocument/2006/relationships/hyperlink" Target="https://sciencebasedtargets.org/step-by-step-process" TargetMode="External"/><Relationship Id="rId1" Type="http://schemas.openxmlformats.org/officeDocument/2006/relationships/hyperlink" Target="https://sciencebasedtargets.org/about-us"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william.diebel@moore.sc.edu"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6A4E3C4-32EE-EF48-89E1-283E631C6B9B}"/>
      </w:docPartPr>
      <w:docPartBody>
        <w:p w:rsidR="00B358B3" w:rsidRDefault="009D5D5F">
          <w:r w:rsidRPr="00406527">
            <w:rPr>
              <w:rStyle w:val="PlaceholderText"/>
            </w:rPr>
            <w:t>Click or tap here to enter text.</w:t>
          </w:r>
        </w:p>
      </w:docPartBody>
    </w:docPart>
    <w:docPart>
      <w:docPartPr>
        <w:name w:val="6E3E286FFB9EDC4B8CECF15FD78B3E20"/>
        <w:category>
          <w:name w:val="General"/>
          <w:gallery w:val="placeholder"/>
        </w:category>
        <w:types>
          <w:type w:val="bbPlcHdr"/>
        </w:types>
        <w:behaviors>
          <w:behavior w:val="content"/>
        </w:behaviors>
        <w:guid w:val="{ADCADDE4-55CF-0047-BCE7-065F70BE59F0}"/>
      </w:docPartPr>
      <w:docPartBody>
        <w:p w:rsidR="00DD7F52" w:rsidRDefault="00B358B3" w:rsidP="00B358B3">
          <w:pPr>
            <w:pStyle w:val="6E3E286FFB9EDC4B8CECF15FD78B3E20"/>
          </w:pPr>
          <w:r w:rsidRPr="0040652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tima">
    <w:panose1 w:val="02000503060000020004"/>
    <w:charset w:val="00"/>
    <w:family w:val="auto"/>
    <w:pitch w:val="variable"/>
    <w:sig w:usb0="80000067"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alatino">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D5F"/>
    <w:rsid w:val="00062D7F"/>
    <w:rsid w:val="001062A6"/>
    <w:rsid w:val="00620169"/>
    <w:rsid w:val="006943CF"/>
    <w:rsid w:val="006D2E58"/>
    <w:rsid w:val="006D7C02"/>
    <w:rsid w:val="007A16BC"/>
    <w:rsid w:val="00842A56"/>
    <w:rsid w:val="009D5D5F"/>
    <w:rsid w:val="00B358B3"/>
    <w:rsid w:val="00BE346E"/>
    <w:rsid w:val="00DD7F52"/>
    <w:rsid w:val="00E17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358B3"/>
    <w:rPr>
      <w:color w:val="666666"/>
    </w:rPr>
  </w:style>
  <w:style w:type="paragraph" w:customStyle="1" w:styleId="6E3E286FFB9EDC4B8CECF15FD78B3E20">
    <w:name w:val="6E3E286FFB9EDC4B8CECF15FD78B3E20"/>
    <w:rsid w:val="00B358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1F4123-91E2-EC40-BF1C-1016DB58101F}">
  <we:reference id="wa104382081" version="1.55.1.0" store="en-US" storeType="OMEX"/>
  <we:alternateReferences>
    <we:reference id="WA104382081" version="1.55.1.0" store="" storeType="OMEX"/>
  </we:alternateReferences>
  <we:properties>
    <we:property name="MENDELEY_CITATIONS" value="[{&quot;citationID&quot;:&quot;MENDELEY_CITATION_59bc6ee2-380e-4976-b25b-238ad24b1678&quot;,&quot;citationItems&quot;:[{&quot;id&quot;:&quot;4af6dc24-905f-5fb1-8dc2-da15e2df7639&quot;,&quot;itemData&quot;:{&quot;DOI&quot;:&quot;10.3386/w31244&quot;,&quot;abstract&quot;:&quot;The International Federation of Accountants has invited accounting firms that audit internationally to take part in its Forum of Firms. With the forum, the IFAC hopes to work more closely with firms on audit and assurance-related activities, the development of international auditing standards and its ethics code.&quot;,&quot;author&quot;:[{&quot;dropping-particle&quot;:&quot;&quot;,&quot;family&quot;:&quot;Bolton&quot;,&quot;given&quot;:&quot;Patrick&quot;,&quot;non-dropping-particle&quot;:&quot;&quot;,&quot;parse-names&quot;:false,&quot;suffix&quot;:&quot;&quot;},{&quot;dropping-particle&quot;:&quot;&quot;,&quot;family&quot;:&quot;Kacperczyk&quot;,&quot;given&quot;:&quot;Marcin T.&quot;,&quot;non-dropping-particle&quot;:&quot;&quot;,&quot;parse-names&quot;:false,&quot;suffix&quot;:&quot;&quot;}],&quot;container-title&quot;:&quot;National Bureau of Economic Research Working Paper Series&quot;,&quot;id&quot;:&quot;4af6dc24-905f-5fb1-8dc2-da15e2df7639&quot;,&quot;issued&quot;:{&quot;date-parts&quot;:[[&quot;2023&quot;]]},&quot;title&quot;:&quot;Firm Commitments&quot;,&quot;type&quot;:&quot;article-journal&quot;,&quot;volume&quot;:&quot;31244&quot;},&quot;uris&quot;:[&quot;http://www.mendeley.com/documents/?uuid=74bf8df9-daa0-4d36-af53-91ae3983a62f&quot;],&quot;isTemporary&quot;:false,&quot;legacyDesktopId&quot;:&quot;74bf8df9-daa0-4d36-af53-91ae3983a62f&quot;}],&quot;properties&quot;:{&quot;noteIndex&quot;:0},&quot;isEdited&quot;:false,&quot;manualOverride&quot;:{&quot;citeprocText&quot;:&quot;(Bolton &amp;#38; Kacperczyk, 2023)&quot;,&quot;isManuallyOverridden&quot;:false,&quot;manualOverrideText&quot;:&quot;&quot;},&quot;citationTag&quot;:&quot;MENDELEY_CITATION_v3_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&quot;},{&quot;citationID&quot;:&quot;MENDELEY_CITATION_1d50b997-683c-4e0e-a04f-787c63def79c&quot;,&quot;citationItems&quot;:[{&quot;id&quot;:&quot;d1451f0b-e2a5-538f-b8b2-ab4d5193be3c&quot;,&quot;itemData&quot;:{&quot;DOI&quot;:&quot;10.1287/msom.1120.0420&quot;,&quot;ISSN&quot;:&quot;15234614&quot;,&quot;abstract&quot;:&quot;Suppliers are increasingly being asked to share information about their vulnerability to climate change and their strategies to reduce greenhouse gas emissions. Their responses vary widely. We theorize and empirically identify several factors associated with suppliers being especially willing to share this information with buyers, focusing on attributes of the buyers seeking this information and of the suppliers being asked to provide it. We test our hypotheses using data from the Carbon Disclosure Project's Supply Chain Program, a collaboration of multinational corporations requesting such information from thousands of suppliers in 49 countries. We find evidence that suppliers are more likely to share this information when requests from buyers are more prevalent, when buyers appear committed to using the information, when suppliers belong to more profitable industries, and when suppliers are located in countries with greenhouse gas regulations. We find evidence that these factors also influence the comprehensiveness of the information suppliers share and their willingness to share the information publicly. © 2013 INFORMS.&quot;,&quot;author&quot;:[{&quot;dropping-particle&quot;:&quot;&quot;,&quot;family&quot;:&quot;Jira&quot;,&quot;given&quot;:&quot;Chonnikarn&quot;,&quot;non-dropping-particle&quot;:&quot;&quot;,&quot;parse-names&quot;:false,&quot;suffix&quot;:&quot;&quot;},{&quot;dropping-particle&quot;:&quot;&quot;,&quot;family&quot;:&quot;Toffel&quot;,&quot;given&quot;:&quot;Michael W.&quot;,&quot;non-dropping-particle&quot;:&quot;&quot;,&quot;parse-names&quot;:false,&quot;suffix&quot;:&quot;&quot;}],&quot;container-title&quot;:&quot;Manufacturing and Service Operations Management&quot;,&quot;id&quot;:&quot;d1451f0b-e2a5-538f-b8b2-ab4d5193be3c&quot;,&quot;issue&quot;:&quot;4&quot;,&quot;issued&quot;:{&quot;date-parts&quot;:[[&quot;2013&quot;]]},&quot;page&quot;:&quot;559-577&quot;,&quot;title&quot;:&quot;Engaging supply chains in climate change&quot;,&quot;type&quot;:&quot;article-journal&quot;,&quot;volume&quot;:&quot;15&quot;},&quot;uris&quot;:[&quot;http://www.mendeley.com/documents/?uuid=1ebd248f-9aea-454f-ae0c-f059a7762528&quot;],&quot;isTemporary&quot;:false,&quot;legacyDesktopId&quot;:&quot;1ebd248f-9aea-454f-ae0c-f059a7762528&quot;}],&quot;properties&quot;:{&quot;noteIndex&quot;:0},&quot;isEdited&quot;:false,&quot;manualOverride&quot;:{&quot;citeprocText&quot;:&quot;(Jira &amp;#38; Toffel, 2013)&quot;,&quot;isManuallyOverridden&quot;:false,&quot;manualOverrideText&quot;:&quot;&quot;},&quot;citationTag&quot;:&quot;MENDELEY_CITATION_v3_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&quot;},{&quot;citationID&quot;:&quot;MENDELEY_CITATION_6ffbe2d0-af3f-4f98-9a17-7f2ac0fa0a1a&quot;,&quot;citationItems&quot;:[{&quot;id&quot;:&quot;705d57df-ef94-5651-b862-7dbf1dd7186c&quot;,&quot;itemData&quot;:{&quot;author&quot;:[{&quot;dropping-particle&quot;:&quot;&quot;,&quot;family&quot;:&quot;Corbett&quot;,&quot;given&quot;:&quot;Charles J&quot;,&quot;non-dropping-particle&quot;:&quot;&quot;,&quot;parse-names&quot;:false,&quot;suffix&quot;:&quot;&quot;},{&quot;dropping-particle&quot;:&quot;&quot;,&quot;family&quot;:&quot;Kirsch&quot;,&quot;given&quot;:&quot;David A&quot;,&quot;non-dropping-particle&quot;:&quot;&quot;,&quot;parse-names&quot;:false,&quot;suffix&quot;:&quot;&quot;}],&quot;container-title&quot;:&quot;Production and operations management&quot;,&quot;id&quot;:&quot;705d57df-ef94-5651-b862-7dbf1dd7186c&quot;,&quot;issue&quot;:&quot;3&quot;,&quot;issued&quot;:{&quot;date-parts&quot;:[[&quot;2001&quot;]]},&quot;page&quot;:&quot;327-342&quot;,&quot;publisher&quot;:&quot;Wiley Online Library&quot;,&quot;title&quot;:&quot;International diffusion of ISO 14000 certification&quot;,&quot;type&quot;:&quot;article-journal&quot;,&quot;volume&quot;:&quot;10&quot;},&quot;uris&quot;:[&quot;http://www.mendeley.com/documents/?uuid=6798331f-cd4a-487e-8fdb-f5855355445d&quot;],&quot;isTemporary&quot;:false,&quot;legacyDesktopId&quot;:&quot;6798331f-cd4a-487e-8fdb-f5855355445d&quot;}],&quot;properties&quot;:{&quot;noteIndex&quot;:0},&quot;isEdited&quot;:false,&quot;manualOverride&quot;:{&quot;citeprocText&quot;:&quot;(Corbett &amp;#38; Kirsch, 2001)&quot;,&quot;isManuallyOverridden&quot;:false,&quot;manualOverrideText&quot;:&quot;&quot;},&quot;citationTag&quot;:&quot;MENDELEY_CITATION_v3_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&quot;},{&quot;citationID&quot;:&quot;MENDELEY_CITATION_f2d86216-df8d-4a0d-9dbb-815c941c1d16&quot;,&quot;citationItems&quot;:[{&quot;id&quot;:&quot;e691c1b4-fea1-5662-a7c4-b623b27e0f07&quot;,&quot;itemData&quot;:{&quot;author&quot;:[{&quot;dropping-particle&quot;:&quot;&quot;,&quot;family&quot;:&quot;Kim&quot;,&quot;given&quot;:&quot;Yong H&quot;,&quot;non-dropping-particle&quot;:&quot;&quot;,&quot;parse-names&quot;:false,&quot;suffix&quot;:&quot;&quot;},{&quot;dropping-particle&quot;:&quot;&quot;,&quot;family&quot;:&quot;Davis&quot;,&quot;given&quot;:&quot;Gerald F&quot;,&quot;non-dropping-particle&quot;:&quot;&quot;,&quot;parse-names&quot;:false,&quot;suffix&quot;:&quot;&quot;}],&quot;container-title&quot;:&quot;Academy of Management Journal&quot;,&quot;id&quot;:&quot;e691c1b4-fea1-5662-a7c4-b623b27e0f07&quot;,&quot;issue&quot;:&quot;6&quot;,&quot;issued&quot;:{&quot;date-parts&quot;:[[&quot;2016&quot;]]},&quot;page&quot;:&quot;1896-1916&quot;,&quot;publisher&quot;:&quot;Academy of Management Briarcliff Manor, NY&quot;,&quot;title&quot;:&quot;Challenges for global supply chain sustainability: Evidence from conflict minerals reports&quot;,&quot;type&quot;:&quot;article-journal&quot;,&quot;volume&quot;:&quot;59&quot;},&quot;uris&quot;:[&quot;http://www.mendeley.com/documents/?uuid=c562ef92-40ed-450e-8e41-c68e4619d050&quot;],&quot;isTemporary&quot;:false,&quot;legacyDesktopId&quot;:&quot;c562ef92-40ed-450e-8e41-c68e4619d050&quot;}],&quot;properties&quot;:{&quot;noteIndex&quot;:0},&quot;isEdited&quot;:false,&quot;manualOverride&quot;:{&quot;citeprocText&quot;:&quot;(Kim &amp;#38; Davis, 2016)&quot;,&quot;isManuallyOverridden&quot;:true,&quot;manualOverrideText&quot;:&quot;(Y. H. Kim &amp; Davis, 2016)&quot;},&quot;citationTag&quot;:&quot;MENDELEY_CITATION_v3_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&quot;},{&quot;citationID&quot;:&quot;MENDELEY_CITATION_4ba5caba-38c7-45a2-8b9c-db81c6eb2ea2&quot;,&quot;citationItems&quot;:[{&quot;id&quot;:&quot;018e9baf-5f7f-5202-9453-a0b6db027227&quot;,&quot;itemData&quot;:{&quot;DOI&quot;:&quot;10.1111/poms.13421&quot;,&quot;ISSN&quot;:&quot;1059-1478&quot;,&quot;abstract&quot;:&quot;The content of climate change disclosures of large, global companies evolved from 2007−2016. Within that window, the same set of firms started measuring and disclosing their supply chain carbon emissions. Does carbon footprinting influence the nature and content of a firm's disclosure on the climate change risks that are expected to affect its business? We explore this question using more than 10,925 climate change disclosures collected by the CDP (formerly the Carbon Disclosure Project) from 2,003 firms worldwide. We use singular value decomposition and text‐similarity scores to quantitatively examine the content of the CDP disclosures from 2007−2016. Using fixed‐effects and dynamic panel models, we find that measuring supply chain carbon emissions (Scope 3) explains a substantial shift in the content and nature of the disclosures. We find no evidence that measuring and disclosing direct emissions (Scope 1) are associated with substantial changes in the content of the disclosures. One explanation for this is that most of the climate change‐related risks are in the supply chain, not within the company boundaries of large, global firms. Our results show the importance of encouraging firms to voluntarily measure their supply chain carbon emissions if they are not yet aware of their contribution and exposure to climate change. Our work shows that firms' response to climate change is dynamic, and it may take a decade to detect these shifts.&quot;,&quot;author&quot;:[{&quot;dropping-particle&quot;:&quot;&quot;,&quot;family&quot;:&quot;Blanco&quot;,&quot;given&quot;:&quot;Christian&quot;,&quot;non-dropping-particle&quot;:&quot;&quot;,&quot;parse-names&quot;:false,&quot;suffix&quot;:&quot;&quot;}],&quot;container-title&quot;:&quot;Production and Operations Management&quot;,&quot;id&quot;:&quot;018e9baf-5f7f-5202-9453-a0b6db027227&quot;,&quot;issued&quot;:{&quot;date-parts&quot;:[[&quot;2021&quot;]]},&quot;page&quot;:&quot;1-33&quot;,&quot;title&quot;:&quot;Supply Chain Carbon Footprinting and Climate Change Disclosures of Global Firms&quot;,&quot;type&quot;:&quot;article-journal&quot;},&quot;uris&quot;:[&quot;http://www.mendeley.com/documents/?uuid=6d38b02b-2311-421c-8ba4-6c1c7b0d992c&quot;],&quot;isTemporary&quot;:false,&quot;legacyDesktopId&quot;:&quot;6d38b02b-2311-421c-8ba4-6c1c7b0d992c&quot;},{&quot;id&quot;:&quot;5ca9bd31-78b4-5ae7-8496-4189b2d3b48c&quot;,&quot;itemData&quot;:{&quot;DOI&quot;:&quot;10.1287/msom.2022.1115&quot;,&quot;ISSN&quot;:&quot;15265498&quot;,&quot;abstract&quot;:&quot;Problem definition: Carbon abatement opportunities are diverse, making it difficult to classify them. Do latent classes of carbon abatement opportunities exist and is there a type that is financially and environmentally superior? Methodology/results: In this study, we classify 16,525 implemented carbon abatement projects using text analysis. We benchmark our clustering method to the latent Dirichlet allocation model and verify our classifications using a crowd-sourcing platform. We then compare the payback period, financial hurdle (measured in upfront cost), savings, and carbon emissions reduction by type. Our results show that latent classes exist, and they statistically differ in the metrics we examine. Our regression results show that the type of project explains more of the variation in the financial and environmental outcomes than the firm-level financial controls we included. We find that liquidity (measured using cash-to-asset and current ratios) is associated with the number of reported projects, but the magnitude and direction varies by type. Our extension shows that marginal abatement costs statistically differ by type with a few exceptions. Lastly, we show that our classification is robust to sector-level variation. Managerial implications: Although the results show that no single type of opportunity dominates in all four metrics, our classification provides a ranking of the types firms should pursue depending on their goals. Our results suggest that firms likely place different weights across these four metrics. This means that policies targeted at making investment costs more attractive (e.g., subsidies or better financing) may not have the same impact on firms that put more weight on savings compared with those more sensitive to costs. A classification of opportunities can contribute toward understanding whether a unifying theory or pattern across carbon abatement activities may exist or not.&quot;,&quot;author&quot;:[{&quot;dropping-particle&quot;:&quot;&quot;,&quot;family&quot;:&quot;Blanco&quot;,&quot;given&quot;:&quot;Christian&quot;,&quot;non-dropping-particle&quot;:&quot;&quot;,&quot;parse-names&quot;:false,&quot;suffix&quot;:&quot;&quot;}],&quot;container-title&quot;:&quot;Manufacturing and Service Operations Management&quot;,&quot;id&quot;:&quot;5ca9bd31-78b4-5ae7-8496-4189b2d3b48c&quot;,&quot;issue&quot;:&quot;5&quot;,&quot;issued&quot;:{&quot;date-parts&quot;:[[&quot;2022&quot;]]},&quot;page&quot;:&quot;2648-2665&quot;,&quot;title&quot;:&quot;A Classification of Carbon Abatement Opportunities of Global Firms&quot;,&quot;type&quot;:&quot;article-journal&quot;,&quot;volume&quot;:&quot;24&quot;},&quot;uris&quot;:[&quot;http://www.mendeley.com/documents/?uuid=b17fdd79-e417-4398-9e1e-67c14581c6df&quot;],&quot;isTemporary&quot;:false,&quot;legacyDesktopId&quot;:&quot;b17fdd79-e417-4398-9e1e-67c14581c6df&quot;}],&quot;properties&quot;:{&quot;noteIndex&quot;:0},&quot;isEdited&quot;:false,&quot;manualOverride&quot;:{&quot;citeprocText&quot;:&quot;(Blanco, 2021, 2022)&quot;,&quot;isManuallyOverridden&quot;:false,&quot;manualOverrideText&quot;:&quot;&quot;},&quot;citationTag&quot;:&quot;MENDELEY_CITATION_v3_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&quot;},{&quot;citationID&quot;:&quot;MENDELEY_CITATION_fcc73947-9659-46ec-9bcd-310458a555fe&quot;,&quot;citationItems&quot;:[{&quot;id&quot;:&quot;c6595b60-8d37-5904-a9c9-967d57af10f7&quot;,&quot;itemData&quot;:{&quot;abstract&quot;:&quot;The central argument is that firm behavior is the result of how firms channel and distribute the attention of their decision-makers. What decision-makers do depends on what issues and answers they focus their attention on. What issues and answers they focus on depends on the specific situation and on how the firm's rules, resources, and relationships distribute various issues, answers, and decision-makers into specific communications and procedures. The paper develops these theoretical principles into a model affirm behavior and presents its implications for explaining firm behavior and adaptation. © 1997 by John Wiley &amp; Sons, Ltd.&quot;,&quot;author&quot;:[{&quot;dropping-particle&quot;:&quot;&quot;,&quot;family&quot;:&quot;Ocasio&quot;,&quot;given&quot;:&quot;William&quot;,&quot;non-dropping-particle&quot;:&quot;&quot;,&quot;parse-names&quot;:false,&quot;suffix&quot;:&quot;&quot;}],&quot;container-title&quot;:&quot;Strategic Management Journal&quot;,&quot;id&quot;:&quot;c6595b60-8d37-5904-a9c9-967d57af10f7&quot;,&quot;issued&quot;:{&quot;date-parts&quot;:[[&quot;1997&quot;]]},&quot;page&quot;:&quot;187-206&quot;,&quot;title&quot;:&quot;Towards an attention-based view of the firm&quot;,&quot;type&quot;:&quot;article-journal&quot;,&quot;volume&quot;:&quot;18&quot;},&quot;uris&quot;:[&quot;http://www.mendeley.com/documents/?uuid=27cb6efe-bba0-4052-ac18-87e58d2823f0&quot;],&quot;isTemporary&quot;:false,&quot;legacyDesktopId&quot;:&quot;27cb6efe-bba0-4052-ac18-87e58d2823f0&quot;},{&quot;id&quot;:&quot;a039320f-55d5-54cf-acab-6045e8db06a1&quot;,&quot;itemData&quot;:{&quot;DOI&quot;:&quot;10.1287/orsc.1100.0602&quot;,&quot;ISSN&quot;:&quot;10477039&quot;,&quot;abstract&quot;:&quot;Organizational theory and research has increased attention to the determinants and consequences of attention in organizations. Attention is not, however, a unitary concept but is used differently in various metatheories: the behavioral theory of the firm, managerial cognition, issue selling, attention-based view, and ecology. At the level of the brain, neuroscientists have identified three varieties of attention: selective attention, executive attention, and vigilance. Attention is shaped by both top-down (i.e., schema-driven) and bottom-up (i.e., stimulus-driven) processes. Inspired by neuroscience research, I classify and compare three varieties of attention studied in organization science: attentional perspective (top-down), attentional engagement (combining top-down and bottom-up executive attention and vigilance), and attentional selection (the outcome of attentional processes). Based on research findings, I develop five propositions on how the varieties of attention in organization provide a theoretical alternative to theories of structural determinism or strategic choice, with a particular focus on the role of attention in explaining organizational adaptation and change. ©2011 INFORMS.&quot;,&quot;author&quot;:[{&quot;dropping-particle&quot;:&quot;&quot;,&quot;family&quot;:&quot;Ocasio&quot;,&quot;given&quot;:&quot;William&quot;,&quot;non-dropping-particle&quot;:&quot;&quot;,&quot;parse-names&quot;:false,&quot;suffix&quot;:&quot;&quot;}],&quot;container-title&quot;:&quot;Organization Science&quot;,&quot;id&quot;:&quot;a039320f-55d5-54cf-acab-6045e8db06a1&quot;,&quot;issue&quot;:&quot;5&quot;,&quot;issued&quot;:{&quot;date-parts&quot;:[[&quot;2011&quot;]]},&quot;page&quot;:&quot;1286-1296&quot;,&quot;title&quot;:&quot;Attention to Attention&quot;,&quot;type&quot;:&quot;article-journal&quot;,&quot;volume&quot;:&quot;22&quot;},&quot;uris&quot;:[&quot;http://www.mendeley.com/documents/?uuid=453323ea-30b3-4a21-95e5-540c7278d7b1&quot;],&quot;isTemporary&quot;:false,&quot;legacyDesktopId&quot;:&quot;453323ea-30b3-4a21-95e5-540c7278d7b1&quot;}],&quot;properties&quot;:{&quot;noteIndex&quot;:0},&quot;isEdited&quot;:false,&quot;manualOverride&quot;:{&quot;citeprocText&quot;:&quot;(Ocasio, 1997, 2011)&quot;,&quot;isManuallyOverridden&quot;:false,&quot;manualOverrideText&quot;:&quot;&quot;},&quot;citationTag&quot;:&quot;MENDELEY_CITATION_v3_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&quot;},{&quot;citationID&quot;:&quot;MENDELEY_CITATION_55dbcc22-3403-44e0-9a87-b6aebfcd0129&quot;,&quot;citationItems&quot;:[{&quot;id&quot;:&quot;ae441ed4-69ce-5bcc-9c57-92778cde7e6e&quot;,&quot;itemData&quot;:{&quot;DOI&quot;:&quot;10.1016/j.jom.2018.03.002&quot;,&quot;ISSN&quot;:&quot;02726963&quot;,&quot;abstract&quot;:&quot;When western multinational enterprises (MNEs) build end-to-end supply chains (SCs) to produce and distribute a product or deliver a service in emerging economies, the process is called supply chain localization. These companies encounter institutional environments with regulative, normative and cognitive characteristics very different from those in their home countries. SC localization uncovers and creates institutional voids; we argue that SC localization is a process of institutional change, requiring the MNE to build new institutional infrastructure. To the best of our knowledge, little is known about the institutional process of SC localization and its effects. We carry out a longitudinal case study to investigate SC localization of four MNEs in China. These MNEs are leaders of sustainable business practices in their industries, a distinction that highlights institutional voids in their SC settings. Based on the idea of fields in institutional theory, we build a mid-range theory by introducing the notion of the supply chain field. Our study identifies and contextualizes the key elements of an SC field. It recognizes MNEs, government and semi-government entities, and other participants as institutional actors who serve as architects and builders of the new SCs. We find that SC localization is an institutional process, taking place at both actor and field levels, where continuous ideation of new operations practices leads to structuring of the both the SC and SC field.&quot;,&quot;author&quot;:[{&quot;dropping-particle&quot;:&quot;&quot;,&quot;family&quot;:&quot;Wu&quot;,&quot;given&quot;:&quot;Zhaohui&quot;,&quot;non-dropping-particle&quot;:&quot;&quot;,&quot;parse-names&quot;:false,&quot;suffix&quot;:&quot;&quot;},{&quot;dropping-particle&quot;:&quot;&quot;,&quot;family&quot;:&quot;Jia&quot;,&quot;given&quot;:&quot;Fu&quot;,&quot;non-dropping-particle&quot;:&quot;&quot;,&quot;parse-names&quot;:false,&quot;suffix&quot;:&quot;&quot;}],&quot;container-title&quot;:&quot;Journal of Operations Management&quot;,&quot;id&quot;:&quot;ae441ed4-69ce-5bcc-9c57-92778cde7e6e&quot;,&quot;issue&quot;:&quot;April&quot;,&quot;issued&quot;:{&quot;date-parts&quot;:[[&quot;2018&quot;]]},&quot;page&quot;:&quot;27-41&quot;,&quot;title&quot;:&quot;Toward a theory of supply chain fields – understanding the institutional process of supply chain localization&quot;,&quot;type&quot;:&quot;article-journal&quot;,&quot;volume&quot;:&quot;58-59&quot;},&quot;uris&quot;:[&quot;http://www.mendeley.com/documents/?uuid=d024726c-2794-4053-90d2-b891df3888a1&quot;],&quot;isTemporary&quot;:false,&quot;legacyDesktopId&quot;:&quot;d024726c-2794-4053-90d2-b891df3888a1&quot;},{&quot;id&quot;:&quot;2c815f4c-7bbf-5d1c-a2c0-02986f37a465&quot;,&quot;itemData&quot;:{&quot;DOI&quot;:&quot;10.1002/joom.1293&quot;,&quot;ISSN&quot;:&quot;18731317&quot;,&quot;abstract&quot;:&quot;When making decisions about their commitments to environmental practices and performance, suppliers face heterogenous institutional logics and their diverse prescriptions for action. How do suppliers respond to such institutional complexity? We examine this question in the context of suppliers' voluntary public environmental disclosures (disclosure). Specifically, our study assembles a unique panel data set of global manufacturing suppliers and their annual contractual relationships with buyers. Building on the institutional logics perspective and the sustainable supply network literature, we hypothesize that suppliers selectively mimic the disclosure of their buyers by following market, corporate, and sustainability logics. Our study contributes to the institutional logics perspective and the sustainable supply network literature by indicating that in the context of disclosure, market and sustainability logics both actively shape suppliers' responses to institutional complexity. Furthermore, we find support for mimicry as a mechanism of buyer influence that can lead to disclosure heterogeneity across suppliers even when they follow the same logic, which opens new avenues for research. Our findings can be leveraged by buyers, policymakers, and other stakeholders interested in advancing transparency and sustainability in supply networks.&quot;,&quot;author&quot;:[{&quot;dropping-particle&quot;:&quot;&quot;,&quot;family&quot;:&quot;Diebel&quot;,&quot;given&quot;:&quot;William&quot;,&quot;non-dropping-particle&quot;:&quot;&quot;,&quot;parse-names&quot;:false,&quot;suffix&quot;:&quot;&quot;},{&quot;dropping-particle&quot;:&quot;&quot;,&quot;family&quot;:&quot;Gualandris&quot;,&quot;given&quot;:&quot;Jury&quot;,&quot;non-dropping-particle&quot;:&quot;&quot;,&quot;parse-names&quot;:false,&quot;suffix&quot;:&quot;&quot;},{&quot;dropping-particle&quot;:&quot;&quot;,&quot;family&quot;:&quot;Klassen&quot;,&quot;given&quot;:&quot;Robert D.&quot;,&quot;non-dropping-particle&quot;:&quot;&quot;,&quot;parse-names&quot;:false,&quot;suffix&quot;:&quot;&quot;}],&quot;container-title&quot;:&quot;Journal of Operations Management&quot;,&quot;id&quot;:&quot;2c815f4c-7bbf-5d1c-a2c0-02986f37a465&quot;,&quot;issue&quot;:&quot;2&quot;,&quot;issued&quot;:{&quot;date-parts&quot;:[[&quot;2024&quot;]]},&quot;page&quot;:&quot;285-315&quot;,&quot;title&quot;:&quot;How do suppliers respond to institutional complexity? Examining voluntary public environmental disclosure in a global manufacturing supply network&quot;,&quot;type&quot;:&quot;article-journal&quot;,&quot;volume&quot;:&quot;70&quot;},&quot;uris&quot;:[&quot;http://www.mendeley.com/documents/?uuid=ff3f4264-21bd-4b70-8c45-283b559cf5a7&quot;],&quot;isTemporary&quot;:false,&quot;legacyDesktopId&quot;:&quot;ff3f4264-21bd-4b70-8c45-283b559cf5a7&quot;},{&quot;id&quot;:&quot;018e9baf-5f7f-5202-9453-a0b6db027227&quot;,&quot;itemData&quot;:{&quot;DOI&quot;:&quot;10.1111/poms.13421&quot;,&quot;ISSN&quot;:&quot;1059-1478&quot;,&quot;abstract&quot;:&quot;The content of climate change disclosures of large, global companies evolved from 2007−2016. Within that window, the same set of firms started measuring and disclosing their supply chain carbon emissions. Does carbon footprinting influence the nature and content of a firm's disclosure on the climate change risks that are expected to affect its business? We explore this question using more than 10,925 climate change disclosures collected by the CDP (formerly the Carbon Disclosure Project) from 2,003 firms worldwide. We use singular value decomposition and text‐similarity scores to quantitatively examine the content of the CDP disclosures from 2007−2016. Using fixed‐effects and dynamic panel models, we find that measuring supply chain carbon emissions (Scope 3) explains a substantial shift in the content and nature of the disclosures. We find no evidence that measuring and disclosing direct emissions (Scope 1) are associated with substantial changes in the content of the disclosures. One explanation for this is that most of the climate change‐related risks are in the supply chain, not within the company boundaries of large, global firms. Our results show the importance of encouraging firms to voluntarily measure their supply chain carbon emissions if they are not yet aware of their contribution and exposure to climate change. Our work shows that firms' response to climate change is dynamic, and it may take a decade to detect these shifts.&quot;,&quot;author&quot;:[{&quot;dropping-particle&quot;:&quot;&quot;,&quot;family&quot;:&quot;Blanco&quot;,&quot;given&quot;:&quot;Christian&quot;,&quot;non-dropping-particle&quot;:&quot;&quot;,&quot;parse-names&quot;:false,&quot;suffix&quot;:&quot;&quot;}],&quot;container-title&quot;:&quot;Production and Operations Management&quot;,&quot;id&quot;:&quot;018e9baf-5f7f-5202-9453-a0b6db027227&quot;,&quot;issued&quot;:{&quot;date-parts&quot;:[[&quot;2021&quot;]]},&quot;page&quot;:&quot;1-33&quot;,&quot;title&quot;:&quot;Supply Chain Carbon Footprinting and Climate Change Disclosures of Global Firms&quot;,&quot;type&quot;:&quot;article-journal&quot;},&quot;uris&quot;:[&quot;http://www.mendeley.com/documents/?uuid=6d38b02b-2311-421c-8ba4-6c1c7b0d992c&quot;],&quot;isTemporary&quot;:false,&quot;legacyDesktopId&quot;:&quot;6d38b02b-2311-421c-8ba4-6c1c7b0d992c&quot;}],&quot;properties&quot;:{&quot;noteIndex&quot;:0},&quot;isEdited&quot;:false,&quot;manualOverride&quot;:{&quot;citeprocText&quot;:&quot;(Blanco, 2021; Diebel et al., 2024b; Wu &amp;#38; Jia, 2018)&quot;,&quot;isManuallyOverridden&quot;:false,&quot;manualOverrideText&quot;:&quot;&quot;},&quot;citationTag&quot;:&quot;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&quot;},{&quot;citationID&quot;:&quot;MENDELEY_CITATION_6343ed05-c289-4a4b-b845-8906954fbd59&quot;,&quot;citationItems&quot;:[{&quot;id&quot;:&quot;a039320f-55d5-54cf-acab-6045e8db06a1&quot;,&quot;itemData&quot;:{&quot;DOI&quot;:&quot;10.1287/orsc.1100.0602&quot;,&quot;ISSN&quot;:&quot;10477039&quot;,&quot;abstract&quot;:&quot;Organizational theory and research has increased attention to the determinants and consequences of attention in organizations. Attention is not, however, a unitary concept but is used differently in various metatheories: the behavioral theory of the firm, managerial cognition, issue selling, attention-based view, and ecology. At the level of the brain, neuroscientists have identified three varieties of attention: selective attention, executive attention, and vigilance. Attention is shaped by both top-down (i.e., schema-driven) and bottom-up (i.e., stimulus-driven) processes. Inspired by neuroscience research, I classify and compare three varieties of attention studied in organization science: attentional perspective (top-down), attentional engagement (combining top-down and bottom-up executive attention and vigilance), and attentional selection (the outcome of attentional processes). Based on research findings, I develop five propositions on how the varieties of attention in organization provide a theoretical alternative to theories of structural determinism or strategic choice, with a particular focus on the role of attention in explaining organizational adaptation and change. ©2011 INFORMS.&quot;,&quot;author&quot;:[{&quot;dropping-particle&quot;:&quot;&quot;,&quot;family&quot;:&quot;Ocasio&quot;,&quot;given&quot;:&quot;William&quot;,&quot;non-dropping-particle&quot;:&quot;&quot;,&quot;parse-names&quot;:false,&quot;suffix&quot;:&quot;&quot;}],&quot;container-title&quot;:&quot;Organization Science&quot;,&quot;id&quot;:&quot;a039320f-55d5-54cf-acab-6045e8db06a1&quot;,&quot;issue&quot;:&quot;5&quot;,&quot;issued&quot;:{&quot;date-parts&quot;:[[&quot;2011&quot;]]},&quot;page&quot;:&quot;1286-1296&quot;,&quot;title&quot;:&quot;Attention to Attention&quot;,&quot;type&quot;:&quot;article-journal&quot;,&quot;volume&quot;:&quot;22&quot;},&quot;uris&quot;:[&quot;http://www.mendeley.com/documents/?uuid=453323ea-30b3-4a21-95e5-540c7278d7b1&quot;],&quot;isTemporary&quot;:false,&quot;legacyDesktopId&quot;:&quot;453323ea-30b3-4a21-95e5-540c7278d7b1&quot;},{&quot;id&quot;:&quot;c6595b60-8d37-5904-a9c9-967d57af10f7&quot;,&quot;itemData&quot;:{&quot;abstract&quot;:&quot;The central argument is that firm behavior is the result of how firms channel and distribute the attention of their decision-makers. What decision-makers do depends on what issues and answers they focus their attention on. What issues and answers they focus on depends on the specific situation and on how the firm's rules, resources, and relationships distribute various issues, answers, and decision-makers into specific communications and procedures. The paper develops these theoretical principles into a model affirm behavior and presents its implications for explaining firm behavior and adaptation. © 1997 by John Wiley &amp; Sons, Ltd.&quot;,&quot;author&quot;:[{&quot;dropping-particle&quot;:&quot;&quot;,&quot;family&quot;:&quot;Ocasio&quot;,&quot;given&quot;:&quot;William&quot;,&quot;non-dropping-particle&quot;:&quot;&quot;,&quot;parse-names&quot;:false,&quot;suffix&quot;:&quot;&quot;}],&quot;container-title&quot;:&quot;Strategic Management Journal&quot;,&quot;id&quot;:&quot;c6595b60-8d37-5904-a9c9-967d57af10f7&quot;,&quot;issued&quot;:{&quot;date-parts&quot;:[[&quot;1997&quot;]]},&quot;page&quot;:&quot;187-206&quot;,&quot;title&quot;:&quot;Towards an attention-based view of the firm&quot;,&quot;type&quot;:&quot;article-journal&quot;,&quot;volume&quot;:&quot;18&quot;},&quot;uris&quot;:[&quot;http://www.mendeley.com/documents/?uuid=27cb6efe-bba0-4052-ac18-87e58d2823f0&quot;],&quot;isTemporary&quot;:false,&quot;legacyDesktopId&quot;:&quot;27cb6efe-bba0-4052-ac18-87e58d2823f0&quot;}],&quot;properties&quot;:{&quot;noteIndex&quot;:0},&quot;isEdited&quot;:false,&quot;manualOverride&quot;:{&quot;citeprocText&quot;:&quot;(Ocasio, 1997, 2011)&quot;,&quot;isManuallyOverridden&quot;:false,&quot;manualOverrideText&quot;:&quot;&quot;},&quot;citationTag&quot;:&quot;MENDELEY_CITATION_v3_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&quot;},{&quot;citationID&quot;:&quot;MENDELEY_CITATION_7fa4d5de-2d5c-4ad2-8170-ac85b999af4b&quot;,&quot;citationItems&quot;:[{&quot;id&quot;:&quot;018e9baf-5f7f-5202-9453-a0b6db027227&quot;,&quot;itemData&quot;:{&quot;DOI&quot;:&quot;10.1111/poms.13421&quot;,&quot;ISSN&quot;:&quot;1059-1478&quot;,&quot;abstract&quot;:&quot;The content of climate change disclosures of large, global companies evolved from 2007−2016. Within that window, the same set of firms started measuring and disclosing their supply chain carbon emissions. Does carbon footprinting influence the nature and content of a firm's disclosure on the climate change risks that are expected to affect its business? We explore this question using more than 10,925 climate change disclosures collected by the CDP (formerly the Carbon Disclosure Project) from 2,003 firms worldwide. We use singular value decomposition and text‐similarity scores to quantitatively examine the content of the CDP disclosures from 2007−2016. Using fixed‐effects and dynamic panel models, we find that measuring supply chain carbon emissions (Scope 3) explains a substantial shift in the content and nature of the disclosures. We find no evidence that measuring and disclosing direct emissions (Scope 1) are associated with substantial changes in the content of the disclosures. One explanation for this is that most of the climate change‐related risks are in the supply chain, not within the company boundaries of large, global firms. Our results show the importance of encouraging firms to voluntarily measure their supply chain carbon emissions if they are not yet aware of their contribution and exposure to climate change. Our work shows that firms' response to climate change is dynamic, and it may take a decade to detect these shifts.&quot;,&quot;author&quot;:[{&quot;dropping-particle&quot;:&quot;&quot;,&quot;family&quot;:&quot;Blanco&quot;,&quot;given&quot;:&quot;Christian&quot;,&quot;non-dropping-particle&quot;:&quot;&quot;,&quot;parse-names&quot;:false,&quot;suffix&quot;:&quot;&quot;}],&quot;container-title&quot;:&quot;Production and Operations Management&quot;,&quot;id&quot;:&quot;018e9baf-5f7f-5202-9453-a0b6db027227&quot;,&quot;issued&quot;:{&quot;date-parts&quot;:[[&quot;2021&quot;]]},&quot;page&quot;:&quot;1-33&quot;,&quot;title&quot;:&quot;Supply Chain Carbon Footprinting and Climate Change Disclosures of Global Firms&quot;,&quot;type&quot;:&quot;article-journal&quot;},&quot;uris&quot;:[&quot;http://www.mendeley.com/documents/?uuid=6d38b02b-2311-421c-8ba4-6c1c7b0d992c&quot;],&quot;isTemporary&quot;:false,&quot;legacyDesktopId&quot;:&quot;6d38b02b-2311-421c-8ba4-6c1c7b0d992c&quot;}],&quot;properties&quot;:{&quot;noteIndex&quot;:0},&quot;isEdited&quot;:false,&quot;manualOverride&quot;:{&quot;citeprocText&quot;:&quot;(Blanco, 2021)&quot;,&quot;isManuallyOverridden&quot;:false,&quot;manualOverrideText&quot;:&quot;&quot;},&quot;citationTag&quot;:&quot;MENDELEY_CITATION_v3_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&quot;},{&quot;citationID&quot;:&quot;MENDELEY_CITATION_6e210993-819e-41e2-a331-121312ae6e90&quot;,&quot;citationItems&quot;:[{&quot;id&quot;:&quot;e51723bb-bfd2-5196-a727-14ca9e3a439d&quot;,&quot;itemData&quot;:{&quot;DOI&quot;:&quot;10.1108/09574091011071906&quot;,&quot;ISBN&quot;:&quot;0957409101107&quot;,&quot;ISSN&quot;:&quot;17586550&quot;,&quot;abstract&quot;:&quot;Purpose – The concept of supply chain orientation (SCO) has been described in multiple ways in previous research. The purpose of this paper is to integrate previous descriptions and further develop the structural element of SCO including the areas of organizational design, human resources, information technology, and organizational measurement. Design/methodology/approach – A literature review is used to identify previous descriptions of SCO and present a framework to more completely describe the concept. Findings – SCO cannot be understood without incorporating both a firm's strategic intention to compete via supply chain capabilities and the firm's internal structural elements. Research limitations/implications – This is a conceptual study undertaken to develop a comprehensive framework incorporating SCO concepts. Although the framework is developed from the existing literature, further research is necessary to test the extended view of the concept. Practical implications – The paper provides a template for understanding a firm's current SCO, and may be a useful roadmap for firms wishing to develop a greater SCO. Originality/value – Little research has been published surrounding the concept of SCO. The paper integrates previous descriptions by incorporating both strategic and structural views, and by explaining the antecedent elements internal to the firm that are required to form a SCO. © 2010, Emerald Group Publishing Limited&quot;,&quot;author&quot;:[{&quot;dropping-particle&quot;:&quot;&quot;,&quot;family&quot;:&quot;Esper&quot;,&quot;given&quot;:&quot;Terry L.&quot;,&quot;non-dropping-particle&quot;:&quot;&quot;,&quot;parse-names&quot;:false,&quot;suffix&quot;:&quot;&quot;},{&quot;dropping-particle&quot;:&quot;&quot;,&quot;family&quot;:&quot;Defee&quot;,&quot;given&quot;:&quot;C. Clifford&quot;,&quot;non-dropping-particle&quot;:&quot;&quot;,&quot;parse-names&quot;:false,&quot;suffix&quot;:&quot;&quot;},{&quot;dropping-particle&quot;:&quot;&quot;,&quot;family&quot;:&quot;Mentzer&quot;,&quot;given&quot;:&quot;John T.&quot;,&quot;non-dropping-particle&quot;:&quot;&quot;,&quot;parse-names&quot;:false,&quot;suffix&quot;:&quot;&quot;}],&quot;container-title&quot;:&quot;The International Journal of Logistics Management&quot;,&quot;id&quot;:&quot;e51723bb-bfd2-5196-a727-14ca9e3a439d&quot;,&quot;issue&quot;:&quot;2&quot;,&quot;issued&quot;:{&quot;date-parts&quot;:[[&quot;2010&quot;]]},&quot;page&quot;:&quot;161-179&quot;,&quot;title&quot;:&quot;A framework of supply chain orientation&quot;,&quot;type&quot;:&quot;article-journal&quot;,&quot;volume&quot;:&quot;21&quot;},&quot;uris&quot;:[&quot;http://www.mendeley.com/documents/?uuid=5924f428-3661-4b91-b5b0-ca381d3bfb63&quot;],&quot;isTemporary&quot;:false,&quot;legacyDesktopId&quot;:&quot;5924f428-3661-4b91-b5b0-ca381d3bfb63&quot;}],&quot;properties&quot;:{&quot;noteIndex&quot;:0},&quot;isEdited&quot;:false,&quot;manualOverride&quot;:{&quot;citeprocText&quot;:&quot;(Esper et al., 2010)&quot;,&quot;isManuallyOverridden&quot;:false,&quot;manualOverrideText&quot;:&quot;&quot;},&quot;citationTag&quot;:&quot;MENDELEY_CITATION_v3_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&quot;},{&quot;citationID&quot;:&quot;MENDELEY_CITATION_117e4078-1168-4e15-b0fd-47c91e71ed4d&quot;,&quot;citationItems&quot;:[{&quot;id&quot;:&quot;a706213e-3a06-5d09-8d5b-b6db5aa37883&quot;,&quot;itemData&quot;:{&quot;DOI&quot;:&quot;10.2139/ssrn.3804530&quot;,&quot;abstract&quot;:&quot;We examine the effect of voluntarily adopting a standard for setting science-based carbon emissions targets on target difficulty and investments to achieve those targets. We find that firms with a track record of setting and achieving ambitious carbon targets are more likely to set science-based targets. Firms are also more likely to set science-based targets if they perceive climate change-related risks and have carbon-intensive operations. Using a difference-indifferences research design that compares the science and non-science targets of a firm, we find that targets become more difficult when firms adopt the science-based standard for the target, consistent with the standard increasing target difficulty and inconsistent with firms relabeling their existing targets. The increase in target difficulty is accompanied by more investment in carbon-reduction projects and higher expected emissions and monetary savings from these projects. Given that the science-based standard is determined externally of the adopting organization, our results suggest that external standards for target setting could have both target and investment effects.&quot;,&quot;author&quot;:[{&quot;dropping-particle&quot;:&quot;&quot;,&quot;family&quot;:&quot;Freiberg&quot;,&quot;given&quot;:&quot;David&quot;,&quot;non-dropping-particle&quot;:&quot;&quot;,&quot;parse-names&quot;:false,&quot;suffix&quot;:&quot;&quot;},{&quot;dropping-particle&quot;:&quot;&quot;,&quot;family&quot;:&quot;Grewal&quot;,&quot;given&quot;:&quot;Jyothika&quot;,&quot;non-dropping-particle&quot;:&quot;&quot;,&quot;parse-names&quot;:false,&quot;suffix&quot;:&quot;&quot;},{&quot;dropping-particle&quot;:&quot;&quot;,&quot;family&quot;:&quot;Serafeim&quot;,&quot;given&quot;:&quot;George&quot;,&quot;non-dropping-particle&quot;:&quot;&quot;,&quot;parse-names&quot;:false,&quot;suffix&quot;:&quot;&quot;}],&quot;container-title&quot;:&quot;SSRN Electronic Journal&quot;,&quot;id&quot;:&quot;a706213e-3a06-5d09-8d5b-b6db5aa37883&quot;,&quot;issued&quot;:{&quot;date-parts&quot;:[[&quot;2021&quot;]]},&quot;title&quot;:&quot;Science-Based Carbon Emissions Targets&quot;,&quot;type&quot;:&quot;article-journal&quot;},&quot;uris&quot;:[&quot;http://www.mendeley.com/documents/?uuid=d2255c2b-4907-4ae2-8a1e-14a72a14c3a8&quot;],&quot;isTemporary&quot;:false,&quot;legacyDesktopId&quot;:&quot;d2255c2b-4907-4ae2-8a1e-14a72a14c3a8&quot;}],&quot;properties&quot;:{&quot;noteIndex&quot;:0},&quot;isEdited&quot;:false,&quot;manualOverride&quot;:{&quot;citeprocText&quot;:&quot;(Freiberg et al., 2021)&quot;,&quot;isManuallyOverridden&quot;:false,&quot;manualOverrideText&quot;:&quot;&quot;},&quot;citationTag&quot;:&quot;MENDELEY_CITATION_v3_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&quot;},{&quot;citationID&quot;:&quot;MENDELEY_CITATION_3590b059-06d2-4c14-b9b8-b7b9425cbde7&quot;,&quot;citationItems&quot;:[{&quot;id&quot;:&quot;001f6810-d55b-5f3b-9252-b17c716222fe&quot;,&quot;itemData&quot;:{&quot;author&quot;:[{&quot;dropping-particle&quot;:&quot;&quot;,&quot;family&quot;:&quot;SBTi&quot;,&quot;given&quot;:&quot;&quot;,&quot;non-dropping-particle&quot;:&quot;&quot;,&quot;parse-names&quot;:false,&quot;suffix&quot;:&quot;&quot;}],&quot;id&quot;:&quot;001f6810-d55b-5f3b-9252-b17c716222fe&quot;,&quot;issued&quot;:{&quot;date-parts&quot;:[[&quot;2022&quot;]]},&quot;page&quot;:&quot;1-43&quot;,&quot;title&quot;:&quot;Science-Based Net-Zero&quot;,&quot;type&quot;:&quot;article-journal&quot;},&quot;uris&quot;:[&quot;http://www.mendeley.com/documents/?uuid=d056502e-4abf-45fe-b4f2-3c84d30248f4&quot;],&quot;isTemporary&quot;:false,&quot;legacyDesktopId&quot;:&quot;d056502e-4abf-45fe-b4f2-3c84d30248f4&quot;}],&quot;properties&quot;:{&quot;noteIndex&quot;:0},&quot;isEdited&quot;:false,&quot;manualOverride&quot;:{&quot;citeprocText&quot;:&quot;(SBTi, 2022)&quot;,&quot;isManuallyOverridden&quot;:false,&quot;manualOverrideText&quot;:&quot;&quot;},&quot;citationTag&quot;:&quot;MENDELEY_CITATION_v3_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&quot;},{&quot;citationID&quot;:&quot;MENDELEY_CITATION_af4539d3-a563-4083-bfaf-4cee9a59dccd&quot;,&quot;citationItems&quot;:[{&quot;id&quot;:&quot;31a7d643-00ea-561b-92b4-80134c39cd53&quot;,&quot;itemData&quot;:{&quot;DOI&quot;:&quot;10.1111/jiec.12823&quot;,&quot;ISSN&quot;:&quot;15309290&quot;,&quot;abstract&quot;:&quot;Firms make positive discretionary disclosures about their environmental efforts in order to signify attention to the environmental impacts of their operations. On the one hand, firms may choose to make these disclosures to deflect attention away from other activities that may contribute negatively to their environmental performance (i.e., greenwashing in the form of the “sin of the hidden trade-off ”). On the other hand, firms making these disclosures may legitimately improve their overall environmental performance. Our study empirically addresses the following question: Do firms that make positive discretionary environmental disclosures improve their overall environmental performance more than the firms that do not make such disclosures? Specifically, because press announcements have been shown to be a popular medium for positive discretionary disclosures, we examine the relationship between announcements in the press of firms’ environmental efforts beyond compliance, and suitably weighted-aggregated firm-level releases of the range of pollutants reported to the U.S. Environmental Protection Agency's Toxics Release Inventory (TRI). We employ matching methods (coarsened exact matching and propensity score matching) that account for potential sources of endogeneity, including the relationship between firms’ prior environmental performance and their propensity to disclose environmental information. Our findings from the matching methods provide encouraging evidence that greenwashing in the form of the sin of the hidden trade-off does not appear to be prevalent. Additionally, our post hoc analysis explores factors based on the content of disclosures and industry, that may help explain differences in environmental performance among the firms making the disclosures.&quot;,&quot;author&quot;:[{&quot;dropping-particle&quot;:&quot;&quot;,&quot;family&quot;:&quot;Hora&quot;,&quot;given&quot;:&quot;Manpreet&quot;,&quot;non-dropping-particle&quot;:&quot;&quot;,&quot;parse-names&quot;:false,&quot;suffix&quot;:&quot;&quot;},{&quot;dropping-particle&quot;:&quot;&quot;,&quot;family&quot;:&quot;Subramanian&quot;,&quot;given&quot;:&quot;Ravi&quot;,&quot;non-dropping-particle&quot;:&quot;&quot;,&quot;parse-names&quot;:false,&quot;suffix&quot;:&quot;&quot;}],&quot;container-title&quot;:&quot;Journal of Industrial Ecology&quot;,&quot;id&quot;:&quot;31a7d643-00ea-561b-92b4-80134c39cd53&quot;,&quot;issue&quot;:&quot;4&quot;,&quot;issued&quot;:{&quot;date-parts&quot;:[[&quot;2019&quot;]]},&quot;page&quot;:&quot;855-868&quot;,&quot;title&quot;:&quot;Relationship between Positive Environmental Disclosures and Environmental Performance: An Empirical Investigation of the Greenwashing Sin of the Hidden Trade-off&quot;,&quot;type&quot;:&quot;article-journal&quot;,&quot;volume&quot;:&quot;23&quot;},&quot;uris&quot;:[&quot;http://www.mendeley.com/documents/?uuid=be87d5c8-f39c-4129-bbca-eeeb518c8cc0&quot;],&quot;isTemporary&quot;:false,&quot;legacyDesktopId&quot;:&quot;be87d5c8-f39c-4129-bbca-eeeb518c8cc0&quot;}],&quot;properties&quot;:{&quot;noteIndex&quot;:0},&quot;isEdited&quot;:false,&quot;manualOverride&quot;:{&quot;citeprocText&quot;:&quot;(Hora &amp;#38; Subramanian, 2019)&quot;,&quot;isManuallyOverridden&quot;:false,&quot;manualOverrideText&quot;:&quot;&quot;},&quot;citationTag&quot;:&quot;MENDELEY_CITATION_v3_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&quot;},{&quot;citationID&quot;:&quot;MENDELEY_CITATION_cd6901ee-3c50-45df-aad2-67325ec28963&quot;,&quot;citationItems&quot;:[{&quot;id&quot;:&quot;c2eda6ef-9017-5ce3-9068-d904dfd3c088&quot;,&quot;itemData&quot;:{&quot;DOI&quot;:&quot;10.1177/1086026615575542&quot;,&quot;ISSN&quot;:&quot;15527417&quot;,&quot;abstract&quot;:&quot;The debate surrounding climate change often centers on companies’ contributions to global warming, which has led to an increase in the importance of carbon disclosure. We evaluate the current state of related research and identify its trends, coherences, and caveats via a systematic literature review. Sociopolitical theories of disclosure, economic theories of disclosure, and institutional theory serve as the main theoretical anchors for our exploration. The existing research emphasizes the determinants and, to a lesser extent, effects of carbon disclosure, as well as the associated regulatory issues such as voluntary versus mandatory disclosure. Additionally, we discuss related topics, such as assurance and risks. We find that a large portion of scholarly work provides no link to theory, despite the fact that such links can be identified, for example, from the financial disclosure literature. Finally, we report on the established knowledge and examine the need for additional research.&quot;,&quot;author&quot;:[{&quot;dropping-particle&quot;:&quot;&quot;,&quot;family&quot;:&quot;Hahn&quot;,&quot;given&quot;:&quot;Rüdiger&quot;,&quot;non-dropping-particle&quot;:&quot;&quot;,&quot;parse-names&quot;:false,&quot;suffix&quot;:&quot;&quot;},{&quot;dropping-particle&quot;:&quot;&quot;,&quot;family&quot;:&quot;Reimsbach&quot;,&quot;given&quot;:&quot;Daniel&quot;,&quot;non-dropping-particle&quot;:&quot;&quot;,&quot;parse-names&quot;:false,&quot;suffix&quot;:&quot;&quot;},{&quot;dropping-particle&quot;:&quot;&quot;,&quot;family&quot;:&quot;Schiemann&quot;,&quot;given&quot;:&quot;Frank&quot;,&quot;non-dropping-particle&quot;:&quot;&quot;,&quot;parse-names&quot;:false,&quot;suffix&quot;:&quot;&quot;}],&quot;container-title&quot;:&quot;Organization and Environment&quot;,&quot;id&quot;:&quot;c2eda6ef-9017-5ce3-9068-d904dfd3c088&quot;,&quot;issue&quot;:&quot;1&quot;,&quot;issued&quot;:{&quot;date-parts&quot;:[[&quot;2015&quot;]]},&quot;page&quot;:&quot;80-102&quot;,&quot;title&quot;:&quot;Organizations, Climate Change, and Transparency: Reviewing the Literature on Carbon Disclosure&quot;,&quot;type&quot;:&quot;article-journal&quot;,&quot;volume&quot;:&quot;28&quot;},&quot;uris&quot;:[&quot;http://www.mendeley.com/documents/?uuid=79ce4885-8012-4375-9a49-327613c54726&quot;],&quot;isTemporary&quot;:false,&quot;legacyDesktopId&quot;:&quot;79ce4885-8012-4375-9a49-327613c54726&quot;}],&quot;properties&quot;:{&quot;noteIndex&quot;:0},&quot;isEdited&quot;:false,&quot;manualOverride&quot;:{&quot;citeprocText&quot;:&quot;(Hahn et al., 2015)&quot;,&quot;isManuallyOverridden&quot;:false,&quot;manualOverrideText&quot;:&quot;&quot;},&quot;citationTag&quot;:&quot;MENDELEY_CITATION_v3_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&quot;},{&quot;citationID&quot;:&quot;MENDELEY_CITATION_7eccab5d-1708-4ae7-863a-5943fd5090c5&quot;,&quot;citationItems&quot;:[{&quot;id&quot;:&quot;a5d53abb-0357-5942-8145-0b6520a42645&quot;,&quot;itemData&quot;:{&quot;DOI&quot;:&quot;10.1002/joom.1114&quot;,&quot;ISSN&quot;:&quot;02726963&quot;,&quot;abstract&quot;:&quot;This study contributes to a theoretical and empirical understanding of whether and how administrative environmental innovations (AEIs)—implemented to help track and manage a firm's environmental impacts—are related to environmental disclosure. Drawing on the Belief–Action–Outcome framework, we posit that the motivation of individuals (employees, managers, and the leadership) within the firm to access, use, and act on the environmental information available to them would be enhanced by the firm's implementation of AEIs, resulting in more extensive environmental disclosure by the firm. Additionally, building on the literature on supply chain networks, we posit that the structural position of the firm vis-à-vis its supply network—reflecting information flows, network learning, and status—moderates the AEI implementation–environmental disclosure relationship. To test our hypotheses, we build a multi-industry dataset of 3,106 firm-year observations based on 67,809 dyadic cost-of-goods-sold-based relationships obtained from Bloomberg's supply chain relationships database to construct the supply networks of focal firms. We also draw on Bloomberg's environmental, social, and governance (ESG) data for our AEI implementation and environmental disclosure measures. We find significant evidence to support our hypothesis that AEI implementation is positively associated with the extent of environmental disclosure. However, the implementation of both internal and external forms of AEIs has a more pronounced positive relationship with the extent of environmental disclosure, compared to the implementation of either form alone. With regard to supply network structure, we identify three principal variables—accessibility, control, and interconnectedness—that influence network learning and status of the focal firm and find that they moderate the AEI implementation–environmental disclosure relationship. We provide insights for theory and practice based on our findings.&quot;,&quot;author&quot;:[{&quot;dropping-particle&quot;:&quot;&quot;,&quot;family&quot;:&quot;Bellamy&quot;,&quot;given&quot;:&quot;Marcus A.&quot;,&quot;non-dropping-particle&quot;:&quot;&quot;,&quot;parse-names&quot;:false,&quot;suffix&quot;:&quot;&quot;},{&quot;dropping-particle&quot;:&quot;&quot;,&quot;family&quot;:&quot;Dhanorkar&quot;,&quot;given&quot;:&quot;Suvrat&quot;,&quot;non-dropping-particle&quot;:&quot;&quot;,&quot;parse-names&quot;:false,&quot;suffix&quot;:&quot;&quot;},{&quot;dropping-particle&quot;:&quot;&quot;,&quot;family&quot;:&quot;Subramanian&quot;,&quot;given&quot;:&quot;Ravi&quot;,&quot;non-dropping-particle&quot;:&quot;&quot;,&quot;parse-names&quot;:false,&quot;suffix&quot;:&quot;&quot;}],&quot;container-title&quot;:&quot;Journal of Operations Management&quot;,&quot;id&quot;:&quot;a5d53abb-0357-5942-8145-0b6520a42645&quot;,&quot;issue&quot;:&quot;7-8&quot;,&quot;issued&quot;:{&quot;date-parts&quot;:[[&quot;2020&quot;]]},&quot;page&quot;:&quot;895-932&quot;,&quot;title&quot;:&quot;Administrative environmental innovations, supply network structure, and environmental disclosure&quot;,&quot;type&quot;:&quot;article-journal&quot;,&quot;volume&quot;:&quot;66&quot;},&quot;uris&quot;:[&quot;http://www.mendeley.com/documents/?uuid=6d6b086e-62e8-4b69-ad39-5a15d371b209&quot;],&quot;isTemporary&quot;:false,&quot;legacyDesktopId&quot;:&quot;6d6b086e-62e8-4b69-ad39-5a15d371b209&quot;},{&quot;id&quot;:&quot;0c15a35a-181d-5219-9fb3-b4504d47eafd&quot;,&quot;itemData&quot;:{&quot;DOI&quot;:&quot;10.1002/joom.1088&quot;,&quot;ISSN&quot;:&quot;02726963&quot;,&quot;abstract&quot;:&quot;Carbon transparency, once a niche practice, is increasingly becoming institutionalized. Firms are now required to report not only their operations' carbon emissions but also their suppliers'. This research explores the institutional pressures emanating from buyers and industry peers driving supplier firms to disclose high-quality carbon emission publicly—our concept of carbon transparency. Many firms are increasingly adopting incentives to engage their employees in corporate climate change programs. Thus, we study the impact of three institutional pressures—coercive, mimetic, and normative—and examine when these pressures are more (or less) effective for driving supplier carbon transparency depending on the presence of climate change incentives. We used Carbon Disclosure Project's supply chain program (CDP-SCP) as our research context. To gain deeper insight into the CDP-SCP as well as the drivers and challenges of suppliers' carbon transparency, we conducted interviews with three CDP officials, three CDP-SCP members (i.e., buyers), and six CDP-SCP participants (i.e., suppliers). To test our hypotheses, we used a unique dataset from CDP-SCP and complemented it with four other archival datasets for a sample of 835 suppliers operating in 41 countries during the 2013–2015 period. The results show that suppliers without climate change incentives are more vulnerable to coercive and mimetic pressures, whereas suppliers with climate change incentives are more receptive to normative pressure in terms of how much carbon transparency they exhibit. Thus, our study proposes an extensive concept of supplier carbon transparency, provides a comprehensive analysis of its external/internal drivers, and reveals when institutional pressures are more/less effective in eliciting supplier carbon transparency. This research also provides strategies for how buyers, suppliers, and CDP can foster more carbon transparency in supply chains.&quot;,&quot;author&quot;:[{&quot;dropping-particle&quot;:&quot;&quot;,&quot;family&quot;:&quot;Villena&quot;,&quot;given&quot;:&quot;Verónica H.&quot;,&quot;non-dropping-particle&quot;:&quot;&quot;,&quot;parse-names&quot;:false,&quot;suffix&quot;:&quot;&quot;},{&quot;dropping-particle&quot;:&quot;&quot;,&quot;family&quot;:&quot;Dhanorkar&quot;,&quot;given&quot;:&quot;Suvrat&quot;,&quot;non-dropping-particle&quot;:&quot;&quot;,&quot;parse-names&quot;:false,&quot;suffix&quot;:&quot;&quot;}],&quot;container-title&quot;:&quot;Journal of Operations Management&quot;,&quot;id&quot;:&quot;0c15a35a-181d-5219-9fb3-b4504d47eafd&quot;,&quot;issued&quot;:{&quot;date-parts&quot;:[[&quot;2020&quot;]]},&quot;page&quot;:&quot;1-38&quot;,&quot;title&quot;:&quot;How institutional pressures and managerial incentives elicit carbon transparency in global supply chains&quot;,&quot;type&quot;:&quot;article-journal&quot;},&quot;uris&quot;:[&quot;http://www.mendeley.com/documents/?uuid=b725bb34-b8ba-4d86-9910-f2d550ce7c26&quot;],&quot;isTemporary&quot;:false,&quot;legacyDesktopId&quot;:&quot;b725bb34-b8ba-4d86-9910-f2d550ce7c26&quot;},{&quot;id&quot;:&quot;e691c1b4-fea1-5662-a7c4-b623b27e0f07&quot;,&quot;itemData&quot;:{&quot;author&quot;:[{&quot;dropping-particle&quot;:&quot;&quot;,&quot;family&quot;:&quot;Kim&quot;,&quot;given&quot;:&quot;Yong H&quot;,&quot;non-dropping-particle&quot;:&quot;&quot;,&quot;parse-names&quot;:false,&quot;suffix&quot;:&quot;&quot;},{&quot;dropping-particle&quot;:&quot;&quot;,&quot;family&quot;:&quot;Davis&quot;,&quot;given&quot;:&quot;Gerald F&quot;,&quot;non-dropping-particle&quot;:&quot;&quot;,&quot;parse-names&quot;:false,&quot;suffix&quot;:&quot;&quot;}],&quot;container-title&quot;:&quot;Academy of Management Journal&quot;,&quot;id&quot;:&quot;e691c1b4-fea1-5662-a7c4-b623b27e0f07&quot;,&quot;issue&quot;:&quot;6&quot;,&quot;issued&quot;:{&quot;date-parts&quot;:[[&quot;2016&quot;]]},&quot;page&quot;:&quot;1896-1916&quot;,&quot;publisher&quot;:&quot;Academy of Management Briarcliff Manor, NY&quot;,&quot;title&quot;:&quot;Challenges for global supply chain sustainability: Evidence from conflict minerals reports&quot;,&quot;type&quot;:&quot;article-journal&quot;,&quot;volume&quot;:&quot;59&quot;},&quot;uris&quot;:[&quot;http://www.mendeley.com/documents/?uuid=c562ef92-40ed-450e-8e41-c68e4619d050&quot;],&quot;isTemporary&quot;:false,&quot;legacyDesktopId&quot;:&quot;c562ef92-40ed-450e-8e41-c68e4619d050&quot;},{&quot;id&quot;:&quot;0f3e3b8d-10d7-58a1-86bc-7df54ad3c7ff&quot;,&quot;itemData&quot;:{&quot;ISSN&quot;:&quot;15329194&quot;,&quot;author&quot;:[{&quot;dropping-particle&quot;:&quot;&quot;,&quot;family&quot;:&quot;Marshall&quot;,&quot;given&quot;:&quot;Donna&quot;,&quot;non-dropping-particle&quot;:&quot;&quot;,&quot;parse-names&quot;:false,&quot;suffix&quot;:&quot;&quot;},{&quot;dropping-particle&quot;:&quot;&quot;,&quot;family&quot;:&quot;McCarthy&quot;,&quot;given&quot;:&quot;Lucy&quot;,&quot;non-dropping-particle&quot;:&quot;&quot;,&quot;parse-names&quot;:false,&quot;suffix&quot;:&quot;&quot;},{&quot;dropping-particle&quot;:&quot;&quot;,&quot;family&quot;:&quot;McGrath&quot;,&quot;given&quot;:&quot;Paul&quot;,&quot;non-dropping-particle&quot;:&quot;&quot;,&quot;parse-names&quot;:false,&quot;suffix&quot;:&quot;&quot;},{&quot;dropping-particle&quot;:&quot;&quot;,&quot;family&quot;:&quot;Harrigan&quot;,&quot;given&quot;:&quot;Fiona&quot;,&quot;non-dropping-particle&quot;:&quot;&quot;,&quot;parse-names&quot;:false,&quot;suffix&quot;:&quot;&quot;}],&quot;container-title&quot;:&quot;MIT Sloan Management Review&quot;,&quot;id&quot;:&quot;0f3e3b8d-10d7-58a1-86bc-7df54ad3c7ff&quot;,&quot;issue&quot;:&quot;2&quot;,&quot;issued&quot;:{&quot;date-parts&quot;:[[&quot;2016&quot;]]},&quot;page&quot;:&quot;36-45&quot;,&quot;title&quot;:&quot;What's your strategy for supply chain disclosure?&quot;,&quot;type&quot;:&quot;article-journal&quot;,&quot;volume&quot;:&quot;57&quot;},&quot;uris&quot;:[&quot;http://www.mendeley.com/documents/?uuid=c3d0a85d-e8d2-478a-97c1-ad2008436db2&quot;],&quot;isTemporary&quot;:false,&quot;legacyDesktopId&quot;:&quot;c3d0a85d-e8d2-478a-97c1-ad2008436db2&quot;}],&quot;properties&quot;:{&quot;noteIndex&quot;:0},&quot;isEdited&quot;:false,&quot;manualOverride&quot;:{&quot;citeprocText&quot;:&quot;(Bellamy et al., 2020; Kim &amp;#38; Davis, 2016; Marshall et al., 2016; Villena &amp;#38; Dhanorkar, 2020)&quot;,&quot;isManuallyOverridden&quot;:true,&quot;manualOverrideText&quot;:&quot;(Bellamy et al., 2020; Y. H. Kim &amp; Davis, 2016; Marshall et al., 2016; Villena &amp; Dhanorkar, 2020)&quot;},&quot;citationTag&quot;:&quot;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&quot;},{&quot;citationID&quot;:&quot;MENDELEY_CITATION_0d15b05c-7913-456e-b9ab-71b6d16a53a1&quot;,&quot;citationItems&quot;:[{&quot;id&quot;:&quot;d1451f0b-e2a5-538f-b8b2-ab4d5193be3c&quot;,&quot;itemData&quot;:{&quot;DOI&quot;:&quot;10.1287/msom.1120.0420&quot;,&quot;ISSN&quot;:&quot;15234614&quot;,&quot;abstract&quot;:&quot;Suppliers are increasingly being asked to share information about their vulnerability to climate change and their strategies to reduce greenhouse gas emissions. Their responses vary widely. We theorize and empirically identify several factors associated with suppliers being especially willing to share this information with buyers, focusing on attributes of the buyers seeking this information and of the suppliers being asked to provide it. We test our hypotheses using data from the Carbon Disclosure Project's Supply Chain Program, a collaboration of multinational corporations requesting such information from thousands of suppliers in 49 countries. We find evidence that suppliers are more likely to share this information when requests from buyers are more prevalent, when buyers appear committed to using the information, when suppliers belong to more profitable industries, and when suppliers are located in countries with greenhouse gas regulations. We find evidence that these factors also influence the comprehensiveness of the information suppliers share and their willingness to share the information publicly. © 2013 INFORMS.&quot;,&quot;author&quot;:[{&quot;dropping-particle&quot;:&quot;&quot;,&quot;family&quot;:&quot;Jira&quot;,&quot;given&quot;:&quot;Chonnikarn&quot;,&quot;non-dropping-particle&quot;:&quot;&quot;,&quot;parse-names&quot;:false,&quot;suffix&quot;:&quot;&quot;},{&quot;dropping-particle&quot;:&quot;&quot;,&quot;family&quot;:&quot;Toffel&quot;,&quot;given&quot;:&quot;Michael W.&quot;,&quot;non-dropping-particle&quot;:&quot;&quot;,&quot;parse-names&quot;:false,&quot;suffix&quot;:&quot;&quot;}],&quot;container-title&quot;:&quot;Manufacturing and Service Operations Management&quot;,&quot;id&quot;:&quot;d1451f0b-e2a5-538f-b8b2-ab4d5193be3c&quot;,&quot;issue&quot;:&quot;4&quot;,&quot;issued&quot;:{&quot;date-parts&quot;:[[&quot;2013&quot;]]},&quot;page&quot;:&quot;559-577&quot;,&quot;title&quot;:&quot;Engaging supply chains in climate change&quot;,&quot;type&quot;:&quot;article-journal&quot;,&quot;volume&quot;:&quot;15&quot;},&quot;uris&quot;:[&quot;http://www.mendeley.com/documents/?uuid=1ebd248f-9aea-454f-ae0c-f059a7762528&quot;],&quot;isTemporary&quot;:false,&quot;legacyDesktopId&quot;:&quot;1ebd248f-9aea-454f-ae0c-f059a7762528&quot;}],&quot;properties&quot;:{&quot;noteIndex&quot;:0},&quot;isEdited&quot;:false,&quot;manualOverride&quot;:{&quot;citeprocText&quot;:&quot;(Jira &amp;#38; Toffel, 2013)&quot;,&quot;isManuallyOverridden&quot;:false,&quot;manualOverrideText&quot;:&quot;&quot;},&quot;citationTag&quot;:&quot;MENDELEY_CITATION_v3_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&quot;},{&quot;citationID&quot;:&quot;MENDELEY_CITATION_924d0cc0-7ee6-4784-8d98-56ae1dc7014b&quot;,&quot;citationItems&quot;:[{&quot;id&quot;:&quot;937b21e3-cfa6-5e50-81eb-7527672cc3c3&quot;,&quot;itemData&quot;:{&quot;author&quot;:[{&quot;dropping-particle&quot;:&quot;&quot;,&quot;family&quot;:&quot;Glazer&quot;,&quot;given&quot;:&quot;Emily&quot;,&quot;non-dropping-particle&quot;:&quot;&quot;,&quot;parse-names&quot;:false,&quot;suffix&quot;:&quot;&quot;}],&quot;container-title&quot;:&quot;Wall Street Journal&quot;,&quot;id&quot;:&quot;937b21e3-cfa6-5e50-81eb-7527672cc3c3&quot;,&quot;issued&quot;:{&quot;date-parts&quot;:[[&quot;2021&quot;]]},&quot;title&quot;:&quot;Companies Brace Themselves for New ESG Regulations Under Biden&quot;,&quot;type&quot;:&quot;article-newspaper&quot;},&quot;uris&quot;:[&quot;http://www.mendeley.com/documents/?uuid=048f2dbe-b66c-3353-a87a-8be1c5a31ac7&quot;],&quot;isTemporary&quot;:false,&quot;legacyDesktopId&quot;:&quot;048f2dbe-b66c-3353-a87a-8be1c5a31ac7&quot;}],&quot;properties&quot;:{&quot;noteIndex&quot;:0},&quot;isEdited&quot;:false,&quot;manualOverride&quot;:{&quot;citeprocText&quot;:&quot;(Glazer, 2021)&quot;,&quot;isManuallyOverridden&quot;:false,&quot;manualOverrideText&quot;:&quot;&quot;},&quot;citationTag&quot;:&quot;MENDELEY_CITATION_v3_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&quot;},{&quot;citationID&quot;:&quot;MENDELEY_CITATION_ed834e8a-788b-4b7f-98f1-df1a8ba39614&quot;,&quot;citationItems&quot;:[{&quot;id&quot;:&quot;ae441ed4-69ce-5bcc-9c57-92778cde7e6e&quot;,&quot;itemData&quot;:{&quot;DOI&quot;:&quot;10.1016/j.jom.2018.03.002&quot;,&quot;ISSN&quot;:&quot;02726963&quot;,&quot;abstract&quot;:&quot;When western multinational enterprises (MNEs) build end-to-end supply chains (SCs) to produce and distribute a product or deliver a service in emerging economies, the process is called supply chain localization. These companies encounter institutional environments with regulative, normative and cognitive characteristics very different from those in their home countries. SC localization uncovers and creates institutional voids; we argue that SC localization is a process of institutional change, requiring the MNE to build new institutional infrastructure. To the best of our knowledge, little is known about the institutional process of SC localization and its effects. We carry out a longitudinal case study to investigate SC localization of four MNEs in China. These MNEs are leaders of sustainable business practices in their industries, a distinction that highlights institutional voids in their SC settings. Based on the idea of fields in institutional theory, we build a mid-range theory by introducing the notion of the supply chain field. Our study identifies and contextualizes the key elements of an SC field. It recognizes MNEs, government and semi-government entities, and other participants as institutional actors who serve as architects and builders of the new SCs. We find that SC localization is an institutional process, taking place at both actor and field levels, where continuous ideation of new operations practices leads to structuring of the both the SC and SC field.&quot;,&quot;author&quot;:[{&quot;dropping-particle&quot;:&quot;&quot;,&quot;family&quot;:&quot;Wu&quot;,&quot;given&quot;:&quot;Zhaohui&quot;,&quot;non-dropping-particle&quot;:&quot;&quot;,&quot;parse-names&quot;:false,&quot;suffix&quot;:&quot;&quot;},{&quot;dropping-particle&quot;:&quot;&quot;,&quot;family&quot;:&quot;Jia&quot;,&quot;given&quot;:&quot;Fu&quot;,&quot;non-dropping-particle&quot;:&quot;&quot;,&quot;parse-names&quot;:false,&quot;suffix&quot;:&quot;&quot;}],&quot;container-title&quot;:&quot;Journal of Operations Management&quot;,&quot;id&quot;:&quot;ae441ed4-69ce-5bcc-9c57-92778cde7e6e&quot;,&quot;issue&quot;:&quot;April&quot;,&quot;issued&quot;:{&quot;date-parts&quot;:[[&quot;2018&quot;]]},&quot;page&quot;:&quot;27-41&quot;,&quot;title&quot;:&quot;Toward a theory of supply chain fields – understanding the institutional process of supply chain localization&quot;,&quot;type&quot;:&quot;article-journal&quot;,&quot;volume&quot;:&quot;58-59&quot;},&quot;uris&quot;:[&quot;http://www.mendeley.com/documents/?uuid=d024726c-2794-4053-90d2-b891df3888a1&quot;],&quot;isTemporary&quot;:false,&quot;legacyDesktopId&quot;:&quot;d024726c-2794-4053-90d2-b891df3888a1&quot;},{&quot;id&quot;:&quot;17d12c28-e7a4-5618-a027-b73f83cca7b7&quot;,&quot;itemData&quot;:{&quot;DOI&quot;:&quot;10.1002/joom.1150&quot;,&quot;author&quot;:[{&quot;dropping-particle&quot;:&quot;&quot;,&quot;family&quot;:&quot;Gualandris&quot;,&quot;given&quot;:&quot;Jury&quot;,&quot;non-dropping-particle&quot;:&quot;&quot;,&quot;parse-names&quot;:false,&quot;suffix&quot;:&quot;&quot;},{&quot;dropping-particle&quot;:&quot;&quot;,&quot;family&quot;:&quot;Longoni&quot;,&quot;given&quot;:&quot;Annachiara&quot;,&quot;non-dropping-particle&quot;:&quot;&quot;,&quot;parse-names&quot;:false,&quot;suffix&quot;:&quot;&quot;},{&quot;dropping-particle&quot;:&quot;&quot;,&quot;family&quot;:&quot;Luzzini&quot;,&quot;given&quot;:&quot;Davide&quot;,&quot;non-dropping-particle&quot;:&quot;&quot;,&quot;parse-names&quot;:false,&quot;suffix&quot;:&quot;&quot;},{&quot;dropping-particle&quot;:&quot;&quot;,&quot;family&quot;:&quot;Pagell&quot;,&quot;given&quot;:&quot;Mark&quot;,&quot;non-dropping-particle&quot;:&quot;&quot;,&quot;parse-names&quot;:false,&quot;suffix&quot;:&quot;&quot;}],&quot;container-title&quot;:&quot;Journal of Operations Management&quot;,&quot;id&quot;:&quot;17d12c28-e7a4-5618-a027-b73f83cca7b7&quot;,&quot;issued&quot;:{&quot;date-parts&quot;:[[&quot;2021&quot;]]},&quot;page&quot;:&quot;1-25&quot;,&quot;title&quot;:&quot;The association between supply chain structure and transparency: A large-scale empirical study&quot;,&quot;type&quot;:&quot;article-journal&quot;},&quot;uris&quot;:[&quot;http://www.mendeley.com/documents/?uuid=45ee8729-99f9-438e-991e-da98c20db463&quot;],&quot;isTemporary&quot;:false,&quot;legacyDesktopId&quot;:&quot;45ee8729-99f9-438e-991e-da98c20db463&quot;},{&quot;id&quot;:&quot;2c815f4c-7bbf-5d1c-a2c0-02986f37a465&quot;,&quot;itemData&quot;:{&quot;DOI&quot;:&quot;10.1002/joom.1293&quot;,&quot;ISSN&quot;:&quot;18731317&quot;,&quot;abstract&quot;:&quot;When making decisions about their commitments to environmental practices and performance, suppliers face heterogenous institutional logics and their diverse prescriptions for action. How do suppliers respond to such institutional complexity? We examine this question in the context of suppliers' voluntary public environmental disclosures (disclosure). Specifically, our study assembles a unique panel data set of global manufacturing suppliers and their annual contractual relationships with buyers. Building on the institutional logics perspective and the sustainable supply network literature, we hypothesize that suppliers selectively mimic the disclosure of their buyers by following market, corporate, and sustainability logics. Our study contributes to the institutional logics perspective and the sustainable supply network literature by indicating that in the context of disclosure, market and sustainability logics both actively shape suppliers' responses to institutional complexity. Furthermore, we find support for mimicry as a mechanism of buyer influence that can lead to disclosure heterogeneity across suppliers even when they follow the same logic, which opens new avenues for research. Our findings can be leveraged by buyers, policymakers, and other stakeholders interested in advancing transparency and sustainability in supply networks.&quot;,&quot;author&quot;:[{&quot;dropping-particle&quot;:&quot;&quot;,&quot;family&quot;:&quot;Diebel&quot;,&quot;given&quot;:&quot;William&quot;,&quot;non-dropping-particle&quot;:&quot;&quot;,&quot;parse-names&quot;:false,&quot;suffix&quot;:&quot;&quot;},{&quot;dropping-particle&quot;:&quot;&quot;,&quot;family&quot;:&quot;Gualandris&quot;,&quot;given&quot;:&quot;Jury&quot;,&quot;non-dropping-particle&quot;:&quot;&quot;,&quot;parse-names&quot;:false,&quot;suffix&quot;:&quot;&quot;},{&quot;dropping-particle&quot;:&quot;&quot;,&quot;family&quot;:&quot;Klassen&quot;,&quot;given&quot;:&quot;Robert D.&quot;,&quot;non-dropping-particle&quot;:&quot;&quot;,&quot;parse-names&quot;:false,&quot;suffix&quot;:&quot;&quot;}],&quot;container-title&quot;:&quot;Journal of Operations Management&quot;,&quot;id&quot;:&quot;2c815f4c-7bbf-5d1c-a2c0-02986f37a465&quot;,&quot;issue&quot;:&quot;2&quot;,&quot;issued&quot;:{&quot;date-parts&quot;:[[&quot;2024&quot;]]},&quot;page&quot;:&quot;285-315&quot;,&quot;title&quot;:&quot;How do suppliers respond to institutional complexity? Examining voluntary public environmental disclosure in a global manufacturing supply network&quot;,&quot;type&quot;:&quot;article-journal&quot;,&quot;volume&quot;:&quot;70&quot;},&quot;uris&quot;:[&quot;http://www.mendeley.com/documents/?uuid=ff3f4264-21bd-4b70-8c45-283b559cf5a7&quot;],&quot;isTemporary&quot;:false,&quot;legacyDesktopId&quot;:&quot;ff3f4264-21bd-4b70-8c45-283b559cf5a7&quot;}],&quot;properties&quot;:{&quot;noteIndex&quot;:0},&quot;isEdited&quot;:false,&quot;manualOverride&quot;:{&quot;citeprocText&quot;:&quot;(Diebel et al., 2024b; Gualandris et al., 2021; Wu &amp;#38; Jia, 2018)&quot;,&quot;isManuallyOverridden&quot;:false,&quot;manualOverrideText&quot;:&quot;&quot;},&quot;citationTag&quot;:&quot;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&quot;},{&quot;citationID&quot;:&quot;MENDELEY_CITATION_51764955-64ed-4e92-9b01-f9efbaa8c8c6&quot;,&quot;citationItems&quot;:[{&quot;id&quot;:&quot;705d57df-ef94-5651-b862-7dbf1dd7186c&quot;,&quot;itemData&quot;:{&quot;author&quot;:[{&quot;dropping-particle&quot;:&quot;&quot;,&quot;family&quot;:&quot;Corbett&quot;,&quot;given&quot;:&quot;Charles J&quot;,&quot;non-dropping-particle&quot;:&quot;&quot;,&quot;parse-names&quot;:false,&quot;suffix&quot;:&quot;&quot;},{&quot;dropping-particle&quot;:&quot;&quot;,&quot;family&quot;:&quot;Kirsch&quot;,&quot;given&quot;:&quot;David A&quot;,&quot;non-dropping-particle&quot;:&quot;&quot;,&quot;parse-names&quot;:false,&quot;suffix&quot;:&quot;&quot;}],&quot;container-title&quot;:&quot;Production and operations management&quot;,&quot;id&quot;:&quot;705d57df-ef94-5651-b862-7dbf1dd7186c&quot;,&quot;issue&quot;:&quot;3&quot;,&quot;issued&quot;:{&quot;date-parts&quot;:[[&quot;2001&quot;]]},&quot;page&quot;:&quot;327-342&quot;,&quot;publisher&quot;:&quot;Wiley Online Library&quot;,&quot;title&quot;:&quot;International diffusion of ISO 14000 certification&quot;,&quot;type&quot;:&quot;article-journal&quot;,&quot;volume&quot;:&quot;10&quot;},&quot;uris&quot;:[&quot;http://www.mendeley.com/documents/?uuid=6798331f-cd4a-487e-8fdb-f5855355445d&quot;],&quot;isTemporary&quot;:false,&quot;legacyDesktopId&quot;:&quot;6798331f-cd4a-487e-8fdb-f5855355445d&quot;}],&quot;properties&quot;:{&quot;noteIndex&quot;:0},&quot;isEdited&quot;:false,&quot;manualOverride&quot;:{&quot;citeprocText&quot;:&quot;(Corbett &amp;#38; Kirsch, 2001)&quot;,&quot;isManuallyOverridden&quot;:false,&quot;manualOverrideText&quot;:&quot;&quot;},&quot;citationTag&quot;:&quot;MENDELEY_CITATION_v3_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&quot;},{&quot;citationID&quot;:&quot;MENDELEY_CITATION_ba302696-a130-4e98-9eee-bf04bb1b2c3a&quot;,&quot;citationItems&quot;:[{&quot;id&quot;:&quot;6e97d7ee-2450-5677-9859-9df5c49b579f&quot;,&quot;itemData&quot;:{&quot;DOI&quot;:&quot;10.1016/S0024-6301(02)00046-8&quot;,&quot;ISSN&quot;:&quot;00246301&quot;,&quot;abstract&quot;:&quot;ISO 14001 is an international standard for environmental management systems that was introduced in September 1996. It has gained wide recognition among businesses, much like its sister standard on quality management systems, ISO 9000. As a result, managers in almost every organization will evaluate whether the organization should become ISO 14001 certified. However, most analyses of ISO 14001 intended to guide managers in their evaluation have focused on the merits of ISO 14001, such as improved competitiveness, management control, and regulatory compliance. Very few articles provide a balanced picture of the costs and benefits of ISO 14001-including the conditions under which adoption will be most effective. This article redresses this gap by providing an analysis of not only why firms may choose to certify based on economic and institutional considerations, but also, when certification might be appropriate based on the firm's context. © Published by 2002 Elsevier Science Ltd.&quot;,&quot;author&quot;:[{&quot;dropping-particle&quot;:&quot;&quot;,&quot;family&quot;:&quot;Bansal&quot;,&quot;given&quot;:&quot;Pratima&quot;,&quot;non-dropping-particle&quot;:&quot;&quot;,&quot;parse-names&quot;:false,&quot;suffix&quot;:&quot;&quot;},{&quot;dropping-particle&quot;:&quot;&quot;,&quot;family&quot;:&quot;Bogner&quot;,&quot;given&quot;:&quot;William C.&quot;,&quot;non-dropping-particle&quot;:&quot;&quot;,&quot;parse-names&quot;:false,&quot;suffix&quot;:&quot;&quot;}],&quot;container-title&quot;:&quot;Long Range Planning&quot;,&quot;id&quot;:&quot;6e97d7ee-2450-5677-9859-9df5c49b579f&quot;,&quot;issue&quot;:&quot;3&quot;,&quot;issued&quot;:{&quot;date-parts&quot;:[[&quot;2002&quot;]]},&quot;page&quot;:&quot;269-290&quot;,&quot;title&quot;:&quot;Deciding on ISO 14001: Economics, institutions, and context&quot;,&quot;type&quot;:&quot;article-journal&quot;,&quot;volume&quot;:&quot;35&quot;},&quot;uris&quot;:[&quot;http://www.mendeley.com/documents/?uuid=d09a21f8-79fc-48d0-9c32-314695ae63ec&quot;],&quot;isTemporary&quot;:false,&quot;legacyDesktopId&quot;:&quot;d09a21f8-79fc-48d0-9c32-314695ae63ec&quot;}],&quot;properties&quot;:{&quot;noteIndex&quot;:0},&quot;isEdited&quot;:false,&quot;manualOverride&quot;:{&quot;citeprocText&quot;:&quot;(Bansal &amp;#38; Bogner, 2002)&quot;,&quot;isManuallyOverridden&quot;:false,&quot;manualOverrideText&quot;:&quot;&quot;},&quot;citationTag&quot;:&quot;MENDELEY_CITATION_v3_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&quot;},{&quot;citationID&quot;:&quot;MENDELEY_CITATION_f2fea671-b3b3-4abc-b582-6c1ec860dd8e&quot;,&quot;citationItems&quot;:[{&quot;id&quot;:&quot;0c98a137-5e3b-5fb9-892c-9de88469c47a&quot;,&quot;itemData&quot;:{&quot;author&quot;:[{&quot;dropping-particle&quot;:&quot;&quot;,&quot;family&quot;:&quot;Klassen&quot;,&quot;given&quot;:&quot;R D&quot;,&quot;non-dropping-particle&quot;:&quot;&quot;,&quot;parse-names&quot;:false,&quot;suffix&quot;:&quot;&quot;},{&quot;dropping-particle&quot;:&quot;&quot;,&quot;family&quot;:&quot;Lynch&quot;,&quot;given&quot;:&quot;Matthew&quot;,&quot;non-dropping-particle&quot;:&quot;&quot;,&quot;parse-names&quot;:false,&quot;suffix&quot;:&quot;&quot;}],&quot;id&quot;:&quot;0c98a137-5e3b-5fb9-892c-9de88469c47a&quot;,&quot;issue&quot;:&quot;1-28&quot;,&quot;issued&quot;:{&quot;date-parts&quot;:[[&quot;2023&quot;]]},&quot;title&quot;:&quot;Corporate strategies for Net Zero&quot;,&quot;type&quot;:&quot;report&quot;},&quot;uris&quot;:[&quot;http://www.mendeley.com/documents/?uuid=b39c3713-e362-423f-af51-030345e252cf&quot;],&quot;isTemporary&quot;:false,&quot;legacyDesktopId&quot;:&quot;b39c3713-e362-423f-af51-030345e252cf&quot;}],&quot;properties&quot;:{&quot;noteIndex&quot;:0},&quot;isEdited&quot;:false,&quot;manualOverride&quot;:{&quot;citeprocText&quot;:&quot;(Klassen &amp;#38; Lynch, 2023)&quot;,&quot;isManuallyOverridden&quot;:false,&quot;manualOverrideText&quot;:&quot;&quot;},&quot;citationTag&quot;:&quot;MENDELEY_CITATION_v3_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&quot;},{&quot;citationID&quot;:&quot;MENDELEY_CITATION_1ae6ce85-bfe5-4add-ba2a-598c417dffc9&quot;,&quot;citationItems&quot;:[{&quot;id&quot;:&quot;c6595b60-8d37-5904-a9c9-967d57af10f7&quot;,&quot;itemData&quot;:{&quot;abstract&quot;:&quot;The central argument is that firm behavior is the result of how firms channel and distribute the attention of their decision-makers. What decision-makers do depends on what issues and answers they focus their attention on. What issues and answers they focus on depends on the specific situation and on how the firm's rules, resources, and relationships distribute various issues, answers, and decision-makers into specific communications and procedures. The paper develops these theoretical principles into a model affirm behavior and presents its implications for explaining firm behavior and adaptation. © 1997 by John Wiley &amp; Sons, Ltd.&quot;,&quot;author&quot;:[{&quot;dropping-particle&quot;:&quot;&quot;,&quot;family&quot;:&quot;Ocasio&quot;,&quot;given&quot;:&quot;William&quot;,&quot;non-dropping-particle&quot;:&quot;&quot;,&quot;parse-names&quot;:false,&quot;suffix&quot;:&quot;&quot;}],&quot;container-title&quot;:&quot;Strategic Management Journal&quot;,&quot;id&quot;:&quot;c6595b60-8d37-5904-a9c9-967d57af10f7&quot;,&quot;issued&quot;:{&quot;date-parts&quot;:[[&quot;1997&quot;]]},&quot;page&quot;:&quot;187-206&quot;,&quot;title&quot;:&quot;Towards an attention-based view of the firm&quot;,&quot;type&quot;:&quot;article-journal&quot;,&quot;volume&quot;:&quot;18&quot;},&quot;uris&quot;:[&quot;http://www.mendeley.com/documents/?uuid=27cb6efe-bba0-4052-ac18-87e58d2823f0&quot;],&quot;isTemporary&quot;:false,&quot;legacyDesktopId&quot;:&quot;27cb6efe-bba0-4052-ac18-87e58d2823f0&quot;}],&quot;properties&quot;:{&quot;noteIndex&quot;:0},&quot;isEdited&quot;:false,&quot;manualOverride&quot;:{&quot;citeprocText&quot;:&quot;(Ocasio, 1997)&quot;,&quot;isManuallyOverridden&quot;:false,&quot;manualOverrideText&quot;:&quot;&quot;},&quot;citationTag&quot;:&quot;MENDELEY_CITATION_v3_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&quot;},{&quot;citationID&quot;:&quot;MENDELEY_CITATION_82376c51-86df-44a4-bb6b-c917faa50183&quot;,&quot;citationItems&quot;:[{&quot;id&quot;:&quot;a039320f-55d5-54cf-acab-6045e8db06a1&quot;,&quot;itemData&quot;:{&quot;DOI&quot;:&quot;10.1287/orsc.1100.0602&quot;,&quot;ISSN&quot;:&quot;10477039&quot;,&quot;abstract&quot;:&quot;Organizational theory and research has increased attention to the determinants and consequences of attention in organizations. Attention is not, however, a unitary concept but is used differently in various metatheories: the behavioral theory of the firm, managerial cognition, issue selling, attention-based view, and ecology. At the level of the brain, neuroscientists have identified three varieties of attention: selective attention, executive attention, and vigilance. Attention is shaped by both top-down (i.e., schema-driven) and bottom-up (i.e., stimulus-driven) processes. Inspired by neuroscience research, I classify and compare three varieties of attention studied in organization science: attentional perspective (top-down), attentional engagement (combining top-down and bottom-up executive attention and vigilance), and attentional selection (the outcome of attentional processes). Based on research findings, I develop five propositions on how the varieties of attention in organization provide a theoretical alternative to theories of structural determinism or strategic choice, with a particular focus on the role of attention in explaining organizational adaptation and change. ©2011 INFORMS.&quot;,&quot;author&quot;:[{&quot;dropping-particle&quot;:&quot;&quot;,&quot;family&quot;:&quot;Ocasio&quot;,&quot;given&quot;:&quot;William&quot;,&quot;non-dropping-particle&quot;:&quot;&quot;,&quot;parse-names&quot;:false,&quot;suffix&quot;:&quot;&quot;}],&quot;container-title&quot;:&quot;Organization Science&quot;,&quot;id&quot;:&quot;a039320f-55d5-54cf-acab-6045e8db06a1&quot;,&quot;issue&quot;:&quot;5&quot;,&quot;issued&quot;:{&quot;date-parts&quot;:[[&quot;2011&quot;]]},&quot;page&quot;:&quot;1286-1296&quot;,&quot;title&quot;:&quot;Attention to Attention&quot;,&quot;type&quot;:&quot;article-journal&quot;,&quot;volume&quot;:&quot;22&quot;},&quot;uris&quot;:[&quot;http://www.mendeley.com/documents/?uuid=453323ea-30b3-4a21-95e5-540c7278d7b1&quot;],&quot;isTemporary&quot;:false,&quot;legacyDesktopId&quot;:&quot;453323ea-30b3-4a21-95e5-540c7278d7b1&quot;}],&quot;properties&quot;:{&quot;noteIndex&quot;:0},&quot;isEdited&quot;:false,&quot;manualOverride&quot;:{&quot;citeprocText&quot;:&quot;(Ocasio, 2011)&quot;,&quot;isManuallyOverridden&quot;:false,&quot;manualOverrideText&quot;:&quot;&quot;},&quot;citationTag&quot;:&quot;MENDELEY_CITATION_v3_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&quot;},{&quot;citationID&quot;:&quot;MENDELEY_CITATION_3106eedf-98c5-42c7-9cfe-b3a5c424bd50&quot;,&quot;citationItems&quot;:[{&quot;id&quot;:&quot;61fd8263-6d21-58ea-8afc-7a21328f0242&quot;,&quot;itemData&quot;:{&quot;author&quot;:[{&quot;dropping-particle&quot;:&quot;&quot;,&quot;family&quot;:&quot;CDP&quot;,&quot;given&quot;:&quot;&quot;,&quot;non-dropping-particle&quot;:&quot;&quot;,&quot;parse-names&quot;:false,&quot;suffix&quot;:&quot;&quot;}],&quot;id&quot;:&quot;61fd8263-6d21-58ea-8afc-7a21328f0242&quot;,&quot;issued&quot;:{&quot;date-parts&quot;:[[&quot;2023&quot;]]},&quot;number-of-pages&quot;:&quot;1-48&quot;,&quot;title&quot;:&quot;Scoping Out: Tracking Nature Across the Supply Chain&quot;,&quot;type&quot;:&quot;report&quot;},&quot;uris&quot;:[&quot;http://www.mendeley.com/documents/?uuid=e3afeea4-ee4d-4dec-97e0-8005b1891374&quot;],&quot;isTemporary&quot;:false,&quot;legacyDesktopId&quot;:&quot;e3afeea4-ee4d-4dec-97e0-8005b1891374&quot;}],&quot;properties&quot;:{&quot;noteIndex&quot;:0},&quot;isEdited&quot;:false,&quot;manualOverride&quot;:{&quot;citeprocText&quot;:&quot;(CDP, 2023)&quot;,&quot;isManuallyOverridden&quot;:false,&quot;manualOverrideText&quot;:&quot;&quot;},&quot;citationTag&quot;:&quot;MENDELEY_CITATION_v3_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&quot;},{&quot;citationID&quot;:&quot;MENDELEY_CITATION_4ce26ddb-3928-4984-9ef1-9d571212e8a4&quot;,&quot;citationItems&quot;:[{&quot;id&quot;:&quot;7cb29f43-30a5-5f3c-ba43-79a48a77d2d2&quot;,&quot;itemData&quot;:{&quot;author&quot;:[{&quot;dropping-particle&quot;:&quot;&quot;,&quot;family&quot;:&quot;Bové&quot;,&quot;given&quot;:&quot;Anne-Titia&quot;,&quot;non-dropping-particle&quot;:&quot;&quot;,&quot;parse-names&quot;:false,&quot;suffix&quot;:&quot;&quot;},{&quot;dropping-particle&quot;:&quot;&quot;,&quot;family&quot;:&quot;Swartz&quot;,&quot;given&quot;:&quot;Steven&quot;,&quot;non-dropping-particle&quot;:&quot;&quot;,&quot;parse-names&quot;:false,&quot;suffix&quot;:&quot;&quot;}],&quot;container-title&quot;:&quot;McKinsey &amp; Company&quot;,&quot;id&quot;:&quot;7cb29f43-30a5-5f3c-ba43-79a48a77d2d2&quot;,&quot;issued&quot;:{&quot;date-parts&quot;:[[&quot;2016&quot;]]},&quot;number-of-pages&quot;:&quot;13&quot;,&quot;title&quot;:&quot;Starting at the source: sustainability in supply chains&quot;,&quot;type&quot;:&quot;report&quot;},&quot;uris&quot;:[&quot;http://www.mendeley.com/documents/?uuid=566a13f9-6342-4b3f-a340-b2033a7d839a&quot;],&quot;isTemporary&quot;:false,&quot;legacyDesktopId&quot;:&quot;566a13f9-6342-4b3f-a340-b2033a7d839a&quot;}],&quot;properties&quot;:{&quot;noteIndex&quot;:0},&quot;isEdited&quot;:false,&quot;manualOverride&quot;:{&quot;citeprocText&quot;:&quot;(Bové &amp;#38; Swartz, 2016)&quot;,&quot;isManuallyOverridden&quot;:false,&quot;manualOverrideText&quot;:&quot;&quot;},&quot;citationTag&quot;:&quot;MENDELEY_CITATION_v3_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&quot;},{&quot;citationID&quot;:&quot;MENDELEY_CITATION_a5c6f562-b4dd-45fe-8a3d-504bb6a916e9&quot;,&quot;citationItems&quot;:[{&quot;id&quot;:&quot;e5c58a97-8fe0-57a7-b930-66b8cc650ce8&quot;,&quot;itemData&quot;:{&quot;author&quot;:[{&quot;dropping-particle&quot;:&quot;&quot;,&quot;family&quot;:&quot;Prasso&quot;,&quot;given&quot;:&quot;Sheridan&quot;,&quot;non-dropping-particle&quot;:&quot;&quot;,&quot;parse-names&quot;:false,&quot;suffix&quot;:&quot;&quot;},{&quot;dropping-particle&quot;:&quot;&quot;,&quot;family&quot;:&quot;Brice&quot;,&quot;given&quot;:&quot;Jessica&quot;,&quot;non-dropping-particle&quot;:&quot;&quot;,&quot;parse-names&quot;:false,&quot;suffix&quot;:&quot;&quot;},{&quot;dropping-particle&quot;:&quot;&quot;,&quot;family&quot;:&quot;Lin&quot;,&quot;given&quot;:&quot;Jeremy C.F.&quot;,&quot;non-dropping-particle&quot;:&quot;&quot;,&quot;parse-names&quot;:false,&quot;suffix&quot;:&quot;&quot;}],&quot;container-title&quot;:&quot;Bloomberg&quot;,&quot;id&quot;:&quot;e5c58a97-8fe0-57a7-b930-66b8cc650ce8&quot;,&quot;issued&quot;:{&quot;date-parts&quot;:[[&quot;2023&quot;]]},&quot;title&quot;:&quot;Ford's electric pickup is built from metal that's damaging the Amazon&quot;,&quot;type&quot;:&quot;webpage&quot;},&quot;uris&quot;:[&quot;http://www.mendeley.com/documents/?uuid=b35e0d6c-ddb4-488c-a1cb-7dd49548b629&quot;],&quot;isTemporary&quot;:false,&quot;legacyDesktopId&quot;:&quot;b35e0d6c-ddb4-488c-a1cb-7dd49548b629&quot;}],&quot;properties&quot;:{&quot;noteIndex&quot;:0},&quot;isEdited&quot;:false,&quot;manualOverride&quot;:{&quot;citeprocText&quot;:&quot;(Prasso et al., 2023)&quot;,&quot;isManuallyOverridden&quot;:false,&quot;manualOverrideText&quot;:&quot;&quot;},&quot;citationTag&quot;:&quot;MENDELEY_CITATION_v3_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&quot;},{&quot;citationID&quot;:&quot;MENDELEY_CITATION_5ceebe2f-3801-4025-8673-0e628ae27833&quot;,&quot;citationItems&quot;:[{&quot;id&quot;:&quot;d0fed581-cad6-5d6f-9caa-51437e391203&quot;,&quot;itemData&quot;:{&quot;DOI&quot;:&quot;10.1016/j.jom.2014.01.005&quot;,&quot;ISSN&quot;:&quot;02726963&quot;,&quot;abstract&quot;:&quot;When it becomes publicly known that products are associated with suppliers that engage in unsustainable behaviors, consumers protest, as Nestlé, Zara, and Kimberly Clark, among others, have learned. The phenomenon by which consumers hold firms responsible for the unsustainable behavior of their upstream partners suggests the notion of \&quot;chain liability.\&quot; This study aims to generate insights into the antecedents and consequences of such consumer responsibility attributions. Using data from four vignette-based survey experiments, the authors find that the chain liability effect increases if an environmental degradation incident (1) results from supplier behavior rather than force majeure, (2) results from a company decision rather than the decision of an individual employee, and (3) is more severe. Responsibility attributions do not differ with varying organizational distance from the supplier, firm size, strategic importance of the supplied product, or the existence of environmental management systems. The chain liability effect also creates strong risks for the focal firm; higher responsibility attributions increase consumers' anger and propensity to boycott. Therefore, firms should work to ensure sustainable behavior throughout the supply chain, to protect them from chain liability. © 2014 Elsevier B.V.&quot;,&quot;author&quot;:[{&quot;dropping-particle&quot;:&quot;&quot;,&quot;family&quot;:&quot;Hartmann&quot;,&quot;given&quot;:&quot;Julia&quot;,&quot;non-dropping-particle&quot;:&quot;&quot;,&quot;parse-names&quot;:false,&quot;suffix&quot;:&quot;&quot;},{&quot;dropping-particle&quot;:&quot;&quot;,&quot;family&quot;:&quot;Moeller&quot;,&quot;given&quot;:&quot;Sabine&quot;,&quot;non-dropping-particle&quot;:&quot;&quot;,&quot;parse-names&quot;:false,&quot;suffix&quot;:&quot;&quot;}],&quot;container-title&quot;:&quot;Journal of Operations Management&quot;,&quot;id&quot;:&quot;d0fed581-cad6-5d6f-9caa-51437e391203&quot;,&quot;issue&quot;:&quot;5&quot;,&quot;issued&quot;:{&quot;date-parts&quot;:[[&quot;2014&quot;]]},&quot;page&quot;:&quot;281-294&quot;,&quot;publisher&quot;:&quot;Elsevier B.V.&quot;,&quot;title&quot;:&quot;Chain liability in multitier supply chains? Responsibility attributions for unsustainable supplier behavior&quot;,&quot;type&quot;:&quot;article-journal&quot;,&quot;volume&quot;:&quot;32&quot;},&quot;uris&quot;:[&quot;http://www.mendeley.com/documents/?uuid=9919c8d9-d319-4338-aa84-3b748f3afb99&quot;],&quot;isTemporary&quot;:false,&quot;legacyDesktopId&quot;:&quot;9919c8d9-d319-4338-aa84-3b748f3afb99&quot;}],&quot;properties&quot;:{&quot;noteIndex&quot;:0},&quot;isEdited&quot;:false,&quot;manualOverride&quot;:{&quot;citeprocText&quot;:&quot;(Hartmann &amp;#38; Moeller, 2014)&quot;,&quot;isManuallyOverridden&quot;:false,&quot;manualOverrideText&quot;:&quot;&quot;},&quot;citationTag&quot;:&quot;MENDELEY_CITATION_v3_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&quot;},{&quot;citationID&quot;:&quot;MENDELEY_CITATION_37b9b08a-cce3-45ff-a8dd-4471e5165434&quot;,&quot;citationItems&quot;:[{&quot;id&quot;:&quot;1aede27d-686e-5ee1-a5dc-cf1d6ab89f19&quot;,&quot;itemData&quot;:{&quot;URL&quot;:&quot;https://www.cdp.net/en/articles/supply-chain/supply-chain-the-missing-link-for-corporate-climate-action&quot;,&quot;accessed&quot;:{&quot;date-parts&quot;:[[&quot;2021&quot;,&quot;8&quot;,&quot;6&quot;]]},&quot;author&quot;:[{&quot;dropping-particle&quot;:&quot;&quot;,&quot;family&quot;:&quot;Galvin&quot;,&quot;given&quot;:&quot;Dexter&quot;,&quot;non-dropping-particle&quot;:&quot;&quot;,&quot;parse-names&quot;:false,&quot;suffix&quot;:&quot;&quot;}],&quot;id&quot;:&quot;1aede27d-686e-5ee1-a5dc-cf1d6ab89f19&quot;,&quot;issued&quot;:{&quot;date-parts&quot;:[[&quot;2017&quot;]]},&quot;title&quot;:&quot;Supply chain: the missing link for corporate climate action&quot;,&quot;type&quot;:&quot;webpage&quot;},&quot;uris&quot;:[&quot;http://www.mendeley.com/documents/?uuid=29e994f1-0546-40fb-826c-76171b345575&quot;],&quot;isTemporary&quot;:false,&quot;legacyDesktopId&quot;:&quot;29e994f1-0546-40fb-826c-76171b345575&quot;},{&quot;id&quot;:&quot;0c15a35a-181d-5219-9fb3-b4504d47eafd&quot;,&quot;itemData&quot;:{&quot;DOI&quot;:&quot;10.1002/joom.1088&quot;,&quot;ISSN&quot;:&quot;02726963&quot;,&quot;abstract&quot;:&quot;Carbon transparency, once a niche practice, is increasingly becoming institutionalized. Firms are now required to report not only their operations' carbon emissions but also their suppliers'. This research explores the institutional pressures emanating from buyers and industry peers driving supplier firms to disclose high-quality carbon emission publicly—our concept of carbon transparency. Many firms are increasingly adopting incentives to engage their employees in corporate climate change programs. Thus, we study the impact of three institutional pressures—coercive, mimetic, and normative—and examine when these pressures are more (or less) effective for driving supplier carbon transparency depending on the presence of climate change incentives. We used Carbon Disclosure Project's supply chain program (CDP-SCP) as our research context. To gain deeper insight into the CDP-SCP as well as the drivers and challenges of suppliers' carbon transparency, we conducted interviews with three CDP officials, three CDP-SCP members (i.e., buyers), and six CDP-SCP participants (i.e., suppliers). To test our hypotheses, we used a unique dataset from CDP-SCP and complemented it with four other archival datasets for a sample of 835 suppliers operating in 41 countries during the 2013–2015 period. The results show that suppliers without climate change incentives are more vulnerable to coercive and mimetic pressures, whereas suppliers with climate change incentives are more receptive to normative pressure in terms of how much carbon transparency they exhibit. Thus, our study proposes an extensive concept of supplier carbon transparency, provides a comprehensive analysis of its external/internal drivers, and reveals when institutional pressures are more/less effective in eliciting supplier carbon transparency. This research also provides strategies for how buyers, suppliers, and CDP can foster more carbon transparency in supply chains.&quot;,&quot;author&quot;:[{&quot;dropping-particle&quot;:&quot;&quot;,&quot;family&quot;:&quot;Villena&quot;,&quot;given&quot;:&quot;Verónica H.&quot;,&quot;non-dropping-particle&quot;:&quot;&quot;,&quot;parse-names&quot;:false,&quot;suffix&quot;:&quot;&quot;},{&quot;dropping-particle&quot;:&quot;&quot;,&quot;family&quot;:&quot;Dhanorkar&quot;,&quot;given&quot;:&quot;Suvrat&quot;,&quot;non-dropping-particle&quot;:&quot;&quot;,&quot;parse-names&quot;:false,&quot;suffix&quot;:&quot;&quot;}],&quot;container-title&quot;:&quot;Journal of Operations Management&quot;,&quot;id&quot;:&quot;0c15a35a-181d-5219-9fb3-b4504d47eafd&quot;,&quot;issued&quot;:{&quot;date-parts&quot;:[[&quot;2020&quot;]]},&quot;page&quot;:&quot;1-38&quot;,&quot;title&quot;:&quot;How institutional pressures and managerial incentives elicit carbon transparency in global supply chains&quot;,&quot;type&quot;:&quot;article-journal&quot;},&quot;uris&quot;:[&quot;http://www.mendeley.com/documents/?uuid=b725bb34-b8ba-4d86-9910-f2d550ce7c26&quot;],&quot;isTemporary&quot;:false,&quot;legacyDesktopId&quot;:&quot;b725bb34-b8ba-4d86-9910-f2d550ce7c26&quot;},{&quot;id&quot;:&quot;d1451f0b-e2a5-538f-b8b2-ab4d5193be3c&quot;,&quot;itemData&quot;:{&quot;DOI&quot;:&quot;10.1287/msom.1120.0420&quot;,&quot;ISSN&quot;:&quot;15234614&quot;,&quot;abstract&quot;:&quot;Suppliers are increasingly being asked to share information about their vulnerability to climate change and their strategies to reduce greenhouse gas emissions. Their responses vary widely. We theorize and empirically identify several factors associated with suppliers being especially willing to share this information with buyers, focusing on attributes of the buyers seeking this information and of the suppliers being asked to provide it. We test our hypotheses using data from the Carbon Disclosure Project's Supply Chain Program, a collaboration of multinational corporations requesting such information from thousands of suppliers in 49 countries. We find evidence that suppliers are more likely to share this information when requests from buyers are more prevalent, when buyers appear committed to using the information, when suppliers belong to more profitable industries, and when suppliers are located in countries with greenhouse gas regulations. We find evidence that these factors also influence the comprehensiveness of the information suppliers share and their willingness to share the information publicly. © 2013 INFORMS.&quot;,&quot;author&quot;:[{&quot;dropping-particle&quot;:&quot;&quot;,&quot;family&quot;:&quot;Jira&quot;,&quot;given&quot;:&quot;Chonnikarn&quot;,&quot;non-dropping-particle&quot;:&quot;&quot;,&quot;parse-names&quot;:false,&quot;suffix&quot;:&quot;&quot;},{&quot;dropping-particle&quot;:&quot;&quot;,&quot;family&quot;:&quot;Toffel&quot;,&quot;given&quot;:&quot;Michael W.&quot;,&quot;non-dropping-particle&quot;:&quot;&quot;,&quot;parse-names&quot;:false,&quot;suffix&quot;:&quot;&quot;}],&quot;container-title&quot;:&quot;Manufacturing and Service Operations Management&quot;,&quot;id&quot;:&quot;d1451f0b-e2a5-538f-b8b2-ab4d5193be3c&quot;,&quot;issue&quot;:&quot;4&quot;,&quot;issued&quot;:{&quot;date-parts&quot;:[[&quot;2013&quot;]]},&quot;page&quot;:&quot;559-577&quot;,&quot;title&quot;:&quot;Engaging supply chains in climate change&quot;,&quot;type&quot;:&quot;article-journal&quot;,&quot;volume&quot;:&quot;15&quot;},&quot;uris&quot;:[&quot;http://www.mendeley.com/documents/?uuid=1ebd248f-9aea-454f-ae0c-f059a7762528&quot;],&quot;isTemporary&quot;:false,&quot;legacyDesktopId&quot;:&quot;1ebd248f-9aea-454f-ae0c-f059a7762528&quot;},{&quot;id&quot;:&quot;40abcf1d-b35f-51f9-ab16-fb91d06fd42c&quot;,&quot;itemData&quot;:{&quot;DOI&quot;:&quot;10.1111/poms.13115&quot;,&quot;ISSN&quot;:&quot;19375956&quot;,&quot;abstract&quot;:&quot;More firms than ever before are disclosing the provenance of their products, results of product testing, and suppliers’ compliance with labor-practice norms in their annual reports, sustainability reports, and press releases, besides making such information available on third-party websites. However, collecting and disclosing such information is not only costly but also does not provide clear benefits. While the terminology is not yet standard in the literature, this study distinguishes supply chain transparency from visibility. Here, visibility refers to managers’ efforts to learn more about operations upstream in their supply chains. In contrast, by transparency, we mean a company disclosing information to consumers, investors, and other stakeholders about compliance with consumer-expected norms in its supply chain operations and products. To motivate further research on supply chain transparency, we first report recent examples of companies providing supply chain transparency. Then we present potential benefits of supply chain visibility and supply chain transparency, respectively, for the company. Finally, we propose topics for research on supply chain transparency arranged by stakeholder.&quot;,&quot;author&quot;:[{&quot;dropping-particle&quot;:&quot;&quot;,&quot;family&quot;:&quot;Sodhi&quot;,&quot;given&quot;:&quot;Man Mohan S.&quot;,&quot;non-dropping-particle&quot;:&quot;&quot;,&quot;parse-names&quot;:false,&quot;suffix&quot;:&quot;&quot;},{&quot;dropping-particle&quot;:&quot;&quot;,&quot;family&quot;:&quot;Tang&quot;,&quot;given&quot;:&quot;Christopher S.&quot;,&quot;non-dropping-particle&quot;:&quot;&quot;,&quot;parse-names&quot;:false,&quot;suffix&quot;:&quot;&quot;}],&quot;container-title&quot;:&quot;Production and Operations Management&quot;,&quot;id&quot;:&quot;40abcf1d-b35f-51f9-ab16-fb91d06fd42c&quot;,&quot;issue&quot;:&quot;12&quot;,&quot;issued&quot;:{&quot;date-parts&quot;:[[&quot;2019&quot;]]},&quot;page&quot;:&quot;2946-2959&quot;,&quot;title&quot;:&quot;Research Opportunities in Supply Chain Transparency&quot;,&quot;type&quot;:&quot;article-journal&quot;,&quot;volume&quot;:&quot;28&quot;},&quot;uris&quot;:[&quot;http://www.mendeley.com/documents/?uuid=fb1e995a-e403-43ee-9178-2d01af0add8d&quot;],&quot;isTemporary&quot;:false,&quot;legacyDesktopId&quot;:&quot;fb1e995a-e403-43ee-9178-2d01af0add8d&quot;}],&quot;properties&quot;:{&quot;noteIndex&quot;:0},&quot;isEdited&quot;:false,&quot;manualOverride&quot;:{&quot;citeprocText&quot;:&quot;(Galvin, 2017; Jira &amp;#38; Toffel, 2013; Sodhi &amp;#38; Tang, 2019; Villena &amp;#38; Dhanorkar, 2020)&quot;,&quot;isManuallyOverridden&quot;:false,&quot;manualOverrideText&quot;:&quot;&quot;},&quot;citationTag&quot;:&quot;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&quot;},{&quot;citationID&quot;:&quot;MENDELEY_CITATION_b4fc57c9-5588-4571-8f8e-3d1707af21ea&quot;,&quot;citationItems&quot;:[{&quot;id&quot;:&quot;6ef25529-a71d-50b5-b832-1bef2a3dfdcb&quot;,&quot;itemData&quot;:{&quot;DOI&quot;:&quot;10.1111/poms.13392&quot;,&quot;ISSN&quot;:&quot;19375956&quot;,&quot;abstract&quot;:&quot;Spill and pollution (SP) accidents cause significant damage to the natural environment. They also result in financial costs and reputational losses for the offending firm. As such, understanding how firms respond to such crises is of significant interest to firm stakeholders, such as investors, customers, regulators, NGOs, employees, and local communities. In this study, we examine whether publicly disclosed SP accidents cause firms to alter their approach to environmental management, as expressed by the adoption of environmental management practices (EMPs). Using a unique panel data from 2002 to 2013, representing over 400 publicly traded US manufacturing firms, we find that in the absence of a SP accident, firms adopt more EMPs each year. However, when firms experience a SP accident they respond in surprising ways: while sustainability leading firms do not alter their existing approach to EMP adoption, regardless of the severity of the accident, all other firms do. Firms which are not sustainability leaders escalate the number of EMPs they adopt after low severity accidents and de-escalate the number of EMPs they adopt after high severity accidents. We also find that de-escalation can last for up to 3 years and firms do not seem to recover from de-escalation in future years. Finally, incurring more accidents or more severe accidents leads to greater de-escalation. Given that the number of EMPs firms adopt determines a firm's environmental performance, de-escalation can have significant negative consequences for both the natural environment and firms themselves.&quot;,&quot;author&quot;:[{&quot;dropping-particle&quot;:&quot;&quot;,&quot;family&quot;:&quot;Hardcopf&quot;,&quot;given&quot;:&quot;Rick&quot;,&quot;non-dropping-particle&quot;:&quot;&quot;,&quot;parse-names&quot;:false,&quot;suffix&quot;:&quot;&quot;},{&quot;dropping-particle&quot;:&quot;&quot;,&quot;family&quot;:&quot;Shah&quot;,&quot;given&quot;:&quot;Rachna&quot;,&quot;non-dropping-particle&quot;:&quot;&quot;,&quot;parse-names&quot;:false,&quot;suffix&quot;:&quot;&quot;},{&quot;dropping-particle&quot;:&quot;&quot;,&quot;family&quot;:&quot;Dhanorkar&quot;,&quot;given&quot;:&quot;Suvrat&quot;,&quot;non-dropping-particle&quot;:&quot;&quot;,&quot;parse-names&quot;:false,&quot;suffix&quot;:&quot;&quot;}],&quot;container-title&quot;:&quot;Production and Operations Management&quot;,&quot;id&quot;:&quot;6ef25529-a71d-50b5-b832-1bef2a3dfdcb&quot;,&quot;issue&quot;:&quot;8&quot;,&quot;issued&quot;:{&quot;date-parts&quot;:[[&quot;2021&quot;]]},&quot;page&quot;:&quot;2467-2491&quot;,&quot;title&quot;:&quot;The Impact of a Spill or Pollution Accident on Firm Environmental Activity: An Empirical Investigation&quot;,&quot;type&quot;:&quot;article-journal&quot;,&quot;volume&quot;:&quot;30&quot;},&quot;uris&quot;:[&quot;http://www.mendeley.com/documents/?uuid=5c03e37c-a633-407c-97ce-2af87b2d7871&quot;],&quot;isTemporary&quot;:false,&quot;legacyDesktopId&quot;:&quot;5c03e37c-a633-407c-97ce-2af87b2d7871&quot;},{&quot;id&quot;:&quot;bdc97c64-93e0-57bd-b16d-1488c99d3e1c&quot;,&quot;itemData&quot;:{&quot;DOI&quot;:&quot;10.1016/j.ijpe.2022.108504&quot;,&quot;ISSN&quot;:&quot;09255273&quot;,&quot;abstract&quot;:&quot;This study explores the effect of negative news about an organization on its sustainable supply chain management (SSCM) practices. We focus on how public reports about controversial business practices motivate a company to make adjustments so that environmental and social concerns are better included in its supply chain management practices. Using agenda-setting theory, we identify managerial commitment as an important factor in transmitting external media pressure. We analyse longitudinal data, ranging from 2002 through 2014 and collected for more than 700 US-based corporations. Our findings reveal that companies significantly increase SSCM after being the subject of negative news, particularly when management commitment to environmental sustainability and social welfare is high. Our findings should encourage supply chain decision makers to consider more broadly how external stakeholders view their global supply chain operations. Our research sheds light on negative news as an external factor; previous literature used media attention as anecdotal evidence and focused more on internal company factors. We contribute to research in SSCM by studying the mediation effect. It is essential that supply chain decision makers better apprehend the importance of negative news, management commitment, and SSCM and understand their role in influencing public opinion.&quot;,&quot;author&quot;:[{&quot;dropping-particle&quot;:&quot;V.&quot;,&quot;family&quot;:&quot;Damberg&quot;,&quot;given&quot;:&quot;Sarah&quot;,&quot;non-dropping-particle&quot;:&quot;&quot;,&quot;parse-names&quot;:false,&quot;suffix&quot;:&quot;&quot;},{&quot;dropping-particle&quot;:&quot;&quot;,&quot;family&quot;:&quot;Hartmann&quot;,&quot;given&quot;:&quot;Julia&quot;,&quot;non-dropping-particle&quot;:&quot;&quot;,&quot;parse-names&quot;:false,&quot;suffix&quot;:&quot;&quot;},{&quot;dropping-particle&quot;:&quot;&quot;,&quot;family&quot;:&quot;Heese&quot;,&quot;given&quot;:&quot;H. Sebastian&quot;,&quot;non-dropping-particle&quot;:&quot;&quot;,&quot;parse-names&quot;:false,&quot;suffix&quot;:&quot;&quot;}],&quot;container-title&quot;:&quot;International Journal of Production Economics&quot;,&quot;id&quot;:&quot;bdc97c64-93e0-57bd-b16d-1488c99d3e1c&quot;,&quot;issue&quot;:&quot;March 2021&quot;,&quot;issued&quot;:{&quot;date-parts&quot;:[[&quot;2022&quot;]]},&quot;page&quot;:&quot;108504&quot;,&quot;publisher&quot;:&quot;Elsevier B.V.&quot;,&quot;title&quot;:&quot;Does bad press help or hinder sustainable supply chain management? An empirical investigation of US-based corporations&quot;,&quot;type&quot;:&quot;article-journal&quot;,&quot;volume&quot;:&quot;249&quot;},&quot;uris&quot;:[&quot;http://www.mendeley.com/documents/?uuid=d714245a-6c55-42c3-90f3-56804ae64730&quot;],&quot;isTemporary&quot;:false,&quot;legacyDesktopId&quot;:&quot;d714245a-6c55-42c3-90f3-56804ae64730&quot;}],&quot;properties&quot;:{&quot;noteIndex&quot;:0},&quot;isEdited&quot;:false,&quot;manualOverride&quot;:{&quot;citeprocText&quot;:&quot;(Damberg et al., 2022; Hardcopf et al., 2021)&quot;,&quot;isManuallyOverridden&quot;:false,&quot;manualOverrideText&quot;:&quot;&quot;},&quot;citationTag&quot;:&quot;MENDELEY_CITATION_v3_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&quot;},{&quot;citationID&quot;:&quot;MENDELEY_CITATION_39bbbaf4-2115-480c-849c-48d74fdad767&quot;,&quot;citationItems&quot;:[{&quot;id&quot;:&quot;5a6b87e9-d849-5178-ac60-db20026cc822&quot;,&quot;itemData&quot;:{&quot;author&quot;:[{&quot;dropping-particle&quot;:&quot;&quot;,&quot;family&quot;:&quot;China Labor Watch&quot;,&quot;given&quot;:&quot;&quot;,&quot;non-dropping-particle&quot;:&quot;&quot;,&quot;parse-names&quot;:false,&quot;suffix&quot;:&quot;&quot;}],&quot;container-title&quot;:&quot;China Labor Watch&quot;,&quot;id&quot;:&quot;5a6b87e9-d849-5178-ac60-db20026cc822&quot;,&quot;issued&quot;:{&quot;date-parts&quot;:[[&quot;2018&quot;]]},&quot;number-of-pages&quot;:&quot;1-62&quot;,&quot;title&quot;:&quot;Apple’s Failed CSR Audit: A Report on Catcher Technology Polluting the Environment and Harming the Health of Workers&quot;,&quot;type&quot;:&quot;report&quot;},&quot;uris&quot;:[&quot;http://www.mendeley.com/documents/?uuid=b915bee2-e789-48b4-8b26-59dca58cbc7f&quot;],&quot;isTemporary&quot;:false,&quot;legacyDesktopId&quot;:&quot;b915bee2-e789-48b4-8b26-59dca58cbc7f&quot;},{&quot;id&quot;:&quot;e5c58a97-8fe0-57a7-b930-66b8cc650ce8&quot;,&quot;itemData&quot;:{&quot;author&quot;:[{&quot;dropping-particle&quot;:&quot;&quot;,&quot;family&quot;:&quot;Prasso&quot;,&quot;given&quot;:&quot;Sheridan&quot;,&quot;non-dropping-particle&quot;:&quot;&quot;,&quot;parse-names&quot;:false,&quot;suffix&quot;:&quot;&quot;},{&quot;dropping-particle&quot;:&quot;&quot;,&quot;family&quot;:&quot;Brice&quot;,&quot;given&quot;:&quot;Jessica&quot;,&quot;non-dropping-particle&quot;:&quot;&quot;,&quot;parse-names&quot;:false,&quot;suffix&quot;:&quot;&quot;},{&quot;dropping-particle&quot;:&quot;&quot;,&quot;family&quot;:&quot;Lin&quot;,&quot;given&quot;:&quot;Jeremy C.F.&quot;,&quot;non-dropping-particle&quot;:&quot;&quot;,&quot;parse-names&quot;:false,&quot;suffix&quot;:&quot;&quot;}],&quot;container-title&quot;:&quot;Bloomberg&quot;,&quot;id&quot;:&quot;e5c58a97-8fe0-57a7-b930-66b8cc650ce8&quot;,&quot;issued&quot;:{&quot;date-parts&quot;:[[&quot;2023&quot;]]},&quot;title&quot;:&quot;Ford's electric pickup is built from metal that's damaging the Amazon&quot;,&quot;type&quot;:&quot;webpage&quot;},&quot;uris&quot;:[&quot;http://www.mendeley.com/documents/?uuid=b35e0d6c-ddb4-488c-a1cb-7dd49548b629&quot;],&quot;isTemporary&quot;:false,&quot;legacyDesktopId&quot;:&quot;b35e0d6c-ddb4-488c-a1cb-7dd49548b629&quot;}],&quot;properties&quot;:{&quot;noteIndex&quot;:0},&quot;isEdited&quot;:false,&quot;manualOverride&quot;:{&quot;citeprocText&quot;:&quot;(China Labor Watch, 2018; Prasso et al., 2023)&quot;,&quot;isManuallyOverridden&quot;:false,&quot;manualOverrideText&quot;:&quot;&quot;},&quot;citationTag&quot;:&quot;MENDELEY_CITATION_v3_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&quot;},{&quot;citationID&quot;:&quot;MENDELEY_CITATION_1428abd0-c65b-422e-a7cc-64f2bfade8b3&quot;,&quot;citationItems&quot;:[{&quot;id&quot;:&quot;e51723bb-bfd2-5196-a727-14ca9e3a439d&quot;,&quot;itemData&quot;:{&quot;DOI&quot;:&quot;10.1108/09574091011071906&quot;,&quot;ISBN&quot;:&quot;0957409101107&quot;,&quot;ISSN&quot;:&quot;17586550&quot;,&quot;abstract&quot;:&quot;Purpose – The concept of supply chain orientation (SCO) has been described in multiple ways in previous research. The purpose of this paper is to integrate previous descriptions and further develop the structural element of SCO including the areas of organizational design, human resources, information technology, and organizational measurement. Design/methodology/approach – A literature review is used to identify previous descriptions of SCO and present a framework to more completely describe the concept. Findings – SCO cannot be understood without incorporating both a firm's strategic intention to compete via supply chain capabilities and the firm's internal structural elements. Research limitations/implications – This is a conceptual study undertaken to develop a comprehensive framework incorporating SCO concepts. Although the framework is developed from the existing literature, further research is necessary to test the extended view of the concept. Practical implications – The paper provides a template for understanding a firm's current SCO, and may be a useful roadmap for firms wishing to develop a greater SCO. Originality/value – Little research has been published surrounding the concept of SCO. The paper integrates previous descriptions by incorporating both strategic and structural views, and by explaining the antecedent elements internal to the firm that are required to form a SCO. © 2010, Emerald Group Publishing Limited&quot;,&quot;author&quot;:[{&quot;dropping-particle&quot;:&quot;&quot;,&quot;family&quot;:&quot;Esper&quot;,&quot;given&quot;:&quot;Terry L.&quot;,&quot;non-dropping-particle&quot;:&quot;&quot;,&quot;parse-names&quot;:false,&quot;suffix&quot;:&quot;&quot;},{&quot;dropping-particle&quot;:&quot;&quot;,&quot;family&quot;:&quot;Defee&quot;,&quot;given&quot;:&quot;C. Clifford&quot;,&quot;non-dropping-particle&quot;:&quot;&quot;,&quot;parse-names&quot;:false,&quot;suffix&quot;:&quot;&quot;},{&quot;dropping-particle&quot;:&quot;&quot;,&quot;family&quot;:&quot;Mentzer&quot;,&quot;given&quot;:&quot;John T.&quot;,&quot;non-dropping-particle&quot;:&quot;&quot;,&quot;parse-names&quot;:false,&quot;suffix&quot;:&quot;&quot;}],&quot;container-title&quot;:&quot;The International Journal of Logistics Management&quot;,&quot;id&quot;:&quot;e51723bb-bfd2-5196-a727-14ca9e3a439d&quot;,&quot;issue&quot;:&quot;2&quot;,&quot;issued&quot;:{&quot;date-parts&quot;:[[&quot;2010&quot;]]},&quot;page&quot;:&quot;161-179&quot;,&quot;title&quot;:&quot;A framework of supply chain orientation&quot;,&quot;type&quot;:&quot;article-journal&quot;,&quot;volume&quot;:&quot;21&quot;},&quot;uris&quot;:[&quot;http://www.mendeley.com/documents/?uuid=5924f428-3661-4b91-b5b0-ca381d3bfb63&quot;],&quot;isTemporary&quot;:false,&quot;legacyDesktopId&quot;:&quot;5924f428-3661-4b91-b5b0-ca381d3bfb63&quot;},{&quot;id&quot;:&quot;96709032-2a78-5e1b-b062-59017b6dceac&quot;,&quot;itemData&quot;:{&quot;DOI&quot;:&quot;10.1111/deci.12034&quot;,&quot;ISSN&quot;:&quot;00117315&quot;,&quot;abstract&quot;:&quot;Supply chain orientation (SCO), or the implementation of a supply chain management philosophy, consists of two distinct, yet interdependent elements, namely strategic SCO and structural SCO. Strategic SCO involves integrating an SCM philosophy into the firm's strategy development, while structural SCO encompasses operational-level behaviors and actions that reflect such a philosophy. This study extends the research on SCO by developing hypotheses on the contingent effects of strategic SCO and structural SCO on a firm's operational and customer-focused performance. Drawing on the strategy-structure-performance framework, the study proposes that strategic SCO and structural SCO positively affect different dimensions of performance and that structural SCO plays a mediating role in the relationship between strategic SCO and performance. These relationships are tested using primary survey data and archival data from 183 manufacturers in the Midwestern US. Results confirm that strategic SCO is associated with both operational performance and customer-focused performance, but structural SCO is only related to operational performance. Structural SCO acts as a mediator in linking strategic SCO with operational performance and customer-focused performance and mediation effects are strengthened at higher levels of environmental dynamism. © 2013 Decision Sciences Institute.&quot;,&quot;author&quot;:[{&quot;dropping-particle&quot;:&quot;&quot;,&quot;family&quot;:&quot;Patel&quot;,&quot;given&quot;:&quot;Pankaj C.&quot;,&quot;non-dropping-particle&quot;:&quot;&quot;,&quot;parse-names&quot;:false,&quot;suffix&quot;:&quot;&quot;},{&quot;dropping-particle&quot;:&quot;&quot;,&quot;family&quot;:&quot;Azadegan&quot;,&quot;given&quot;:&quot;Arash&quot;,&quot;non-dropping-particle&quot;:&quot;&quot;,&quot;parse-names&quot;:false,&quot;suffix&quot;:&quot;&quot;},{&quot;dropping-particle&quot;:&quot;&quot;,&quot;family&quot;:&quot;Ellram&quot;,&quot;given&quot;:&quot;Lisa M.&quot;,&quot;non-dropping-particle&quot;:&quot;&quot;,&quot;parse-names&quot;:false,&quot;suffix&quot;:&quot;&quot;}],&quot;container-title&quot;:&quot;Decision Sciences&quot;,&quot;id&quot;:&quot;96709032-2a78-5e1b-b062-59017b6dceac&quot;,&quot;issue&quot;:&quot;4&quot;,&quot;issued&quot;:{&quot;date-parts&quot;:[[&quot;2013&quot;]]},&quot;page&quot;:&quot;713-753&quot;,&quot;title&quot;:&quot;The effects of strategic and structural supply chain orientation on operational and customer-focused performance&quot;,&quot;type&quot;:&quot;article-journal&quot;,&quot;volume&quot;:&quot;44&quot;},&quot;uris&quot;:[&quot;http://www.mendeley.com/documents/?uuid=b4c57b06-bbd5-476c-80cd-907982378d61&quot;],&quot;isTemporary&quot;:false,&quot;legacyDesktopId&quot;:&quot;b4c57b06-bbd5-476c-80cd-907982378d61&quot;},{&quot;id&quot;:&quot;e678545e-d882-5d18-a829-25e1895a87bd&quot;,&quot;itemData&quot;:{&quot;DOI&quot;:&quot;10.1016/j.ijpe.2018.07.031&quot;,&quot;ISSN&quot;:&quot;09255273&quot;,&quot;abstract&quot;:&quot;Supply chain orientation (SCO) has the potential to contribute to supply chain sustainability performance. The literature, however, has not determined whether SCO has a direct effect on supply chain sustainability performance, nor has it differentiated between the effects of different categories of SCO on supply chain sustainability performance. A SEM analysis of data collected from supply chain managers determined that the SCO construct of supply chain collaboration and communication could directly affect both supply chain environmental and social sustainability performance. The SCO construct of internal supply chain coordination, however, affected only supply chain environmental sustainability performance and this effect was mediated by the organisation's internal supply chain sustainability practices. A second path between supply chain collaboration and communication and supply chain environmental sustainability performance, which was mediated by internal supply chain sustainability practices was also identified. These findings indicate that different SCO constructs have different effect pathways in relation to supply chain sustainability performance. The identification of the effects of different categories of SCO and the SCO – performance relationship has important implications for SCO research design.&quot;,&quot;author&quot;:[{&quot;dropping-particle&quot;:&quot;&quot;,&quot;family&quot;:&quot;Jadhav&quot;,&quot;given&quot;:&quot;Akshay&quot;,&quot;non-dropping-particle&quot;:&quot;&quot;,&quot;parse-names&quot;:false,&quot;suffix&quot;:&quot;&quot;},{&quot;dropping-particle&quot;:&quot;&quot;,&quot;family&quot;:&quot;Orr&quot;,&quot;given&quot;:&quot;Stuart&quot;,&quot;non-dropping-particle&quot;:&quot;&quot;,&quot;parse-names&quot;:false,&quot;suffix&quot;:&quot;&quot;},{&quot;dropping-particle&quot;:&quot;&quot;,&quot;family&quot;:&quot;Malik&quot;,&quot;given&quot;:&quot;Mohsin&quot;,&quot;non-dropping-particle&quot;:&quot;&quot;,&quot;parse-names&quot;:false,&quot;suffix&quot;:&quot;&quot;}],&quot;container-title&quot;:&quot;International Journal of Production Economics&quot;,&quot;id&quot;:&quot;e678545e-d882-5d18-a829-25e1895a87bd&quot;,&quot;issue&quot;:&quot;August 2018&quot;,&quot;issued&quot;:{&quot;date-parts&quot;:[[&quot;2019&quot;]]},&quot;page&quot;:&quot;112-125&quot;,&quot;publisher&quot;:&quot;Elsevier B.V.&quot;,&quot;title&quot;:&quot;The role of supply chain orientation in achieving supply chain sustainability&quot;,&quot;type&quot;:&quot;article-journal&quot;,&quot;volume&quot;:&quot;217&quot;},&quot;uris&quot;:[&quot;http://www.mendeley.com/documents/?uuid=7f4118b0-2e76-4efb-928d-11ae8654147d&quot;],&quot;isTemporary&quot;:false,&quot;legacyDesktopId&quot;:&quot;7f4118b0-2e76-4efb-928d-11ae8654147d&quot;}],&quot;properties&quot;:{&quot;noteIndex&quot;:0},&quot;isEdited&quot;:false,&quot;manualOverride&quot;:{&quot;citeprocText&quot;:&quot;(Esper et al., 2010; Jadhav et al., 2019; Patel et al., 2013)&quot;,&quot;isManuallyOverridden&quot;:false,&quot;manualOverrideText&quot;:&quot;&quot;},&quot;citationTag&quot;:&quot;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&quot;},{&quot;citationID&quot;:&quot;MENDELEY_CITATION_10c383d2-9f25-4fbd-a0fe-8102361f8dbf&quot;,&quot;citationItems&quot;:[{&quot;id&quot;:&quot;a039320f-55d5-54cf-acab-6045e8db06a1&quot;,&quot;itemData&quot;:{&quot;DOI&quot;:&quot;10.1287/orsc.1100.0602&quot;,&quot;ISSN&quot;:&quot;10477039&quot;,&quot;abstract&quot;:&quot;Organizational theory and research has increased attention to the determinants and consequences of attention in organizations. Attention is not, however, a unitary concept but is used differently in various metatheories: the behavioral theory of the firm, managerial cognition, issue selling, attention-based view, and ecology. At the level of the brain, neuroscientists have identified three varieties of attention: selective attention, executive attention, and vigilance. Attention is shaped by both top-down (i.e., schema-driven) and bottom-up (i.e., stimulus-driven) processes. Inspired by neuroscience research, I classify and compare three varieties of attention studied in organization science: attentional perspective (top-down), attentional engagement (combining top-down and bottom-up executive attention and vigilance), and attentional selection (the outcome of attentional processes). Based on research findings, I develop five propositions on how the varieties of attention in organization provide a theoretical alternative to theories of structural determinism or strategic choice, with a particular focus on the role of attention in explaining organizational adaptation and change. ©2011 INFORMS.&quot;,&quot;author&quot;:[{&quot;dropping-particle&quot;:&quot;&quot;,&quot;family&quot;:&quot;Ocasio&quot;,&quot;given&quot;:&quot;William&quot;,&quot;non-dropping-particle&quot;:&quot;&quot;,&quot;parse-names&quot;:false,&quot;suffix&quot;:&quot;&quot;}],&quot;container-title&quot;:&quot;Organization Science&quot;,&quot;id&quot;:&quot;a039320f-55d5-54cf-acab-6045e8db06a1&quot;,&quot;issue&quot;:&quot;5&quot;,&quot;issued&quot;:{&quot;date-parts&quot;:[[&quot;2011&quot;]]},&quot;page&quot;:&quot;1286-1296&quot;,&quot;title&quot;:&quot;Attention to Attention&quot;,&quot;type&quot;:&quot;article-journal&quot;,&quot;volume&quot;:&quot;22&quot;},&quot;uris&quot;:[&quot;http://www.mendeley.com/documents/?uuid=453323ea-30b3-4a21-95e5-540c7278d7b1&quot;],&quot;isTemporary&quot;:false,&quot;legacyDesktopId&quot;:&quot;453323ea-30b3-4a21-95e5-540c7278d7b1&quot;},{&quot;id&quot;:&quot;c6595b60-8d37-5904-a9c9-967d57af10f7&quot;,&quot;itemData&quot;:{&quot;abstract&quot;:&quot;The central argument is that firm behavior is the result of how firms channel and distribute the attention of their decision-makers. What decision-makers do depends on what issues and answers they focus their attention on. What issues and answers they focus on depends on the specific situation and on how the firm's rules, resources, and relationships distribute various issues, answers, and decision-makers into specific communications and procedures. The paper develops these theoretical principles into a model affirm behavior and presents its implications for explaining firm behavior and adaptation. © 1997 by John Wiley &amp; Sons, Ltd.&quot;,&quot;author&quot;:[{&quot;dropping-particle&quot;:&quot;&quot;,&quot;family&quot;:&quot;Ocasio&quot;,&quot;given&quot;:&quot;William&quot;,&quot;non-dropping-particle&quot;:&quot;&quot;,&quot;parse-names&quot;:false,&quot;suffix&quot;:&quot;&quot;}],&quot;container-title&quot;:&quot;Strategic Management Journal&quot;,&quot;id&quot;:&quot;c6595b60-8d37-5904-a9c9-967d57af10f7&quot;,&quot;issued&quot;:{&quot;date-parts&quot;:[[&quot;1997&quot;]]},&quot;page&quot;:&quot;187-206&quot;,&quot;title&quot;:&quot;Towards an attention-based view of the firm&quot;,&quot;type&quot;:&quot;article-journal&quot;,&quot;volume&quot;:&quot;18&quot;},&quot;uris&quot;:[&quot;http://www.mendeley.com/documents/?uuid=27cb6efe-bba0-4052-ac18-87e58d2823f0&quot;],&quot;isTemporary&quot;:false,&quot;legacyDesktopId&quot;:&quot;27cb6efe-bba0-4052-ac18-87e58d2823f0&quot;}],&quot;properties&quot;:{&quot;noteIndex&quot;:0},&quot;isEdited&quot;:false,&quot;manualOverride&quot;:{&quot;citeprocText&quot;:&quot;(Ocasio, 1997, 2011)&quot;,&quot;isManuallyOverridden&quot;:false,&quot;manualOverrideText&quot;:&quot;&quot;},&quot;citationTag&quot;:&quot;MENDELEY_CITATION_v3_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&quot;},{&quot;citationID&quot;:&quot;MENDELEY_CITATION_a65cd6ef-52d3-48e5-80e7-f623b0c77740&quot;,&quot;citationItems&quot;:[{&quot;id&quot;:&quot;d0fed581-cad6-5d6f-9caa-51437e391203&quot;,&quot;itemData&quot;:{&quot;DOI&quot;:&quot;10.1016/j.jom.2014.01.005&quot;,&quot;ISSN&quot;:&quot;02726963&quot;,&quot;abstract&quot;:&quot;When it becomes publicly known that products are associated with suppliers that engage in unsustainable behaviors, consumers protest, as Nestlé, Zara, and Kimberly Clark, among others, have learned. The phenomenon by which consumers hold firms responsible for the unsustainable behavior of their upstream partners suggests the notion of \&quot;chain liability.\&quot; This study aims to generate insights into the antecedents and consequences of such consumer responsibility attributions. Using data from four vignette-based survey experiments, the authors find that the chain liability effect increases if an environmental degradation incident (1) results from supplier behavior rather than force majeure, (2) results from a company decision rather than the decision of an individual employee, and (3) is more severe. Responsibility attributions do not differ with varying organizational distance from the supplier, firm size, strategic importance of the supplied product, or the existence of environmental management systems. The chain liability effect also creates strong risks for the focal firm; higher responsibility attributions increase consumers' anger and propensity to boycott. Therefore, firms should work to ensure sustainable behavior throughout the supply chain, to protect them from chain liability. © 2014 Elsevier B.V.&quot;,&quot;author&quot;:[{&quot;dropping-particle&quot;:&quot;&quot;,&quot;family&quot;:&quot;Hartmann&quot;,&quot;given&quot;:&quot;Julia&quot;,&quot;non-dropping-particle&quot;:&quot;&quot;,&quot;parse-names&quot;:false,&quot;suffix&quot;:&quot;&quot;},{&quot;dropping-particle&quot;:&quot;&quot;,&quot;family&quot;:&quot;Moeller&quot;,&quot;given&quot;:&quot;Sabine&quot;,&quot;non-dropping-particle&quot;:&quot;&quot;,&quot;parse-names&quot;:false,&quot;suffix&quot;:&quot;&quot;}],&quot;container-title&quot;:&quot;Journal of Operations Management&quot;,&quot;id&quot;:&quot;d0fed581-cad6-5d6f-9caa-51437e391203&quot;,&quot;issue&quot;:&quot;5&quot;,&quot;issued&quot;:{&quot;date-parts&quot;:[[&quot;2014&quot;]]},&quot;page&quot;:&quot;281-294&quot;,&quot;publisher&quot;:&quot;Elsevier B.V.&quot;,&quot;title&quot;:&quot;Chain liability in multitier supply chains? Responsibility attributions for unsustainable supplier behavior&quot;,&quot;type&quot;:&quot;article-journal&quot;,&quot;volume&quot;:&quot;32&quot;},&quot;uris&quot;:[&quot;http://www.mendeley.com/documents/?uuid=9919c8d9-d319-4338-aa84-3b748f3afb99&quot;],&quot;isTemporary&quot;:false,&quot;legacyDesktopId&quot;:&quot;9919c8d9-d319-4338-aa84-3b748f3afb99&quot;},{&quot;id&quot;:&quot;018e9baf-5f7f-5202-9453-a0b6db027227&quot;,&quot;itemData&quot;:{&quot;DOI&quot;:&quot;10.1111/poms.13421&quot;,&quot;ISSN&quot;:&quot;1059-1478&quot;,&quot;abstract&quot;:&quot;The content of climate change disclosures of large, global companies evolved from 2007−2016. Within that window, the same set of firms started measuring and disclosing their supply chain carbon emissions. Does carbon footprinting influence the nature and content of a firm's disclosure on the climate change risks that are expected to affect its business? We explore this question using more than 10,925 climate change disclosures collected by the CDP (formerly the Carbon Disclosure Project) from 2,003 firms worldwide. We use singular value decomposition and text‐similarity scores to quantitatively examine the content of the CDP disclosures from 2007−2016. Using fixed‐effects and dynamic panel models, we find that measuring supply chain carbon emissions (Scope 3) explains a substantial shift in the content and nature of the disclosures. We find no evidence that measuring and disclosing direct emissions (Scope 1) are associated with substantial changes in the content of the disclosures. One explanation for this is that most of the climate change‐related risks are in the supply chain, not within the company boundaries of large, global firms. Our results show the importance of encouraging firms to voluntarily measure their supply chain carbon emissions if they are not yet aware of their contribution and exposure to climate change. Our work shows that firms' response to climate change is dynamic, and it may take a decade to detect these shifts.&quot;,&quot;author&quot;:[{&quot;dropping-particle&quot;:&quot;&quot;,&quot;family&quot;:&quot;Blanco&quot;,&quot;given&quot;:&quot;Christian&quot;,&quot;non-dropping-particle&quot;:&quot;&quot;,&quot;parse-names&quot;:false,&quot;suffix&quot;:&quot;&quot;}],&quot;container-title&quot;:&quot;Production and Operations Management&quot;,&quot;id&quot;:&quot;018e9baf-5f7f-5202-9453-a0b6db027227&quot;,&quot;issued&quot;:{&quot;date-parts&quot;:[[&quot;2021&quot;]]},&quot;page&quot;:&quot;1-33&quot;,&quot;title&quot;:&quot;Supply Chain Carbon Footprinting and Climate Change Disclosures of Global Firms&quot;,&quot;type&quot;:&quot;article-journal&quot;},&quot;uris&quot;:[&quot;http://www.mendeley.com/documents/?uuid=6d38b02b-2311-421c-8ba4-6c1c7b0d992c&quot;],&quot;isTemporary&quot;:false,&quot;legacyDesktopId&quot;:&quot;6d38b02b-2311-421c-8ba4-6c1c7b0d992c&quot;}],&quot;properties&quot;:{&quot;noteIndex&quot;:0},&quot;isEdited&quot;:false,&quot;manualOverride&quot;:{&quot;citeprocText&quot;:&quot;(Blanco, 2021; Hartmann &amp;#38; Moeller, 2014)&quot;,&quot;isManuallyOverridden&quot;:false,&quot;manualOverrideText&quot;:&quot;&quot;},&quot;citationTag&quot;:&quot;MENDELEY_CITATION_v3_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&quot;},{&quot;citationID&quot;:&quot;MENDELEY_CITATION_debbbb0c-f5d4-4d58-b4cb-bdafc921f7f2&quot;,&quot;citationItems&quot;:[{&quot;id&quot;:&quot;508cc796-60b8-55a4-9b9b-f1456c20a0ee&quot;,&quot;itemData&quot;:{&quot;DOI&quot;:&quot;10.1016/j.jclepro.2016.06.132&quot;,&quot;ISSN&quot;:&quot;09596526&quot;,&quot;abstract&quot;:&quot;Although collaboration and performance measurement are widely recognized as critical for increasing sustainability in supply chains, little is known about how comprehensively firms are currently measuring their supply chain carbon emissions (or Scope 3). We develop a way to assess how complete firms’ reports of Scope 3 emissions are, by comparing them to benchmarks based on Environmental Input-Output Life-Cycle Assessment models. We use this approach to evaluate Scope 3 carbon emissions disclosed by many of the largest firms in the United States to CDP (formerly the Carbon Disclosure Project). We estimate that, on average, these firms reported 22% of their full Scope 3 emissions in 2013. Our results show that Scope 3 reporting varies widely across industries. We highlight two firms that are able to capture a significant portion of their Scope 3 carbon emissions despite having a large number of suppliers. Although firms are beginning to account for an increasing portion of their supply chain's carbon emissions, there is substantial room for improvement in their measurement and disclosure of Scope 3 emissions.&quot;,&quot;author&quot;:[{&quot;dropping-particle&quot;:&quot;&quot;,&quot;family&quot;:&quot;Blanco&quot;,&quot;given&quot;:&quot;Christian&quot;,&quot;non-dropping-particle&quot;:&quot;&quot;,&quot;parse-names&quot;:false,&quot;suffix&quot;:&quot;&quot;},{&quot;dropping-particle&quot;:&quot;&quot;,&quot;family&quot;:&quot;Caro&quot;,&quot;given&quot;:&quot;Felipe&quot;,&quot;non-dropping-particle&quot;:&quot;&quot;,&quot;parse-names&quot;:false,&quot;suffix&quot;:&quot;&quot;},{&quot;dropping-particle&quot;:&quot;&quot;,&quot;family&quot;:&quot;Corbett&quot;,&quot;given&quot;:&quot;Charles J.&quot;,&quot;non-dropping-particle&quot;:&quot;&quot;,&quot;parse-names&quot;:false,&quot;suffix&quot;:&quot;&quot;}],&quot;container-title&quot;:&quot;Journal of Cleaner Production&quot;,&quot;id&quot;:&quot;508cc796-60b8-55a4-9b9b-f1456c20a0ee&quot;,&quot;issued&quot;:{&quot;date-parts&quot;:[[&quot;2016&quot;]]},&quot;page&quot;:&quot;1189-1197&quot;,&quot;publisher&quot;:&quot;Elsevier Ltd&quot;,&quot;title&quot;:&quot;The state of supply chain carbon footprinting: analysis of CDP disclosures by US firms&quot;,&quot;type&quot;:&quot;article-journal&quot;,&quot;volume&quot;:&quot;135&quot;},&quot;uris&quot;:[&quot;http://www.mendeley.com/documents/?uuid=b195e461-ee78-4a07-8227-7e6dc2185687&quot;],&quot;isTemporary&quot;:false,&quot;legacyDesktopId&quot;:&quot;b195e461-ee78-4a07-8227-7e6dc2185687&quot;},{&quot;id&quot;:&quot;1aede27d-686e-5ee1-a5dc-cf1d6ab89f19&quot;,&quot;itemData&quot;:{&quot;URL&quot;:&quot;https://www.cdp.net/en/articles/supply-chain/supply-chain-the-missing-link-for-corporate-climate-action&quot;,&quot;accessed&quot;:{&quot;date-parts&quot;:[[&quot;2021&quot;,&quot;8&quot;,&quot;6&quot;]]},&quot;author&quot;:[{&quot;dropping-particle&quot;:&quot;&quot;,&quot;family&quot;:&quot;Galvin&quot;,&quot;given&quot;:&quot;Dexter&quot;,&quot;non-dropping-particle&quot;:&quot;&quot;,&quot;parse-names&quot;:false,&quot;suffix&quot;:&quot;&quot;}],&quot;id&quot;:&quot;1aede27d-686e-5ee1-a5dc-cf1d6ab89f19&quot;,&quot;issued&quot;:{&quot;date-parts&quot;:[[&quot;2017&quot;]]},&quot;title&quot;:&quot;Supply chain: the missing link for corporate climate action&quot;,&quot;type&quot;:&quot;webpage&quot;},&quot;uris&quot;:[&quot;http://www.mendeley.com/documents/?uuid=29e994f1-0546-40fb-826c-76171b345575&quot;],&quot;isTemporary&quot;:false,&quot;legacyDesktopId&quot;:&quot;29e994f1-0546-40fb-826c-76171b345575&quot;}],&quot;properties&quot;:{&quot;noteIndex&quot;:0},&quot;isEdited&quot;:false,&quot;manualOverride&quot;:{&quot;citeprocText&quot;:&quot;(Blanco et al., 2016; Galvin, 2017)&quot;,&quot;isManuallyOverridden&quot;:false,&quot;manualOverrideText&quot;:&quot;&quot;},&quot;citationTag&quot;:&quot;MENDELEY_CITATION_v3_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&quot;},{&quot;citationID&quot;:&quot;MENDELEY_CITATION_d483f7bf-d528-4f13-9f83-8d3e39360238&quot;,&quot;citationItems&quot;:[{&quot;id&quot;:&quot;966a9019-3609-5d88-a454-a6a8fa473870&quot;,&quot;itemData&quot;:{&quot;author&quot;:[{&quot;dropping-particle&quot;:&quot;&quot;,&quot;family&quot;:&quot;Gualandris&quot;,&quot;given&quot;:&quot;Jury&quot;,&quot;non-dropping-particle&quot;:&quot;&quot;,&quot;parse-names&quot;:false,&quot;suffix&quot;:&quot;&quot;},{&quot;dropping-particle&quot;:&quot;&quot;,&quot;family&quot;:&quot;Klassen&quot;,&quot;given&quot;:&quot;Robert D&quot;,&quot;non-dropping-particle&quot;:&quot;&quot;,&quot;parse-names&quot;:false,&quot;suffix&quot;:&quot;&quot;},{&quot;dropping-particle&quot;:&quot;&quot;,&quot;family&quot;:&quot;Vachon&quot;,&quot;given&quot;:&quot;Stephan&quot;,&quot;non-dropping-particle&quot;:&quot;&quot;,&quot;parse-names&quot;:false,&quot;suffix&quot;:&quot;&quot;},{&quot;dropping-particle&quot;:&quot;&quot;,&quot;family&quot;:&quot;Kalchschmidt&quot;,&quot;given&quot;:&quot;Matteo&quot;,&quot;non-dropping-particle&quot;:&quot;&quot;,&quot;parse-names&quot;:false,&quot;suffix&quot;:&quot;&quot;}],&quot;container-title&quot;:&quot;Journal of Operations Management&quot;,&quot;id&quot;:&quot;966a9019-3609-5d88-a454-a6a8fa473870&quot;,&quot;issued&quot;:{&quot;date-parts&quot;:[[&quot;2015&quot;]]},&quot;page&quot;:&quot;1-13&quot;,&quot;publisher&quot;:&quot;Elsevier&quot;,&quot;title&quot;:&quot;Sustainable evaluation and verification in supply chains: Aligning and leveraging accountability to stakeholders&quot;,&quot;type&quot;:&quot;article-journal&quot;,&quot;volume&quot;:&quot;38&quot;},&quot;uris&quot;:[&quot;http://www.mendeley.com/documents/?uuid=a36116be-376d-4c3b-9e45-cfbc7f7c8bbc&quot;],&quot;isTemporary&quot;:false,&quot;legacyDesktopId&quot;:&quot;a36116be-376d-4c3b-9e45-cfbc7f7c8bbc&quot;}],&quot;properties&quot;:{&quot;noteIndex&quot;:0},&quot;isEdited&quot;:false,&quot;manualOverride&quot;:{&quot;citeprocText&quot;:&quot;(Gualandris et al., 2015)&quot;,&quot;isManuallyOverridden&quot;:false,&quot;manualOverrideText&quot;:&quot;&quot;},&quot;citationTag&quot;:&quot;MENDELEY_CITATION_v3_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&quot;},{&quot;citationID&quot;:&quot;MENDELEY_CITATION_aadd5c5c-338a-491c-b4cd-e184c3ca93bd&quot;,&quot;citationItems&quot;:[{&quot;id&quot;:&quot;018e9baf-5f7f-5202-9453-a0b6db027227&quot;,&quot;itemData&quot;:{&quot;DOI&quot;:&quot;10.1111/poms.13421&quot;,&quot;ISSN&quot;:&quot;1059-1478&quot;,&quot;abstract&quot;:&quot;The content of climate change disclosures of large, global companies evolved from 2007−2016. Within that window, the same set of firms started measuring and disclosing their supply chain carbon emissions. Does carbon footprinting influence the nature and content of a firm's disclosure on the climate change risks that are expected to affect its business? We explore this question using more than 10,925 climate change disclosures collected by the CDP (formerly the Carbon Disclosure Project) from 2,003 firms worldwide. We use singular value decomposition and text‐similarity scores to quantitatively examine the content of the CDP disclosures from 2007−2016. Using fixed‐effects and dynamic panel models, we find that measuring supply chain carbon emissions (Scope 3) explains a substantial shift in the content and nature of the disclosures. We find no evidence that measuring and disclosing direct emissions (Scope 1) are associated with substantial changes in the content of the disclosures. One explanation for this is that most of the climate change‐related risks are in the supply chain, not within the company boundaries of large, global firms. Our results show the importance of encouraging firms to voluntarily measure their supply chain carbon emissions if they are not yet aware of their contribution and exposure to climate change. Our work shows that firms' response to climate change is dynamic, and it may take a decade to detect these shifts.&quot;,&quot;author&quot;:[{&quot;dropping-particle&quot;:&quot;&quot;,&quot;family&quot;:&quot;Blanco&quot;,&quot;given&quot;:&quot;Christian&quot;,&quot;non-dropping-particle&quot;:&quot;&quot;,&quot;parse-names&quot;:false,&quot;suffix&quot;:&quot;&quot;}],&quot;container-title&quot;:&quot;Production and Operations Management&quot;,&quot;id&quot;:&quot;018e9baf-5f7f-5202-9453-a0b6db027227&quot;,&quot;issued&quot;:{&quot;date-parts&quot;:[[&quot;2021&quot;]]},&quot;page&quot;:&quot;1-33&quot;,&quot;title&quot;:&quot;Supply Chain Carbon Footprinting and Climate Change Disclosures of Global Firms&quot;,&quot;type&quot;:&quot;article-journal&quot;},&quot;uris&quot;:[&quot;http://www.mendeley.com/documents/?uuid=6d38b02b-2311-421c-8ba4-6c1c7b0d992c&quot;],&quot;isTemporary&quot;:false,&quot;legacyDesktopId&quot;:&quot;6d38b02b-2311-421c-8ba4-6c1c7b0d992c&quot;}],&quot;properties&quot;:{&quot;noteIndex&quot;:0},&quot;isEdited&quot;:false,&quot;manualOverride&quot;:{&quot;citeprocText&quot;:&quot;(Blanco, 2021)&quot;,&quot;isManuallyOverridden&quot;:false,&quot;manualOverrideText&quot;:&quot;&quot;},&quot;citationTag&quot;:&quot;MENDELEY_CITATION_v3_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&quot;},{&quot;citationID&quot;:&quot;MENDELEY_CITATION_2f7325ba-44de-45c2-a0eb-ea36bf10e639&quot;,&quot;citationItems&quot;:[{&quot;id&quot;:&quot;8eac3156-8f33-5e16-bd50-2a1d86ae930e&quot;,&quot;itemData&quot;:{&quot;abstract&quot;:&quot;Abstract Although multinational companies (MNCs) have increasingly embraced a sustainability strategy for their own operations, fewer have tried to engage their (tier-one) suppliers in their sustainability initiatives. It is even rarer that MNCs engage their suppliers' suppliers (lower-tier suppliers), despite the latter having a higher incidence of violations with more acute environmental and social impacts that can jeopardize the MNCs’ operations and reputation. We conducted inductive research on three supply networks in the automotive, electronics, and consumer product/pharmaceutical industries. We collected data on three leading sustainable MNCs and a subset of 9 tier-one suppliers and 22 lower-tier suppliers and complemented that information with data on several NGOs and industry organizations. This study (1) reveals that many lower-tier suppliers address their environmental and labor issues passively and constitute the riskiest suppliers in a supply network; (2) provides a grounded theoretical framework for managing a sustainable supply network that accounts for multiple network members as well as three sustainability dimensions (the 3Ps: profit, people, and planet); and (3) shows how processes MNCs use to manage their suppliers differ from processes these suppliers use with their own (lower-tier) suppliers. The study reveals the practices that leading sustainable MNCs use to manage their supply networks and provides important future research directions.&quot;,&quot;author&quot;:[{&quot;dropping-particle&quot;:&quot;&quot;,&quot;family&quot;:&quot;Villena&quot;,&quot;given&quot;:&quot;Verónica H&quot;,&quot;non-dropping-particle&quot;:&quot;&quot;,&quot;parse-names&quot;:false,&quot;suffix&quot;:&quot;&quot;},{&quot;dropping-particle&quot;:&quot;&quot;,&quot;family&quot;:&quot;Gioia&quot;,&quot;given&quot;:&quot;Dennis A&quot;,&quot;non-dropping-particle&quot;:&quot;&quot;,&quot;parse-names&quot;:false,&quot;suffix&quot;:&quot;&quot;}],&quot;container-title&quot;:&quot;Journal of Operations Management&quot;,&quot;id&quot;:&quot;8eac3156-8f33-5e16-bd50-2a1d86ae930e&quot;,&quot;issue&quot;:&quot;1&quot;,&quot;issued&quot;:{&quot;date-parts&quot;:[[&quot;2018&quot;]]},&quot;page&quot;:&quot;65-87&quot;,&quot;title&quot;:&quot;On the riskiness of lower-tier suppliers: Managing sustainability in supply networks&quot;,&quot;type&quot;:&quot;article-journal&quot;,&quot;volume&quot;:&quot;64&quot;},&quot;uris&quot;:[&quot;http://www.mendeley.com/documents/?uuid=48fc529e-11b9-438e-95b1-ba64d27c1b31&quot;],&quot;isTemporary&quot;:false,&quot;legacyDesktopId&quot;:&quot;48fc529e-11b9-438e-95b1-ba64d27c1b31&quot;}],&quot;properties&quot;:{&quot;noteIndex&quot;:0},&quot;isEdited&quot;:false,&quot;manualOverride&quot;:{&quot;citeprocText&quot;:&quot;(Villena &amp;#38; Gioia, 2018)&quot;,&quot;isManuallyOverridden&quot;:false,&quot;manualOverrideText&quot;:&quot;&quot;},&quot;citationTag&quot;:&quot;MENDELEY_CITATION_v3_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&quot;},{&quot;citationID&quot;:&quot;MENDELEY_CITATION_40104cb8-9e3f-4200-b1d7-d6907d2ad6a4&quot;,&quot;citationItems&quot;:[{&quot;id&quot;:&quot;6ef25529-a71d-50b5-b832-1bef2a3dfdcb&quot;,&quot;itemData&quot;:{&quot;DOI&quot;:&quot;10.1111/poms.13392&quot;,&quot;ISSN&quot;:&quot;19375956&quot;,&quot;abstract&quot;:&quot;Spill and pollution (SP) accidents cause significant damage to the natural environment. They also result in financial costs and reputational losses for the offending firm. As such, understanding how firms respond to such crises is of significant interest to firm stakeholders, such as investors, customers, regulators, NGOs, employees, and local communities. In this study, we examine whether publicly disclosed SP accidents cause firms to alter their approach to environmental management, as expressed by the adoption of environmental management practices (EMPs). Using a unique panel data from 2002 to 2013, representing over 400 publicly traded US manufacturing firms, we find that in the absence of a SP accident, firms adopt more EMPs each year. However, when firms experience a SP accident they respond in surprising ways: while sustainability leading firms do not alter their existing approach to EMP adoption, regardless of the severity of the accident, all other firms do. Firms which are not sustainability leaders escalate the number of EMPs they adopt after low severity accidents and de-escalate the number of EMPs they adopt after high severity accidents. We also find that de-escalation can last for up to 3 years and firms do not seem to recover from de-escalation in future years. Finally, incurring more accidents or more severe accidents leads to greater de-escalation. Given that the number of EMPs firms adopt determines a firm's environmental performance, de-escalation can have significant negative consequences for both the natural environment and firms themselves.&quot;,&quot;author&quot;:[{&quot;dropping-particle&quot;:&quot;&quot;,&quot;family&quot;:&quot;Hardcopf&quot;,&quot;given&quot;:&quot;Rick&quot;,&quot;non-dropping-particle&quot;:&quot;&quot;,&quot;parse-names&quot;:false,&quot;suffix&quot;:&quot;&quot;},{&quot;dropping-particle&quot;:&quot;&quot;,&quot;family&quot;:&quot;Shah&quot;,&quot;given&quot;:&quot;Rachna&quot;,&quot;non-dropping-particle&quot;:&quot;&quot;,&quot;parse-names&quot;:false,&quot;suffix&quot;:&quot;&quot;},{&quot;dropping-particle&quot;:&quot;&quot;,&quot;family&quot;:&quot;Dhanorkar&quot;,&quot;given&quot;:&quot;Suvrat&quot;,&quot;non-dropping-particle&quot;:&quot;&quot;,&quot;parse-names&quot;:false,&quot;suffix&quot;:&quot;&quot;}],&quot;container-title&quot;:&quot;Production and Operations Management&quot;,&quot;id&quot;:&quot;6ef25529-a71d-50b5-b832-1bef2a3dfdcb&quot;,&quot;issue&quot;:&quot;8&quot;,&quot;issued&quot;:{&quot;date-parts&quot;:[[&quot;2021&quot;]]},&quot;page&quot;:&quot;2467-2491&quot;,&quot;title&quot;:&quot;The Impact of a Spill or Pollution Accident on Firm Environmental Activity: An Empirical Investigation&quot;,&quot;type&quot;:&quot;article-journal&quot;,&quot;volume&quot;:&quot;30&quot;},&quot;uris&quot;:[&quot;http://www.mendeley.com/documents/?uuid=5c03e37c-a633-407c-97ce-2af87b2d7871&quot;],&quot;isTemporary&quot;:false,&quot;legacyDesktopId&quot;:&quot;5c03e37c-a633-407c-97ce-2af87b2d7871&quot;}],&quot;properties&quot;:{&quot;noteIndex&quot;:0},&quot;isEdited&quot;:false,&quot;manualOverride&quot;:{&quot;citeprocText&quot;:&quot;(Hardcopf et al., 2021)&quot;,&quot;isManuallyOverridden&quot;:false,&quot;manualOverrideText&quot;:&quot;&quot;},&quot;citationTag&quot;:&quot;MENDELEY_CITATION_v3_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&quot;},{&quot;citationID&quot;:&quot;MENDELEY_CITATION_f891cb7f-2924-49d5-ad55-7cc31f939ebc&quot;,&quot;citationItems&quot;:[{&quot;id&quot;:&quot;b07926a4-ca7b-5762-af43-35316f943bac&quot;,&quot;itemData&quot;:{&quot;DOI&quot;:&quot;10.1108/SCM-01-2020-0043&quot;,&quot;ISSN&quot;:&quot;13598546&quot;,&quot;abstract&quot;:&quot;Purpose: To contribute to the development of a more complete theory of sustainable supply chain management (SSCM), this study aims to focus on media attention as an under-researched antecedent. Media transmit information about (good or bad) business practices and information recipients often adjust their behavior accordingly. Although media often uncover scandals in supply chains, no systematic understanding explicates how they shape lead firms’ reactions to scandals. This empirical study investigates how media attention to a major supply chain scandal influences buying companies’ SSCM. Design/methodology/approach: The research setting is the fashion industry, five years after the Rana Plaza building collapse. Matched SSCM data from 73 fashion lead firms and news articles collected from major outlets were analyzed using ordinary least squares regression analyzes. Findings: This study generates nuanced insights into the role of the media in triggering SSCM. Certain facets of media attention (direct media exposure and negative framing) result in higher levels of SSCM, others have no significant effect (media visibility) and some result in less SSCM (positive framing). Research limitations/implications: The varying effects of different facets of media attention on SSCM have not been established previously. Both media and supply chain researchers should address these unique effects in their continued assessments. Social implications: External stakeholders can use these findings to devise more effective ways to influence lead firms and improve social and environmental conditions in supply chains. Originality/value: This study is the first empirical investigation of the effects of various facets of media attention on SSCM.&quot;,&quot;author&quot;:[{&quot;dropping-particle&quot;:&quot;&quot;,&quot;family&quot;:&quot;Hartmann&quot;,&quot;given&quot;:&quot;Julia&quot;,&quot;non-dropping-particle&quot;:&quot;&quot;,&quot;parse-names&quot;:false,&quot;suffix&quot;:&quot;&quot;}],&quot;container-title&quot;:&quot;Supply Chain Management: An International Journal&quot;,&quot;id&quot;:&quot;b07926a4-ca7b-5762-af43-35316f943bac&quot;,&quot;issue&quot;:&quot;4&quot;,&quot;issued&quot;:{&quot;date-parts&quot;:[[&quot;2021&quot;]]},&quot;page&quot;:&quot;532-547&quot;,&quot;title&quot;:&quot;Toward a more complete theory of sustainable supply chain management: the role of media attention&quot;,&quot;type&quot;:&quot;article-journal&quot;,&quot;volume&quot;:&quot;26&quot;},&quot;uris&quot;:[&quot;http://www.mendeley.com/documents/?uuid=136ae7f0-673d-4a5c-a059-f8bc0920c6b1&quot;],&quot;isTemporary&quot;:false,&quot;legacyDesktopId&quot;:&quot;136ae7f0-673d-4a5c-a059-f8bc0920c6b1&quot;}],&quot;properties&quot;:{&quot;noteIndex&quot;:0},&quot;isEdited&quot;:false,&quot;manualOverride&quot;:{&quot;citeprocText&quot;:&quot;(Hartmann, 2021)&quot;,&quot;isManuallyOverridden&quot;:false,&quot;manualOverrideText&quot;:&quot;&quot;},&quot;citationTag&quot;:&quot;MENDELEY_CITATION_v3_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&quot;},{&quot;citationID&quot;:&quot;MENDELEY_CITATION_28431f61-14c9-46d1-bdf9-16a07c024c27&quot;,&quot;citationItems&quot;:[{&quot;id&quot;:&quot;bdc97c64-93e0-57bd-b16d-1488c99d3e1c&quot;,&quot;itemData&quot;:{&quot;DOI&quot;:&quot;10.1016/j.ijpe.2022.108504&quot;,&quot;ISSN&quot;:&quot;09255273&quot;,&quot;abstract&quot;:&quot;This study explores the effect of negative news about an organization on its sustainable supply chain management (SSCM) practices. We focus on how public reports about controversial business practices motivate a company to make adjustments so that environmental and social concerns are better included in its supply chain management practices. Using agenda-setting theory, we identify managerial commitment as an important factor in transmitting external media pressure. We analyse longitudinal data, ranging from 2002 through 2014 and collected for more than 700 US-based corporations. Our findings reveal that companies significantly increase SSCM after being the subject of negative news, particularly when management commitment to environmental sustainability and social welfare is high. Our findings should encourage supply chain decision makers to consider more broadly how external stakeholders view their global supply chain operations. Our research sheds light on negative news as an external factor; previous literature used media attention as anecdotal evidence and focused more on internal company factors. We contribute to research in SSCM by studying the mediation effect. It is essential that supply chain decision makers better apprehend the importance of negative news, management commitment, and SSCM and understand their role in influencing public opinion.&quot;,&quot;author&quot;:[{&quot;dropping-particle&quot;:&quot;V.&quot;,&quot;family&quot;:&quot;Damberg&quot;,&quot;given&quot;:&quot;Sarah&quot;,&quot;non-dropping-particle&quot;:&quot;&quot;,&quot;parse-names&quot;:false,&quot;suffix&quot;:&quot;&quot;},{&quot;dropping-particle&quot;:&quot;&quot;,&quot;family&quot;:&quot;Hartmann&quot;,&quot;given&quot;:&quot;Julia&quot;,&quot;non-dropping-particle&quot;:&quot;&quot;,&quot;parse-names&quot;:false,&quot;suffix&quot;:&quot;&quot;},{&quot;dropping-particle&quot;:&quot;&quot;,&quot;family&quot;:&quot;Heese&quot;,&quot;given&quot;:&quot;H. Sebastian&quot;,&quot;non-dropping-particle&quot;:&quot;&quot;,&quot;parse-names&quot;:false,&quot;suffix&quot;:&quot;&quot;}],&quot;container-title&quot;:&quot;International Journal of Production Economics&quot;,&quot;id&quot;:&quot;bdc97c64-93e0-57bd-b16d-1488c99d3e1c&quot;,&quot;issue&quot;:&quot;March 2021&quot;,&quot;issued&quot;:{&quot;date-parts&quot;:[[&quot;2022&quot;]]},&quot;page&quot;:&quot;108504&quot;,&quot;publisher&quot;:&quot;Elsevier B.V.&quot;,&quot;title&quot;:&quot;Does bad press help or hinder sustainable supply chain management? An empirical investigation of US-based corporations&quot;,&quot;type&quot;:&quot;article-journal&quot;,&quot;volume&quot;:&quot;249&quot;},&quot;uris&quot;:[&quot;http://www.mendeley.com/documents/?uuid=d714245a-6c55-42c3-90f3-56804ae64730&quot;],&quot;isTemporary&quot;:false,&quot;legacyDesktopId&quot;:&quot;d714245a-6c55-42c3-90f3-56804ae64730&quot;}],&quot;properties&quot;:{&quot;noteIndex&quot;:0},&quot;isEdited&quot;:false,&quot;manualOverride&quot;:{&quot;citeprocText&quot;:&quot;(Damberg et al., 2022)&quot;,&quot;isManuallyOverridden&quot;:false,&quot;manualOverrideText&quot;:&quot;&quot;},&quot;citationTag&quot;:&quot;MENDELEY_CITATION_v3_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&quot;},{&quot;citationID&quot;:&quot;MENDELEY_CITATION_bcdc50c8-bda4-422d-8b5e-ead5bdeaa79b&quot;,&quot;citationItems&quot;:[{&quot;id&quot;:&quot;c661133c-03d5-5d9b-b2db-97aa4be91c11&quot;,&quot;itemData&quot;:{&quot;DOI&quot;:&quot;10.1111/jiec.13341&quot;,&quot;ISSN&quot;:&quot;15309290&quot;,&quot;abstract&quot;:&quot;The number of companies with highly ambitious carbon emission targets is increasing rapidly. So-called science-based emission-reduction targets (SBTs) are aligned with the aim of the Paris Climate Agreement to limit global warming to below 2°C and preferably to 1.5°C. These voluntary corporate emission targets are substantially more challenging than companies’ prevailing reduction objectives, because climate science guides the target setting. By 2021, more than 2200 companies had publicly engaged in SBTs, covering more than a third of the global market capitalization. The number of participating firms has essentially doubled every year since the first SBTs in 2015. Despite this increased empirical relevance, the impact of SBTs on firm outcomes remains unclear. Notably, their effect on corporate financial performance (CFP) is unknown. The present study addresses this research gap by empirically examining the relationship between corporate carbon emission performance (CCP) and CFP of firms with SBTs from 2015 to 2020. The cross-country panel comprises 2014 observations of 465 firms. Our findings indicate a positive association between CCP and CFP for firms engaging in SBTs, implying a positive relation between decarbonization efforts and financial results. We thereby advance research on the important question of when it pays to be green. On a practical level, we provide transparency on the effects of SBTs for managers and climate-change advocates.&quot;,&quot;author&quot;:[{&quot;dropping-particle&quot;:&quot;&quot;,&quot;family&quot;:&quot;Bendig&quot;,&quot;given&quot;:&quot;David&quot;,&quot;non-dropping-particle&quot;:&quot;&quot;,&quot;parse-names&quot;:false,&quot;suffix&quot;:&quot;&quot;},{&quot;dropping-particle&quot;:&quot;&quot;,&quot;family&quot;:&quot;Wagner&quot;,&quot;given&quot;:&quot;Andreas&quot;,&quot;non-dropping-particle&quot;:&quot;&quot;,&quot;parse-names&quot;:false,&quot;suffix&quot;:&quot;&quot;},{&quot;dropping-particle&quot;:&quot;&quot;,&quot;family&quot;:&quot;Lau&quot;,&quot;given&quot;:&quot;Kevin&quot;,&quot;non-dropping-particle&quot;:&quot;&quot;,&quot;parse-names&quot;:false,&quot;suffix&quot;:&quot;&quot;}],&quot;container-title&quot;:&quot;Journal of Industrial Ecology&quot;,&quot;id&quot;:&quot;c661133c-03d5-5d9b-b2db-97aa4be91c11&quot;,&quot;issue&quot;:&quot;1&quot;,&quot;issued&quot;:{&quot;date-parts&quot;:[[&quot;2023&quot;]]},&quot;page&quot;:&quot;125-140&quot;,&quot;title&quot;:&quot;Does it pay to be science-based green? The impact of science-based emission-reduction targets on corporate financial performance&quot;,&quot;type&quot;:&quot;article-journal&quot;,&quot;volume&quot;:&quot;27&quot;},&quot;uris&quot;:[&quot;http://www.mendeley.com/documents/?uuid=41c0d0e6-7cac-464a-9aef-7400677b62b3&quot;],&quot;isTemporary&quot;:false,&quot;legacyDesktopId&quot;:&quot;41c0d0e6-7cac-464a-9aef-7400677b62b3&quot;},{&quot;id&quot;:&quot;f29ca084-425f-5abd-b5aa-57bc8df5b838&quot;,&quot;itemData&quot;:{&quot;DOI&quot;:&quot;10.1007/s10551-017-3731-z&quot;,&quot;ISBN&quot;:&quot;0123456789&quot;,&quot;ISSN&quot;:&quot;15730697&quot;,&quot;abstract&quot;:&quot;Addressing climate change is among the most challenging ethical issues facing contemporary business and society. Unsustainable business activities are causing significant distributional and procedural injustices in areas such as public health and vulnerability to extreme weather events, primarily because of a distinction between primary emitters and those already experiencing the impacts of climate change. Business, as a significant contributor to climate change and beneficiary of externalizing environmental costs, has an obligation to address its environmental impacts. In this paper, we explore the role of firms’ climate change targets in shaping their emissions trends in the context of a large multi-country sample of companies. We contrast two intentions for setting emissions reductions targets: symbolic attempts to manage external stakeholder perceptions via “greenwashing” and substantive commitments to reducing environmental impacts. We argue that the attributes of firms’ climate change targets (their extent, form, and time horizon) are diagnostic of firms’ underlying intentions. Consistent with our hypotheses, while we find no overall effect of setting climate change targets on emissions, we show that targets characterized by a commitment to more ambitious emissions reductions, a longer target time frame, and absolute reductions in emissions are associated with significant reductions in firms’ emissions. Our evidence suggests the need for vigilance among policy-makers and environmental campaigners regarding the underlying intentions that accompany environmental management practices and shows that these can to some extent be diagnosed analytically.&quot;,&quot;author&quot;:[{&quot;dropping-particle&quot;:&quot;&quot;,&quot;family&quot;:&quot;Dahlmann&quot;,&quot;given&quot;:&quot;Frederik&quot;,&quot;non-dropping-particle&quot;:&quot;&quot;,&quot;parse-names&quot;:false,&quot;suffix&quot;:&quot;&quot;},{&quot;dropping-particle&quot;:&quot;&quot;,&quot;family&quot;:&quot;Branicki&quot;,&quot;given&quot;:&quot;Layla&quot;,&quot;non-dropping-particle&quot;:&quot;&quot;,&quot;parse-names&quot;:false,&quot;suffix&quot;:&quot;&quot;},{&quot;dropping-particle&quot;:&quot;&quot;,&quot;family&quot;:&quot;Brammer&quot;,&quot;given&quot;:&quot;Stephen&quot;,&quot;non-dropping-particle&quot;:&quot;&quot;,&quot;parse-names&quot;:false,&quot;suffix&quot;:&quot;&quot;}],&quot;container-title&quot;:&quot;Journal of Business Ethics&quot;,&quot;id&quot;:&quot;f29ca084-425f-5abd-b5aa-57bc8df5b838&quot;,&quot;issue&quot;:&quot;1&quot;,&quot;issued&quot;:{&quot;date-parts&quot;:[[&quot;2019&quot;]]},&quot;page&quot;:&quot;1-24&quot;,&quot;publisher&quot;:&quot;Springer Netherlands&quot;,&quot;title&quot;:&quot;Managing Carbon Aspirations: The Influence of Corporate Climate Change Targets on Environmental Performance&quot;,&quot;type&quot;:&quot;article-journal&quot;,&quot;volume&quot;:&quot;158&quot;},&quot;uris&quot;:[&quot;http://www.mendeley.com/documents/?uuid=475d8d98-8791-4e52-bee8-a68a18c3d9ef&quot;],&quot;isTemporary&quot;:false,&quot;legacyDesktopId&quot;:&quot;475d8d98-8791-4e52-bee8-a68a18c3d9ef&quot;}],&quot;properties&quot;:{&quot;noteIndex&quot;:0},&quot;isEdited&quot;:false,&quot;manualOverride&quot;:{&quot;citeprocText&quot;:&quot;(Bendig et al., 2023; Dahlmann et al., 2019)&quot;,&quot;isManuallyOverridden&quot;:true,&quot;manualOverrideText&quot;:&quot;(Bendig, Wagner, &amp; Lau, 2023; Dahlmann, Branicki, &amp; Brammer, 2019)&quot;},&quot;citationTag&quot;:&quot;MENDELEY_CITATION_v3_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&quot;},{&quot;citationID&quot;:&quot;MENDELEY_CITATION_142ea10e-b845-4696-aeaf-eaf8a3a7dfc8&quot;,&quot;citationItems&quot;:[{&quot;id&quot;:&quot;20f0bfd1-a7e1-5e66-945f-e568628b1407&quot;,&quot;itemData&quot;:{&quot;abstract&quot;:&quot;THE PROBLEM Many multinational corporations have committed themselves to using suppliers with sustainable social and environmental practices, but suppliers—especially those low in the supply chain—often don’t comply with standards. This poses serious financial, social, and environmental risks. THE RESEARCH The authors studied the supply networks of three MNCs considered to be sustainability leaders. They discovered a set of best practices—but also saw how difficult it can be to enforce standards. THE SOLUTION Awareness is key. Companies should consider adopting the best practices featured in this article, such as establishing long-term sustainability goals and including lower-tier suppliers in an overall sustainability strategy.&quot;,&quot;author&quot;:[{&quot;dropping-particle&quot;:&quot;&quot;,&quot;family&quot;:&quot;Villena&quot;,&quot;given&quot;:&quot;Verónica H.&quot;,&quot;non-dropping-particle&quot;:&quot;&quot;,&quot;parse-names&quot;:false,&quot;suffix&quot;:&quot;&quot;},{&quot;dropping-particle&quot;:&quot;&quot;,&quot;family&quot;:&quot;Gioia&quot;,&quot;given&quot;:&quot;Dennis A.&quot;,&quot;non-dropping-particle&quot;:&quot;&quot;,&quot;parse-names&quot;:false,&quot;suffix&quot;:&quot;&quot;}],&quot;container-title&quot;:&quot;Harvard Business Review&quot;,&quot;id&quot;:&quot;20f0bfd1-a7e1-5e66-945f-e568628b1407&quot;,&quot;issue&quot;:&quot;March-April&quot;,&quot;issued&quot;:{&quot;date-parts&quot;:[[&quot;2020&quot;]]},&quot;page&quot;:&quot;84-93&quot;,&quot;title&quot;:&quot;A more sustainable global supply chain&quot;,&quot;type&quot;:&quot;article-journal&quot;},&quot;uris&quot;:[&quot;http://www.mendeley.com/documents/?uuid=995fbc74-4534-4881-a1da-c84659695599&quot;],&quot;isTemporary&quot;:false,&quot;legacyDesktopId&quot;:&quot;995fbc74-4534-4881-a1da-c84659695599&quot;},{&quot;id&quot;:&quot;8eac3156-8f33-5e16-bd50-2a1d86ae930e&quot;,&quot;itemData&quot;:{&quot;abstract&quot;:&quot;Abstract Although multinational companies (MNCs) have increasingly embraced a sustainability strategy for their own operations, fewer have tried to engage their (tier-one) suppliers in their sustainability initiatives. It is even rarer that MNCs engage their suppliers' suppliers (lower-tier suppliers), despite the latter having a higher incidence of violations with more acute environmental and social impacts that can jeopardize the MNCs’ operations and reputation. We conducted inductive research on three supply networks in the automotive, electronics, and consumer product/pharmaceutical industries. We collected data on three leading sustainable MNCs and a subset of 9 tier-one suppliers and 22 lower-tier suppliers and complemented that information with data on several NGOs and industry organizations. This study (1) reveals that many lower-tier suppliers address their environmental and labor issues passively and constitute the riskiest suppliers in a supply network; (2) provides a grounded theoretical framework for managing a sustainable supply network that accounts for multiple network members as well as three sustainability dimensions (the 3Ps: profit, people, and planet); and (3) shows how processes MNCs use to manage their suppliers differ from processes these suppliers use with their own (lower-tier) suppliers. The study reveals the practices that leading sustainable MNCs use to manage their supply networks and provides important future research directions.&quot;,&quot;author&quot;:[{&quot;dropping-particle&quot;:&quot;&quot;,&quot;family&quot;:&quot;Villena&quot;,&quot;given&quot;:&quot;Verónica H&quot;,&quot;non-dropping-particle&quot;:&quot;&quot;,&quot;parse-names&quot;:false,&quot;suffix&quot;:&quot;&quot;},{&quot;dropping-particle&quot;:&quot;&quot;,&quot;family&quot;:&quot;Gioia&quot;,&quot;given&quot;:&quot;Dennis A&quot;,&quot;non-dropping-particle&quot;:&quot;&quot;,&quot;parse-names&quot;:false,&quot;suffix&quot;:&quot;&quot;}],&quot;container-title&quot;:&quot;Journal of Operations Management&quot;,&quot;id&quot;:&quot;8eac3156-8f33-5e16-bd50-2a1d86ae930e&quot;,&quot;issue&quot;:&quot;1&quot;,&quot;issued&quot;:{&quot;date-parts&quot;:[[&quot;2018&quot;]]},&quot;page&quot;:&quot;65-87&quot;,&quot;title&quot;:&quot;On the riskiness of lower-tier suppliers: Managing sustainability in supply networks&quot;,&quot;type&quot;:&quot;article-journal&quot;,&quot;volume&quot;:&quot;64&quot;},&quot;uris&quot;:[&quot;http://www.mendeley.com/documents/?uuid=48fc529e-11b9-438e-95b1-ba64d27c1b31&quot;],&quot;isTemporary&quot;:false,&quot;legacyDesktopId&quot;:&quot;48fc529e-11b9-438e-95b1-ba64d27c1b31&quot;}],&quot;properties&quot;:{&quot;noteIndex&quot;:0},&quot;isEdited&quot;:false,&quot;manualOverride&quot;:{&quot;citeprocText&quot;:&quot;(Villena &amp;#38; Gioia, 2018, 2020)&quot;,&quot;isManuallyOverridden&quot;:false,&quot;manualOverrideText&quot;:&quot;&quot;},&quot;citationTag&quot;:&quot;MENDELEY_CITATION_v3_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&quot;},{&quot;citationID&quot;:&quot;MENDELEY_CITATION_e2bf8092-e739-4bd6-a853-7c4277e3aa75&quot;,&quot;citationItems&quot;:[{&quot;id&quot;:&quot;d1451f0b-e2a5-538f-b8b2-ab4d5193be3c&quot;,&quot;itemData&quot;:{&quot;DOI&quot;:&quot;10.1287/msom.1120.0420&quot;,&quot;ISSN&quot;:&quot;15234614&quot;,&quot;abstract&quot;:&quot;Suppliers are increasingly being asked to share information about their vulnerability to climate change and their strategies to reduce greenhouse gas emissions. Their responses vary widely. We theorize and empirically identify several factors associated with suppliers being especially willing to share this information with buyers, focusing on attributes of the buyers seeking this information and of the suppliers being asked to provide it. We test our hypotheses using data from the Carbon Disclosure Project's Supply Chain Program, a collaboration of multinational corporations requesting such information from thousands of suppliers in 49 countries. We find evidence that suppliers are more likely to share this information when requests from buyers are more prevalent, when buyers appear committed to using the information, when suppliers belong to more profitable industries, and when suppliers are located in countries with greenhouse gas regulations. We find evidence that these factors also influence the comprehensiveness of the information suppliers share and their willingness to share the information publicly. © 2013 INFORMS.&quot;,&quot;author&quot;:[{&quot;dropping-particle&quot;:&quot;&quot;,&quot;family&quot;:&quot;Jira&quot;,&quot;given&quot;:&quot;Chonnikarn&quot;,&quot;non-dropping-particle&quot;:&quot;&quot;,&quot;parse-names&quot;:false,&quot;suffix&quot;:&quot;&quot;},{&quot;dropping-particle&quot;:&quot;&quot;,&quot;family&quot;:&quot;Toffel&quot;,&quot;given&quot;:&quot;Michael W.&quot;,&quot;non-dropping-particle&quot;:&quot;&quot;,&quot;parse-names&quot;:false,&quot;suffix&quot;:&quot;&quot;}],&quot;container-title&quot;:&quot;Manufacturing and Service Operations Management&quot;,&quot;id&quot;:&quot;d1451f0b-e2a5-538f-b8b2-ab4d5193be3c&quot;,&quot;issue&quot;:&quot;4&quot;,&quot;issued&quot;:{&quot;date-parts&quot;:[[&quot;2013&quot;]]},&quot;page&quot;:&quot;559-577&quot;,&quot;title&quot;:&quot;Engaging supply chains in climate change&quot;,&quot;type&quot;:&quot;article-journal&quot;,&quot;volume&quot;:&quot;15&quot;},&quot;uris&quot;:[&quot;http://www.mendeley.com/documents/?uuid=1ebd248f-9aea-454f-ae0c-f059a7762528&quot;],&quot;isTemporary&quot;:false,&quot;legacyDesktopId&quot;:&quot;1ebd248f-9aea-454f-ae0c-f059a7762528&quot;},{&quot;id&quot;:&quot;0c15a35a-181d-5219-9fb3-b4504d47eafd&quot;,&quot;itemData&quot;:{&quot;DOI&quot;:&quot;10.1002/joom.1088&quot;,&quot;ISSN&quot;:&quot;02726963&quot;,&quot;abstract&quot;:&quot;Carbon transparency, once a niche practice, is increasingly becoming institutionalized. Firms are now required to report not only their operations' carbon emissions but also their suppliers'. This research explores the institutional pressures emanating from buyers and industry peers driving supplier firms to disclose high-quality carbon emission publicly—our concept of carbon transparency. Many firms are increasingly adopting incentives to engage their employees in corporate climate change programs. Thus, we study the impact of three institutional pressures—coercive, mimetic, and normative—and examine when these pressures are more (or less) effective for driving supplier carbon transparency depending on the presence of climate change incentives. We used Carbon Disclosure Project's supply chain program (CDP-SCP) as our research context. To gain deeper insight into the CDP-SCP as well as the drivers and challenges of suppliers' carbon transparency, we conducted interviews with three CDP officials, three CDP-SCP members (i.e., buyers), and six CDP-SCP participants (i.e., suppliers). To test our hypotheses, we used a unique dataset from CDP-SCP and complemented it with four other archival datasets for a sample of 835 suppliers operating in 41 countries during the 2013–2015 period. The results show that suppliers without climate change incentives are more vulnerable to coercive and mimetic pressures, whereas suppliers with climate change incentives are more receptive to normative pressure in terms of how much carbon transparency they exhibit. Thus, our study proposes an extensive concept of supplier carbon transparency, provides a comprehensive analysis of its external/internal drivers, and reveals when institutional pressures are more/less effective in eliciting supplier carbon transparency. This research also provides strategies for how buyers, suppliers, and CDP can foster more carbon transparency in supply chains.&quot;,&quot;author&quot;:[{&quot;dropping-particle&quot;:&quot;&quot;,&quot;family&quot;:&quot;Villena&quot;,&quot;given&quot;:&quot;Verónica H.&quot;,&quot;non-dropping-particle&quot;:&quot;&quot;,&quot;parse-names&quot;:false,&quot;suffix&quot;:&quot;&quot;},{&quot;dropping-particle&quot;:&quot;&quot;,&quot;family&quot;:&quot;Dhanorkar&quot;,&quot;given&quot;:&quot;Suvrat&quot;,&quot;non-dropping-particle&quot;:&quot;&quot;,&quot;parse-names&quot;:false,&quot;suffix&quot;:&quot;&quot;}],&quot;container-title&quot;:&quot;Journal of Operations Management&quot;,&quot;id&quot;:&quot;0c15a35a-181d-5219-9fb3-b4504d47eafd&quot;,&quot;issued&quot;:{&quot;date-parts&quot;:[[&quot;2020&quot;]]},&quot;page&quot;:&quot;1-38&quot;,&quot;title&quot;:&quot;How institutional pressures and managerial incentives elicit carbon transparency in global supply chains&quot;,&quot;type&quot;:&quot;article-journal&quot;},&quot;uris&quot;:[&quot;http://www.mendeley.com/documents/?uuid=b725bb34-b8ba-4d86-9910-f2d550ce7c26&quot;],&quot;isTemporary&quot;:false,&quot;legacyDesktopId&quot;:&quot;b725bb34-b8ba-4d86-9910-f2d550ce7c26&quot;}],&quot;properties&quot;:{&quot;noteIndex&quot;:0},&quot;isEdited&quot;:false,&quot;manualOverride&quot;:{&quot;citeprocText&quot;:&quot;(Jira &amp;#38; Toffel, 2013; Villena &amp;#38; Dhanorkar, 2020)&quot;,&quot;isManuallyOverridden&quot;:false,&quot;manualOverrideText&quot;:&quot;&quot;},&quot;citationTag&quot;:&quot;MENDELEY_CITATION_v3_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&quot;},{&quot;citationID&quot;:&quot;MENDELEY_CITATION_174e6170-cbca-495d-8d0f-ce85d824866b&quot;,&quot;citationItems&quot;:[{&quot;id&quot;:&quot;d6e7ad16-a7a0-5b7c-9d69-b53ee73194ee&quot;,&quot;itemData&quot;:{&quot;author&quot;:[{&quot;dropping-particle&quot;:&quot;&quot;,&quot;family&quot;:&quot;CDP&quot;,&quot;given&quot;:&quot;&quot;,&quot;non-dropping-particle&quot;:&quot;&quot;,&quot;parse-names&quot;:false,&quot;suffix&quot;:&quot;&quot;}],&quot;id&quot;:&quot;d6e7ad16-a7a0-5b7c-9d69-b53ee73194ee&quot;,&quot;issue&quot;:&quot;February&quot;,&quot;issued&quot;:{&quot;date-parts&quot;:[[&quot;2021&quot;]]},&quot;number-of-pages&quot;:&quot;1-41&quot;,&quot;title&quot;:&quot;Transparency to transformation: A chain reaction&quot;,&quot;type&quot;:&quot;report&quot;},&quot;uris&quot;:[&quot;http://www.mendeley.com/documents/?uuid=85c99868-c116-4e7f-a4dd-4f3ba0565405&quot;],&quot;isTemporary&quot;:false,&quot;legacyDesktopId&quot;:&quot;85c99868-c116-4e7f-a4dd-4f3ba0565405&quot;}],&quot;properties&quot;:{&quot;noteIndex&quot;:0},&quot;isEdited&quot;:false,&quot;manualOverride&quot;:{&quot;citeprocText&quot;:&quot;(CDP, 2021)&quot;,&quot;isManuallyOverridden&quot;:false,&quot;manualOverrideText&quot;:&quot;&quot;},&quot;citationTag&quot;:&quot;MENDELEY_CITATION_v3_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&quot;},{&quot;citationID&quot;:&quot;MENDELEY_CITATION_d8786ffa-ccd8-4498-9f8a-59d00c1a72d1&quot;,&quot;citationItems&quot;:[{&quot;id&quot;:&quot;69d6faf1-e186-5bb0-aca8-56655331a28b&quot;,&quot;itemData&quot;:{&quot;DOI&quot;:&quot;10.1287/mnsc.2019.3324&quot;,&quot;ISSN&quot;:&quot;15265501&quot;,&quot;abstract&quot;:&quot;We construct an event-based outcome measure of firm-level environmental, social, and governance (ESG) impact for public and private firms globally from 2007 to 2015 using data from RepRisk. Then we measure the societal impact of corporate social responsibility (CSR) engagements using participation in the United Nations Global Compact (UNGC) as a proxy. We demonstrate a robust and striking difference between public and private firms: whereas private firms significantly reduce their negative ESG incident levels after UNGC engagements, public firms fail to do so and are more likely to engage in decoupled CSR actions-actions with no subsequent real impact. We then conduct a series of in-depth analyses to examine possible economic mechanisms. Our results are most consistent with shareholder-stakeholder conflicts of interest being the main moderator of decoupling. The intensity of this conflict is further moderated by three factors: ownership type, proximity to final consumers on the value chain, and specific ESG incident types. Other possible mechanisms, such as selective entry into UNGC and heterogeneities in media exposure, country representation, and entry timing, do not survive our analysis. Our results suggest that existing CSR engagements and one-size-fits-all CSR policy mandates might not necessarily lead to better societal outcomes, and a multi-tiered policy targeting different ownership and industry types might be more efficient at maximizing ex post ESG benefits.&quot;,&quot;author&quot;:[{&quot;dropping-particle&quot;:&quot;&quot;,&quot;family&quot;:&quot;Li&quot;,&quot;given&quot;:&quot;Jun&quot;,&quot;non-dropping-particle&quot;:&quot;&quot;,&quot;parse-names&quot;:false,&quot;suffix&quot;:&quot;&quot;},{&quot;dropping-particle&quot;:&quot;&quot;,&quot;family&quot;:&quot;Wu&quot;,&quot;given&quot;:&quot;Di&quot;,&quot;non-dropping-particle&quot;:&quot;&quot;,&quot;parse-names&quot;:false,&quot;suffix&quot;:&quot;&quot;}],&quot;container-title&quot;:&quot;Management Science&quot;,&quot;id&quot;:&quot;69d6faf1-e186-5bb0-aca8-56655331a28b&quot;,&quot;issue&quot;:&quot;6&quot;,&quot;issued&quot;:{&quot;date-parts&quot;:[[&quot;2020&quot;]]},&quot;page&quot;:&quot;2564-2588&quot;,&quot;title&quot;:&quot;Do corporate social responsibility engagements lead to real environmental, social, and governance impact?&quot;,&quot;type&quot;:&quot;article-journal&quot;,&quot;volume&quot;:&quot;66&quot;},&quot;uris&quot;:[&quot;http://www.mendeley.com/documents/?uuid=31df9c20-f223-4c6e-82b6-229c1a15fee3&quot;],&quot;isTemporary&quot;:false,&quot;legacyDesktopId&quot;:&quot;31df9c20-f223-4c6e-82b6-229c1a15fee3&quot;},{&quot;id&quot;:&quot;3f376bb9-ea14-53a6-bceb-2740128bb43a&quot;,&quot;itemData&quot;:{&quot;DOI&quot;:&quot;10.1111/jscm.12308&quot;,&quot;ISSN&quot;:&quot;1745493X&quot;,&quot;abstract&quot;:&quot;In a globalized world, buying firms increasingly face criticism regarding sustainability-related transgressions in their supply chains, yet scholarship concerning whether such negative press has any bottom-line effects has only just begun emerging. This study develops and tests theory on the relationship between reported supplier sustainability incidents and the associated stock price impact for the buying firm. An event study comprising 1699 events related to 374 buying firms supports our hypothesis that media coverage of environmental, social, or governance-related transgressions in the supply chain results in decreased market capitalization for the buying firm. A subsequent regression analysis indicates that the influence potential of information intermediaries, the country-level sustainability risk of the supplier, and the industry-level sustainability risk of the buying firm all affect the magnitude of the investors' reaction. Conversely, the severity of the incident does not predict the magnitude of the stock price reaction.&quot;,&quot;author&quot;:[{&quot;dropping-particle&quot;:&quot;&quot;,&quot;family&quot;:&quot;Mateska&quot;,&quot;given&quot;:&quot;Ivana&quot;,&quot;non-dropping-particle&quot;:&quot;&quot;,&quot;parse-names&quot;:false,&quot;suffix&quot;:&quot;&quot;},{&quot;dropping-particle&quot;:&quot;&quot;,&quot;family&quot;:&quot;Busse&quot;,&quot;given&quot;:&quot;Christian&quot;,&quot;non-dropping-particle&quot;:&quot;&quot;,&quot;parse-names&quot;:false,&quot;suffix&quot;:&quot;&quot;},{&quot;dropping-particle&quot;:&quot;&quot;,&quot;family&quot;:&quot;Kach&quot;,&quot;given&quot;:&quot;Andrew P.&quot;,&quot;non-dropping-particle&quot;:&quot;&quot;,&quot;parse-names&quot;:false,&quot;suffix&quot;:&quot;&quot;},{&quot;dropping-particle&quot;:&quot;&quot;,&quot;family&quot;:&quot;Wagner&quot;,&quot;given&quot;:&quot;Stephan M.&quot;,&quot;non-dropping-particle&quot;:&quot;&quot;,&quot;parse-names&quot;:false,&quot;suffix&quot;:&quot;&quot;}],&quot;container-title&quot;:&quot;Journal of Supply Chain Management&quot;,&quot;id&quot;:&quot;3f376bb9-ea14-53a6-bceb-2740128bb43a&quot;,&quot;issue&quot;:&quot;September 2022&quot;,&quot;issued&quot;:{&quot;date-parts&quot;:[[&quot;2023&quot;]]},&quot;title&quot;:&quot;Sustainability-related transgressions in global supply chains: When do legitimacy spillovers hurt buying firms the most?&quot;,&quot;type&quot;:&quot;article-journal&quot;},&quot;uris&quot;:[&quot;http://www.mendeley.com/documents/?uuid=5b6839f2-71d8-453a-8adf-29b5630f185b&quot;],&quot;isTemporary&quot;:false,&quot;legacyDesktopId&quot;:&quot;5b6839f2-71d8-453a-8adf-29b5630f185b&quot;}],&quot;properties&quot;:{&quot;noteIndex&quot;:0},&quot;isEdited&quot;:false,&quot;manualOverride&quot;:{&quot;citeprocText&quot;:&quot;(Li &amp;#38; Wu, 2020; Mateska et al., 2023)&quot;,&quot;isManuallyOverridden&quot;:true,&quot;manualOverrideText&quot;:&quot;(J. Li &amp; Wu, 2020; Mateska et al., 2023)&quot;},&quot;citationTag&quot;:&quot;MENDELEY_CITATION_v3_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&quot;},{&quot;citationID&quot;:&quot;MENDELEY_CITATION_ca159fed-f101-4a93-9d56-969a3b542b6f&quot;,&quot;citationItems&quot;:[{&quot;id&quot;:&quot;7d3d81a8-00c6-56ab-a56c-983c62bb8b36&quot;,&quot;itemData&quot;:{&quot;author&quot;:[{&quot;dropping-particle&quot;:&quot;&quot;,&quot;family&quot;:&quot;RepRisk&quot;,&quot;given&quot;:&quot;&quot;,&quot;non-dropping-particle&quot;:&quot;&quot;,&quot;parse-names&quot;:false,&quot;suffix&quot;:&quot;&quot;}],&quot;id&quot;:&quot;7d3d81a8-00c6-56ab-a56c-983c62bb8b36&quot;,&quot;issue&quot;:&quot;December&quot;,&quot;issued&quot;:{&quot;date-parts&quot;:[[&quot;2020&quot;]]},&quot;number-of-pages&quot;:&quot;1-11&quot;,&quot;title&quot;:&quot;RepRisk methodology overview&quot;,&quot;type&quot;:&quot;report&quot;},&quot;uris&quot;:[&quot;http://www.mendeley.com/documents/?uuid=9b54d0b5-78a9-4ed6-ad2c-7035020c0adc&quot;],&quot;isTemporary&quot;:false,&quot;legacyDesktopId&quot;:&quot;9b54d0b5-78a9-4ed6-ad2c-7035020c0adc&quot;}],&quot;properties&quot;:{&quot;noteIndex&quot;:0},&quot;isEdited&quot;:false,&quot;manualOverride&quot;:{&quot;citeprocText&quot;:&quot;(RepRisk, 2020)&quot;,&quot;isManuallyOverridden&quot;:false,&quot;manualOverrideText&quot;:&quot;&quot;},&quot;citationTag&quot;:&quot;MENDELEY_CITATION_v3_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&quot;},{&quot;citationID&quot;:&quot;MENDELEY_CITATION_5286e415-9f78-4525-8236-4f40bfac7c2e&quot;,&quot;citationItems&quot;:[{&quot;id&quot;:&quot;8b94f808-6be7-56e1-9f5e-0ecb4675f9c6&quot;,&quot;itemData&quot;:{&quot;author&quot;:[{&quot;dropping-particle&quot;:&quot;&quot;,&quot;family&quot;:&quot;Huber&quot;,&quot;given&quot;:&quot;Betty M.&quot;,&quot;non-dropping-particle&quot;:&quot;&quot;,&quot;parse-names&quot;:false,&quot;suffix&quot;:&quot;&quot;},{&quot;dropping-particle&quot;:&quot;&quot;,&quot;family&quot;:&quot;Comstock&quot;,&quot;given&quot;:&quot;Michael&quot;,&quot;non-dropping-particle&quot;:&quot;&quot;,&quot;parse-names&quot;:false,&quot;suffix&quot;:&quot;&quot;},{&quot;dropping-particle&quot;:&quot;&quot;,&quot;family&quot;:&quot;Polk&quot;,&quot;given&quot;:&quot;Davis&quot;,&quot;non-dropping-particle&quot;:&quot;&quot;,&quot;parse-names&quot;:false,&quot;suffix&quot;:&quot;&quot;},{&quot;dropping-particle&quot;:&quot;&quot;,&quot;family&quot;:&quot;Wardwell LLP&quot;,&quot;given&quot;:&quot;&quot;,&quot;non-dropping-particle&quot;:&quot;&quot;,&quot;parse-names&quot;:false,&quot;suffix&quot;:&quot;&quot;}],&quot;id&quot;:&quot;8b94f808-6be7-56e1-9f5e-0ecb4675f9c6&quot;,&quot;issued&quot;:{&quot;date-parts&quot;:[[&quot;2017&quot;]]},&quot;title&quot;:&quot;ESG Reports and Ratings: What They Are, Why They Matter&quot;,&quot;type&quot;:&quot;report&quot;},&quot;uris&quot;:[&quot;http://www.mendeley.com/documents/?uuid=af89cbc5-48da-32ae-9256-424fcf8eba0f&quot;],&quot;isTemporary&quot;:false,&quot;legacyDesktopId&quot;:&quot;af89cbc5-48da-32ae-9256-424fcf8eba0f&quot;}],&quot;properties&quot;:{&quot;noteIndex&quot;:0},&quot;isEdited&quot;:false,&quot;manualOverride&quot;:{&quot;citeprocText&quot;:&quot;(Huber et al., 2017)&quot;,&quot;isManuallyOverridden&quot;:false,&quot;manualOverrideText&quot;:&quot;&quot;},&quot;citationTag&quot;:&quot;MENDELEY_CITATION_v3_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&quot;},{&quot;citationID&quot;:&quot;MENDELEY_CITATION_704808c2-98d7-4baa-be1c-e10b1c4e586e&quot;,&quot;citationItems&quot;:[{&quot;id&quot;:&quot;4af6dc24-905f-5fb1-8dc2-da15e2df7639&quot;,&quot;itemData&quot;:{&quot;DOI&quot;:&quot;10.3386/w31244&quot;,&quot;abstract&quot;:&quot;The International Federation of Accountants has invited accounting firms that audit internationally to take part in its Forum of Firms. With the forum, the IFAC hopes to work more closely with firms on audit and assurance-related activities, the development of international auditing standards and its ethics code.&quot;,&quot;author&quot;:[{&quot;dropping-particle&quot;:&quot;&quot;,&quot;family&quot;:&quot;Bolton&quot;,&quot;given&quot;:&quot;Patrick&quot;,&quot;non-dropping-particle&quot;:&quot;&quot;,&quot;parse-names&quot;:false,&quot;suffix&quot;:&quot;&quot;},{&quot;dropping-particle&quot;:&quot;&quot;,&quot;family&quot;:&quot;Kacperczyk&quot;,&quot;given&quot;:&quot;Marcin T.&quot;,&quot;non-dropping-particle&quot;:&quot;&quot;,&quot;parse-names&quot;:false,&quot;suffix&quot;:&quot;&quot;}],&quot;container-title&quot;:&quot;National Bureau of Economic Research Working Paper Series&quot;,&quot;id&quot;:&quot;4af6dc24-905f-5fb1-8dc2-da15e2df7639&quot;,&quot;issued&quot;:{&quot;date-parts&quot;:[[&quot;2023&quot;]]},&quot;title&quot;:&quot;Firm Commitments&quot;,&quot;type&quot;:&quot;article-journal&quot;,&quot;volume&quot;:&quot;31244&quot;},&quot;uris&quot;:[&quot;http://www.mendeley.com/documents/?uuid=74bf8df9-daa0-4d36-af53-91ae3983a62f&quot;],&quot;isTemporary&quot;:false,&quot;legacyDesktopId&quot;:&quot;74bf8df9-daa0-4d36-af53-91ae3983a62f&quot;}],&quot;properties&quot;:{&quot;noteIndex&quot;:0},&quot;isEdited&quot;:false,&quot;manualOverride&quot;:{&quot;citeprocText&quot;:&quot;(Bolton &amp;#38; Kacperczyk, 2023)&quot;,&quot;isManuallyOverridden&quot;:false,&quot;manualOverrideText&quot;:&quot;&quot;},&quot;citationTag&quot;:&quot;MENDELEY_CITATION_v3_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&quot;},{&quot;citationID&quot;:&quot;MENDELEY_CITATION_8abf5c2b-627c-4c28-a75d-7c27f1ce040e&quot;,&quot;citationItems&quot;:[{&quot;id&quot;:&quot;40abcf1d-b35f-51f9-ab16-fb91d06fd42c&quot;,&quot;itemData&quot;:{&quot;DOI&quot;:&quot;10.1111/poms.13115&quot;,&quot;ISSN&quot;:&quot;19375956&quot;,&quot;abstract&quot;:&quot;More firms than ever before are disclosing the provenance of their products, results of product testing, and suppliers’ compliance with labor-practice norms in their annual reports, sustainability reports, and press releases, besides making such information available on third-party websites. However, collecting and disclosing such information is not only costly but also does not provide clear benefits. While the terminology is not yet standard in the literature, this study distinguishes supply chain transparency from visibility. Here, visibility refers to managers’ efforts to learn more about operations upstream in their supply chains. In contrast, by transparency, we mean a company disclosing information to consumers, investors, and other stakeholders about compliance with consumer-expected norms in its supply chain operations and products. To motivate further research on supply chain transparency, we first report recent examples of companies providing supply chain transparency. Then we present potential benefits of supply chain visibility and supply chain transparency, respectively, for the company. Finally, we propose topics for research on supply chain transparency arranged by stakeholder.&quot;,&quot;author&quot;:[{&quot;dropping-particle&quot;:&quot;&quot;,&quot;family&quot;:&quot;Sodhi&quot;,&quot;given&quot;:&quot;Man Mohan S.&quot;,&quot;non-dropping-particle&quot;:&quot;&quot;,&quot;parse-names&quot;:false,&quot;suffix&quot;:&quot;&quot;},{&quot;dropping-particle&quot;:&quot;&quot;,&quot;family&quot;:&quot;Tang&quot;,&quot;given&quot;:&quot;Christopher S.&quot;,&quot;non-dropping-particle&quot;:&quot;&quot;,&quot;parse-names&quot;:false,&quot;suffix&quot;:&quot;&quot;}],&quot;container-title&quot;:&quot;Production and Operations Management&quot;,&quot;id&quot;:&quot;40abcf1d-b35f-51f9-ab16-fb91d06fd42c&quot;,&quot;issue&quot;:&quot;12&quot;,&quot;issued&quot;:{&quot;date-parts&quot;:[[&quot;2019&quot;]]},&quot;page&quot;:&quot;2946-2959&quot;,&quot;title&quot;:&quot;Research Opportunities in Supply Chain Transparency&quot;,&quot;type&quot;:&quot;article-journal&quot;,&quot;volume&quot;:&quot;28&quot;},&quot;uris&quot;:[&quot;http://www.mendeley.com/documents/?uuid=fb1e995a-e403-43ee-9178-2d01af0add8d&quot;],&quot;isTemporary&quot;:false,&quot;legacyDesktopId&quot;:&quot;fb1e995a-e403-43ee-9178-2d01af0add8d&quot;},{&quot;id&quot;:&quot;0f3e3b8d-10d7-58a1-86bc-7df54ad3c7ff&quot;,&quot;itemData&quot;:{&quot;ISSN&quot;:&quot;15329194&quot;,&quot;author&quot;:[{&quot;dropping-particle&quot;:&quot;&quot;,&quot;family&quot;:&quot;Marshall&quot;,&quot;given&quot;:&quot;Donna&quot;,&quot;non-dropping-particle&quot;:&quot;&quot;,&quot;parse-names&quot;:false,&quot;suffix&quot;:&quot;&quot;},{&quot;dropping-particle&quot;:&quot;&quot;,&quot;family&quot;:&quot;McCarthy&quot;,&quot;given&quot;:&quot;Lucy&quot;,&quot;non-dropping-particle&quot;:&quot;&quot;,&quot;parse-names&quot;:false,&quot;suffix&quot;:&quot;&quot;},{&quot;dropping-particle&quot;:&quot;&quot;,&quot;family&quot;:&quot;McGrath&quot;,&quot;given&quot;:&quot;Paul&quot;,&quot;non-dropping-particle&quot;:&quot;&quot;,&quot;parse-names&quot;:false,&quot;suffix&quot;:&quot;&quot;},{&quot;dropping-particle&quot;:&quot;&quot;,&quot;family&quot;:&quot;Harrigan&quot;,&quot;given&quot;:&quot;Fiona&quot;,&quot;non-dropping-particle&quot;:&quot;&quot;,&quot;parse-names&quot;:false,&quot;suffix&quot;:&quot;&quot;}],&quot;container-title&quot;:&quot;MIT Sloan Management Review&quot;,&quot;id&quot;:&quot;0f3e3b8d-10d7-58a1-86bc-7df54ad3c7ff&quot;,&quot;issue&quot;:&quot;2&quot;,&quot;issued&quot;:{&quot;date-parts&quot;:[[&quot;2016&quot;]]},&quot;page&quot;:&quot;36-45&quot;,&quot;title&quot;:&quot;What's your strategy for supply chain disclosure?&quot;,&quot;type&quot;:&quot;article-journal&quot;,&quot;volume&quot;:&quot;57&quot;},&quot;uris&quot;:[&quot;http://www.mendeley.com/documents/?uuid=c3d0a85d-e8d2-478a-97c1-ad2008436db2&quot;],&quot;isTemporary&quot;:false,&quot;legacyDesktopId&quot;:&quot;c3d0a85d-e8d2-478a-97c1-ad2008436db2&quot;}],&quot;properties&quot;:{&quot;noteIndex&quot;:0},&quot;isEdited&quot;:false,&quot;manualOverride&quot;:{&quot;citeprocText&quot;:&quot;(Marshall et al., 2016; Sodhi &amp;#38; Tang, 2019)&quot;,&quot;isManuallyOverridden&quot;:false,&quot;manualOverrideText&quot;:&quot;&quot;},&quot;citationTag&quot;:&quot;MENDELEY_CITATION_v3_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&quot;},{&quot;citationID&quot;:&quot;MENDELEY_CITATION_9ac053d1-c7fe-4e5f-891d-874671c017d4&quot;,&quot;citationItems&quot;:[{&quot;id&quot;:&quot;d1451f0b-e2a5-538f-b8b2-ab4d5193be3c&quot;,&quot;itemData&quot;:{&quot;DOI&quot;:&quot;10.1287/msom.1120.0420&quot;,&quot;ISSN&quot;:&quot;15234614&quot;,&quot;abstract&quot;:&quot;Suppliers are increasingly being asked to share information about their vulnerability to climate change and their strategies to reduce greenhouse gas emissions. Their responses vary widely. We theorize and empirically identify several factors associated with suppliers being especially willing to share this information with buyers, focusing on attributes of the buyers seeking this information and of the suppliers being asked to provide it. We test our hypotheses using data from the Carbon Disclosure Project's Supply Chain Program, a collaboration of multinational corporations requesting such information from thousands of suppliers in 49 countries. We find evidence that suppliers are more likely to share this information when requests from buyers are more prevalent, when buyers appear committed to using the information, when suppliers belong to more profitable industries, and when suppliers are located in countries with greenhouse gas regulations. We find evidence that these factors also influence the comprehensiveness of the information suppliers share and their willingness to share the information publicly. © 2013 INFORMS.&quot;,&quot;author&quot;:[{&quot;dropping-particle&quot;:&quot;&quot;,&quot;family&quot;:&quot;Jira&quot;,&quot;given&quot;:&quot;Chonnikarn&quot;,&quot;non-dropping-particle&quot;:&quot;&quot;,&quot;parse-names&quot;:false,&quot;suffix&quot;:&quot;&quot;},{&quot;dropping-particle&quot;:&quot;&quot;,&quot;family&quot;:&quot;Toffel&quot;,&quot;given&quot;:&quot;Michael W.&quot;,&quot;non-dropping-particle&quot;:&quot;&quot;,&quot;parse-names&quot;:false,&quot;suffix&quot;:&quot;&quot;}],&quot;container-title&quot;:&quot;Manufacturing and Service Operations Management&quot;,&quot;id&quot;:&quot;d1451f0b-e2a5-538f-b8b2-ab4d5193be3c&quot;,&quot;issue&quot;:&quot;4&quot;,&quot;issued&quot;:{&quot;date-parts&quot;:[[&quot;2013&quot;]]},&quot;page&quot;:&quot;559-577&quot;,&quot;title&quot;:&quot;Engaging supply chains in climate change&quot;,&quot;type&quot;:&quot;article-journal&quot;,&quot;volume&quot;:&quot;15&quot;},&quot;uris&quot;:[&quot;http://www.mendeley.com/documents/?uuid=1ebd248f-9aea-454f-ae0c-f059a7762528&quot;],&quot;isTemporary&quot;:false,&quot;legacyDesktopId&quot;:&quot;1ebd248f-9aea-454f-ae0c-f059a7762528&quot;},{&quot;id&quot;:&quot;8eac3156-8f33-5e16-bd50-2a1d86ae930e&quot;,&quot;itemData&quot;:{&quot;abstract&quot;:&quot;Abstract Although multinational companies (MNCs) have increasingly embraced a sustainability strategy for their own operations, fewer have tried to engage their (tier-one) suppliers in their sustainability initiatives. It is even rarer that MNCs engage their suppliers' suppliers (lower-tier suppliers), despite the latter having a higher incidence of violations with more acute environmental and social impacts that can jeopardize the MNCs’ operations and reputation. We conducted inductive research on three supply networks in the automotive, electronics, and consumer product/pharmaceutical industries. We collected data on three leading sustainable MNCs and a subset of 9 tier-one suppliers and 22 lower-tier suppliers and complemented that information with data on several NGOs and industry organizations. This study (1) reveals that many lower-tier suppliers address their environmental and labor issues passively and constitute the riskiest suppliers in a supply network; (2) provides a grounded theoretical framework for managing a sustainable supply network that accounts for multiple network members as well as three sustainability dimensions (the 3Ps: profit, people, and planet); and (3) shows how processes MNCs use to manage their suppliers differ from processes these suppliers use with their own (lower-tier) suppliers. The study reveals the practices that leading sustainable MNCs use to manage their supply networks and provides important future research directions.&quot;,&quot;author&quot;:[{&quot;dropping-particle&quot;:&quot;&quot;,&quot;family&quot;:&quot;Villena&quot;,&quot;given&quot;:&quot;Verónica H&quot;,&quot;non-dropping-particle&quot;:&quot;&quot;,&quot;parse-names&quot;:false,&quot;suffix&quot;:&quot;&quot;},{&quot;dropping-particle&quot;:&quot;&quot;,&quot;family&quot;:&quot;Gioia&quot;,&quot;given&quot;:&quot;Dennis A&quot;,&quot;non-dropping-particle&quot;:&quot;&quot;,&quot;parse-names&quot;:false,&quot;suffix&quot;:&quot;&quot;}],&quot;container-title&quot;:&quot;Journal of Operations Management&quot;,&quot;id&quot;:&quot;8eac3156-8f33-5e16-bd50-2a1d86ae930e&quot;,&quot;issue&quot;:&quot;1&quot;,&quot;issued&quot;:{&quot;date-parts&quot;:[[&quot;2018&quot;]]},&quot;page&quot;:&quot;65-87&quot;,&quot;title&quot;:&quot;On the riskiness of lower-tier suppliers: Managing sustainability in supply networks&quot;,&quot;type&quot;:&quot;article-journal&quot;,&quot;volume&quot;:&quot;64&quot;},&quot;uris&quot;:[&quot;http://www.mendeley.com/documents/?uuid=48fc529e-11b9-438e-95b1-ba64d27c1b31&quot;],&quot;isTemporary&quot;:false,&quot;legacyDesktopId&quot;:&quot;48fc529e-11b9-438e-95b1-ba64d27c1b31&quot;},{&quot;id&quot;:&quot;20f0bfd1-a7e1-5e66-945f-e568628b1407&quot;,&quot;itemData&quot;:{&quot;abstract&quot;:&quot;THE PROBLEM Many multinational corporations have committed themselves to using suppliers with sustainable social and environmental practices, but suppliers—especially those low in the supply chain—often don’t comply with standards. This poses serious financial, social, and environmental risks. THE RESEARCH The authors studied the supply networks of three MNCs considered to be sustainability leaders. They discovered a set of best practices—but also saw how difficult it can be to enforce standards. THE SOLUTION Awareness is key. Companies should consider adopting the best practices featured in this article, such as establishing long-term sustainability goals and including lower-tier suppliers in an overall sustainability strategy.&quot;,&quot;author&quot;:[{&quot;dropping-particle&quot;:&quot;&quot;,&quot;family&quot;:&quot;Villena&quot;,&quot;given&quot;:&quot;Verónica H.&quot;,&quot;non-dropping-particle&quot;:&quot;&quot;,&quot;parse-names&quot;:false,&quot;suffix&quot;:&quot;&quot;},{&quot;dropping-particle&quot;:&quot;&quot;,&quot;family&quot;:&quot;Gioia&quot;,&quot;given&quot;:&quot;Dennis A.&quot;,&quot;non-dropping-particle&quot;:&quot;&quot;,&quot;parse-names&quot;:false,&quot;suffix&quot;:&quot;&quot;}],&quot;container-title&quot;:&quot;Harvard Business Review&quot;,&quot;id&quot;:&quot;20f0bfd1-a7e1-5e66-945f-e568628b1407&quot;,&quot;issue&quot;:&quot;March-April&quot;,&quot;issued&quot;:{&quot;date-parts&quot;:[[&quot;2020&quot;]]},&quot;page&quot;:&quot;84-93&quot;,&quot;title&quot;:&quot;A more sustainable global supply chain&quot;,&quot;type&quot;:&quot;article-journal&quot;},&quot;uris&quot;:[&quot;http://www.mendeley.com/documents/?uuid=995fbc74-4534-4881-a1da-c84659695599&quot;],&quot;isTemporary&quot;:false,&quot;legacyDesktopId&quot;:&quot;995fbc74-4534-4881-a1da-c84659695599&quot;},{&quot;id&quot;:&quot;0c15a35a-181d-5219-9fb3-b4504d47eafd&quot;,&quot;itemData&quot;:{&quot;DOI&quot;:&quot;10.1002/joom.1088&quot;,&quot;ISSN&quot;:&quot;02726963&quot;,&quot;abstract&quot;:&quot;Carbon transparency, once a niche practice, is increasingly becoming institutionalized. Firms are now required to report not only their operations' carbon emissions but also their suppliers'. This research explores the institutional pressures emanating from buyers and industry peers driving supplier firms to disclose high-quality carbon emission publicly—our concept of carbon transparency. Many firms are increasingly adopting incentives to engage their employees in corporate climate change programs. Thus, we study the impact of three institutional pressures—coercive, mimetic, and normative—and examine when these pressures are more (or less) effective for driving supplier carbon transparency depending on the presence of climate change incentives. We used Carbon Disclosure Project's supply chain program (CDP-SCP) as our research context. To gain deeper insight into the CDP-SCP as well as the drivers and challenges of suppliers' carbon transparency, we conducted interviews with three CDP officials, three CDP-SCP members (i.e., buyers), and six CDP-SCP participants (i.e., suppliers). To test our hypotheses, we used a unique dataset from CDP-SCP and complemented it with four other archival datasets for a sample of 835 suppliers operating in 41 countries during the 2013–2015 period. The results show that suppliers without climate change incentives are more vulnerable to coercive and mimetic pressures, whereas suppliers with climate change incentives are more receptive to normative pressure in terms of how much carbon transparency they exhibit. Thus, our study proposes an extensive concept of supplier carbon transparency, provides a comprehensive analysis of its external/internal drivers, and reveals when institutional pressures are more/less effective in eliciting supplier carbon transparency. This research also provides strategies for how buyers, suppliers, and CDP can foster more carbon transparency in supply chains.&quot;,&quot;author&quot;:[{&quot;dropping-particle&quot;:&quot;&quot;,&quot;family&quot;:&quot;Villena&quot;,&quot;given&quot;:&quot;Verónica H.&quot;,&quot;non-dropping-particle&quot;:&quot;&quot;,&quot;parse-names&quot;:false,&quot;suffix&quot;:&quot;&quot;},{&quot;dropping-particle&quot;:&quot;&quot;,&quot;family&quot;:&quot;Dhanorkar&quot;,&quot;given&quot;:&quot;Suvrat&quot;,&quot;non-dropping-particle&quot;:&quot;&quot;,&quot;parse-names&quot;:false,&quot;suffix&quot;:&quot;&quot;}],&quot;container-title&quot;:&quot;Journal of Operations Management&quot;,&quot;id&quot;:&quot;0c15a35a-181d-5219-9fb3-b4504d47eafd&quot;,&quot;issued&quot;:{&quot;date-parts&quot;:[[&quot;2020&quot;]]},&quot;page&quot;:&quot;1-38&quot;,&quot;title&quot;:&quot;How institutional pressures and managerial incentives elicit carbon transparency in global supply chains&quot;,&quot;type&quot;:&quot;article-journal&quot;},&quot;uris&quot;:[&quot;http://www.mendeley.com/documents/?uuid=b725bb34-b8ba-4d86-9910-f2d550ce7c26&quot;],&quot;isTemporary&quot;:false,&quot;legacyDesktopId&quot;:&quot;b725bb34-b8ba-4d86-9910-f2d550ce7c26&quot;}],&quot;properties&quot;:{&quot;noteIndex&quot;:0},&quot;isEdited&quot;:false,&quot;manualOverride&quot;:{&quot;citeprocText&quot;:&quot;(Jira &amp;#38; Toffel, 2013; Villena &amp;#38; Dhanorkar, 2020; Villena &amp;#38; Gioia, 2018, 2020)&quot;,&quot;isManuallyOverridden&quot;:false,&quot;manualOverrideText&quot;:&quot;&quot;},&quot;citationTag&quot;:&quot;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&quot;},{&quot;citationID&quot;:&quot;MENDELEY_CITATION_bc637016-e204-44aa-8876-9af765640c18&quot;,&quot;citationItems&quot;:[{&quot;id&quot;:&quot;6ef25529-a71d-50b5-b832-1bef2a3dfdcb&quot;,&quot;itemData&quot;:{&quot;DOI&quot;:&quot;10.1111/poms.13392&quot;,&quot;ISSN&quot;:&quot;19375956&quot;,&quot;abstract&quot;:&quot;Spill and pollution (SP) accidents cause significant damage to the natural environment. They also result in financial costs and reputational losses for the offending firm. As such, understanding how firms respond to such crises is of significant interest to firm stakeholders, such as investors, customers, regulators, NGOs, employees, and local communities. In this study, we examine whether publicly disclosed SP accidents cause firms to alter their approach to environmental management, as expressed by the adoption of environmental management practices (EMPs). Using a unique panel data from 2002 to 2013, representing over 400 publicly traded US manufacturing firms, we find that in the absence of a SP accident, firms adopt more EMPs each year. However, when firms experience a SP accident they respond in surprising ways: while sustainability leading firms do not alter their existing approach to EMP adoption, regardless of the severity of the accident, all other firms do. Firms which are not sustainability leaders escalate the number of EMPs they adopt after low severity accidents and de-escalate the number of EMPs they adopt after high severity accidents. We also find that de-escalation can last for up to 3 years and firms do not seem to recover from de-escalation in future years. Finally, incurring more accidents or more severe accidents leads to greater de-escalation. Given that the number of EMPs firms adopt determines a firm's environmental performance, de-escalation can have significant negative consequences for both the natural environment and firms themselves.&quot;,&quot;author&quot;:[{&quot;dropping-particle&quot;:&quot;&quot;,&quot;family&quot;:&quot;Hardcopf&quot;,&quot;given&quot;:&quot;Rick&quot;,&quot;non-dropping-particle&quot;:&quot;&quot;,&quot;parse-names&quot;:false,&quot;suffix&quot;:&quot;&quot;},{&quot;dropping-particle&quot;:&quot;&quot;,&quot;family&quot;:&quot;Shah&quot;,&quot;given&quot;:&quot;Rachna&quot;,&quot;non-dropping-particle&quot;:&quot;&quot;,&quot;parse-names&quot;:false,&quot;suffix&quot;:&quot;&quot;},{&quot;dropping-particle&quot;:&quot;&quot;,&quot;family&quot;:&quot;Dhanorkar&quot;,&quot;given&quot;:&quot;Suvrat&quot;,&quot;non-dropping-particle&quot;:&quot;&quot;,&quot;parse-names&quot;:false,&quot;suffix&quot;:&quot;&quot;}],&quot;container-title&quot;:&quot;Production and Operations Management&quot;,&quot;id&quot;:&quot;6ef25529-a71d-50b5-b832-1bef2a3dfdcb&quot;,&quot;issue&quot;:&quot;8&quot;,&quot;issued&quot;:{&quot;date-parts&quot;:[[&quot;2021&quot;]]},&quot;page&quot;:&quot;2467-2491&quot;,&quot;title&quot;:&quot;The Impact of a Spill or Pollution Accident on Firm Environmental Activity: An Empirical Investigation&quot;,&quot;type&quot;:&quot;article-journal&quot;,&quot;volume&quot;:&quot;30&quot;},&quot;uris&quot;:[&quot;http://www.mendeley.com/documents/?uuid=5c03e37c-a633-407c-97ce-2af87b2d7871&quot;],&quot;isTemporary&quot;:false,&quot;legacyDesktopId&quot;:&quot;5c03e37c-a633-407c-97ce-2af87b2d7871&quot;}],&quot;properties&quot;:{&quot;noteIndex&quot;:0},&quot;isEdited&quot;:false,&quot;manualOverride&quot;:{&quot;citeprocText&quot;:&quot;(Hardcopf et al., 2021)&quot;,&quot;isManuallyOverridden&quot;:false,&quot;manualOverrideText&quot;:&quot;&quot;},&quot;citationTag&quot;:&quot;MENDELEY_CITATION_v3_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&quot;},{&quot;citationID&quot;:&quot;MENDELEY_CITATION_01e88a6e-cca8-47d1-90c6-8b036a4685b1&quot;,&quot;citationItems&quot;:[{&quot;id&quot;:&quot;bdc97c64-93e0-57bd-b16d-1488c99d3e1c&quot;,&quot;itemData&quot;:{&quot;DOI&quot;:&quot;10.1016/j.ijpe.2022.108504&quot;,&quot;ISSN&quot;:&quot;09255273&quot;,&quot;abstract&quot;:&quot;This study explores the effect of negative news about an organization on its sustainable supply chain management (SSCM) practices. We focus on how public reports about controversial business practices motivate a company to make adjustments so that environmental and social concerns are better included in its supply chain management practices. Using agenda-setting theory, we identify managerial commitment as an important factor in transmitting external media pressure. We analyse longitudinal data, ranging from 2002 through 2014 and collected for more than 700 US-based corporations. Our findings reveal that companies significantly increase SSCM after being the subject of negative news, particularly when management commitment to environmental sustainability and social welfare is high. Our findings should encourage supply chain decision makers to consider more broadly how external stakeholders view their global supply chain operations. Our research sheds light on negative news as an external factor; previous literature used media attention as anecdotal evidence and focused more on internal company factors. We contribute to research in SSCM by studying the mediation effect. It is essential that supply chain decision makers better apprehend the importance of negative news, management commitment, and SSCM and understand their role in influencing public opinion.&quot;,&quot;author&quot;:[{&quot;dropping-particle&quot;:&quot;V.&quot;,&quot;family&quot;:&quot;Damberg&quot;,&quot;given&quot;:&quot;Sarah&quot;,&quot;non-dropping-particle&quot;:&quot;&quot;,&quot;parse-names&quot;:false,&quot;suffix&quot;:&quot;&quot;},{&quot;dropping-particle&quot;:&quot;&quot;,&quot;family&quot;:&quot;Hartmann&quot;,&quot;given&quot;:&quot;Julia&quot;,&quot;non-dropping-particle&quot;:&quot;&quot;,&quot;parse-names&quot;:false,&quot;suffix&quot;:&quot;&quot;},{&quot;dropping-particle&quot;:&quot;&quot;,&quot;family&quot;:&quot;Heese&quot;,&quot;given&quot;:&quot;H. Sebastian&quot;,&quot;non-dropping-particle&quot;:&quot;&quot;,&quot;parse-names&quot;:false,&quot;suffix&quot;:&quot;&quot;}],&quot;container-title&quot;:&quot;International Journal of Production Economics&quot;,&quot;id&quot;:&quot;bdc97c64-93e0-57bd-b16d-1488c99d3e1c&quot;,&quot;issue&quot;:&quot;March 2021&quot;,&quot;issued&quot;:{&quot;date-parts&quot;:[[&quot;2022&quot;]]},&quot;page&quot;:&quot;108504&quot;,&quot;publisher&quot;:&quot;Elsevier B.V.&quot;,&quot;title&quot;:&quot;Does bad press help or hinder sustainable supply chain management? An empirical investigation of US-based corporations&quot;,&quot;type&quot;:&quot;article-journal&quot;,&quot;volume&quot;:&quot;249&quot;},&quot;uris&quot;:[&quot;http://www.mendeley.com/documents/?uuid=d714245a-6c55-42c3-90f3-56804ae64730&quot;],&quot;isTemporary&quot;:false,&quot;legacyDesktopId&quot;:&quot;d714245a-6c55-42c3-90f3-56804ae64730&quot;}],&quot;properties&quot;:{&quot;noteIndex&quot;:0},&quot;isEdited&quot;:false,&quot;manualOverride&quot;:{&quot;citeprocText&quot;:&quot;(Damberg et al., 2022)&quot;,&quot;isManuallyOverridden&quot;:false,&quot;manualOverrideText&quot;:&quot;&quot;},&quot;citationTag&quot;:&quot;MENDELEY_CITATION_v3_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&quot;},{&quot;citationID&quot;:&quot;MENDELEY_CITATION_5aaf57cd-4956-4a4d-a4de-e5d44d56f3f9&quot;,&quot;citationItems&quot;:[{&quot;id&quot;:&quot;0c15a35a-181d-5219-9fb3-b4504d47eafd&quot;,&quot;itemData&quot;:{&quot;DOI&quot;:&quot;10.1002/joom.1088&quot;,&quot;ISSN&quot;:&quot;02726963&quot;,&quot;abstract&quot;:&quot;Carbon transparency, once a niche practice, is increasingly becoming institutionalized. Firms are now required to report not only their operations' carbon emissions but also their suppliers'. This research explores the institutional pressures emanating from buyers and industry peers driving supplier firms to disclose high-quality carbon emission publicly—our concept of carbon transparency. Many firms are increasingly adopting incentives to engage their employees in corporate climate change programs. Thus, we study the impact of three institutional pressures—coercive, mimetic, and normative—and examine when these pressures are more (or less) effective for driving supplier carbon transparency depending on the presence of climate change incentives. We used Carbon Disclosure Project's supply chain program (CDP-SCP) as our research context. To gain deeper insight into the CDP-SCP as well as the drivers and challenges of suppliers' carbon transparency, we conducted interviews with three CDP officials, three CDP-SCP members (i.e., buyers), and six CDP-SCP participants (i.e., suppliers). To test our hypotheses, we used a unique dataset from CDP-SCP and complemented it with four other archival datasets for a sample of 835 suppliers operating in 41 countries during the 2013–2015 period. The results show that suppliers without climate change incentives are more vulnerable to coercive and mimetic pressures, whereas suppliers with climate change incentives are more receptive to normative pressure in terms of how much carbon transparency they exhibit. Thus, our study proposes an extensive concept of supplier carbon transparency, provides a comprehensive analysis of its external/internal drivers, and reveals when institutional pressures are more/less effective in eliciting supplier carbon transparency. This research also provides strategies for how buyers, suppliers, and CDP can foster more carbon transparency in supply chains.&quot;,&quot;author&quot;:[{&quot;dropping-particle&quot;:&quot;&quot;,&quot;family&quot;:&quot;Villena&quot;,&quot;given&quot;:&quot;Verónica H.&quot;,&quot;non-dropping-particle&quot;:&quot;&quot;,&quot;parse-names&quot;:false,&quot;suffix&quot;:&quot;&quot;},{&quot;dropping-particle&quot;:&quot;&quot;,&quot;family&quot;:&quot;Dhanorkar&quot;,&quot;given&quot;:&quot;Suvrat&quot;,&quot;non-dropping-particle&quot;:&quot;&quot;,&quot;parse-names&quot;:false,&quot;suffix&quot;:&quot;&quot;}],&quot;container-title&quot;:&quot;Journal of Operations Management&quot;,&quot;id&quot;:&quot;0c15a35a-181d-5219-9fb3-b4504d47eafd&quot;,&quot;issued&quot;:{&quot;date-parts&quot;:[[&quot;2020&quot;]]},&quot;page&quot;:&quot;1-38&quot;,&quot;title&quot;:&quot;How institutional pressures and managerial incentives elicit carbon transparency in global supply chains&quot;,&quot;type&quot;:&quot;article-journal&quot;},&quot;uris&quot;:[&quot;http://www.mendeley.com/documents/?uuid=b725bb34-b8ba-4d86-9910-f2d550ce7c26&quot;],&quot;isTemporary&quot;:false,&quot;legacyDesktopId&quot;:&quot;b725bb34-b8ba-4d86-9910-f2d550ce7c26&quot;}],&quot;properties&quot;:{&quot;noteIndex&quot;:0},&quot;isEdited&quot;:false,&quot;manualOverride&quot;:{&quot;citeprocText&quot;:&quot;(Villena &amp;#38; Dhanorkar, 2020)&quot;,&quot;isManuallyOverridden&quot;:false,&quot;manualOverrideText&quot;:&quot;&quot;},&quot;citationTag&quot;:&quot;MENDELEY_CITATION_v3_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&quot;},{&quot;citationID&quot;:&quot;MENDELEY_CITATION_af26bebb-7d64-470a-ad6a-d1997146c8ef&quot;,&quot;citationItems&quot;:[{&quot;id&quot;:&quot;a5d53abb-0357-5942-8145-0b6520a42645&quot;,&quot;itemData&quot;:{&quot;DOI&quot;:&quot;10.1002/joom.1114&quot;,&quot;ISSN&quot;:&quot;02726963&quot;,&quot;abstract&quot;:&quot;This study contributes to a theoretical and empirical understanding of whether and how administrative environmental innovations (AEIs)—implemented to help track and manage a firm's environmental impacts—are related to environmental disclosure. Drawing on the Belief–Action–Outcome framework, we posit that the motivation of individuals (employees, managers, and the leadership) within the firm to access, use, and act on the environmental information available to them would be enhanced by the firm's implementation of AEIs, resulting in more extensive environmental disclosure by the firm. Additionally, building on the literature on supply chain networks, we posit that the structural position of the firm vis-à-vis its supply network—reflecting information flows, network learning, and status—moderates the AEI implementation–environmental disclosure relationship. To test our hypotheses, we build a multi-industry dataset of 3,106 firm-year observations based on 67,809 dyadic cost-of-goods-sold-based relationships obtained from Bloomberg's supply chain relationships database to construct the supply networks of focal firms. We also draw on Bloomberg's environmental, social, and governance (ESG) data for our AEI implementation and environmental disclosure measures. We find significant evidence to support our hypothesis that AEI implementation is positively associated with the extent of environmental disclosure. However, the implementation of both internal and external forms of AEIs has a more pronounced positive relationship with the extent of environmental disclosure, compared to the implementation of either form alone. With regard to supply network structure, we identify three principal variables—accessibility, control, and interconnectedness—that influence network learning and status of the focal firm and find that they moderate the AEI implementation–environmental disclosure relationship. We provide insights for theory and practice based on our findings.&quot;,&quot;author&quot;:[{&quot;dropping-particle&quot;:&quot;&quot;,&quot;family&quot;:&quot;Bellamy&quot;,&quot;given&quot;:&quot;Marcus A.&quot;,&quot;non-dropping-particle&quot;:&quot;&quot;,&quot;parse-names&quot;:false,&quot;suffix&quot;:&quot;&quot;},{&quot;dropping-particle&quot;:&quot;&quot;,&quot;family&quot;:&quot;Dhanorkar&quot;,&quot;given&quot;:&quot;Suvrat&quot;,&quot;non-dropping-particle&quot;:&quot;&quot;,&quot;parse-names&quot;:false,&quot;suffix&quot;:&quot;&quot;},{&quot;dropping-particle&quot;:&quot;&quot;,&quot;family&quot;:&quot;Subramanian&quot;,&quot;given&quot;:&quot;Ravi&quot;,&quot;non-dropping-particle&quot;:&quot;&quot;,&quot;parse-names&quot;:false,&quot;suffix&quot;:&quot;&quot;}],&quot;container-title&quot;:&quot;Journal of Operations Management&quot;,&quot;id&quot;:&quot;a5d53abb-0357-5942-8145-0b6520a42645&quot;,&quot;issue&quot;:&quot;7-8&quot;,&quot;issued&quot;:{&quot;date-parts&quot;:[[&quot;2020&quot;]]},&quot;page&quot;:&quot;895-932&quot;,&quot;title&quot;:&quot;Administrative environmental innovations, supply network structure, and environmental disclosure&quot;,&quot;type&quot;:&quot;article-journal&quot;,&quot;volume&quot;:&quot;66&quot;},&quot;uris&quot;:[&quot;http://www.mendeley.com/documents/?uuid=6d6b086e-62e8-4b69-ad39-5a15d371b209&quot;],&quot;isTemporary&quot;:false,&quot;legacyDesktopId&quot;:&quot;6d6b086e-62e8-4b69-ad39-5a15d371b209&quot;}],&quot;properties&quot;:{&quot;noteIndex&quot;:0},&quot;isEdited&quot;:false,&quot;manualOverride&quot;:{&quot;citeprocText&quot;:&quot;(Bellamy et al., 2020)&quot;,&quot;isManuallyOverridden&quot;:false,&quot;manualOverrideText&quot;:&quot;&quot;},&quot;citationTag&quot;:&quot;MENDELEY_CITATION_v3_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&quot;},{&quot;citationID&quot;:&quot;MENDELEY_CITATION_db66819b-4958-42ec-806b-a2bf897d2001&quot;,&quot;citationItems&quot;:[{&quot;id&quot;:&quot;c7ca4fb9-c7aa-5715-8639-d3d7de4c068c&quot;,&quot;itemData&quot;:{&quot;DOI&quot;:&quot;10.1111/poms.13904&quot;,&quot;ISSN&quot;:&quot;19375956&quot;,&quot;abstract&quot;:&quot;Climate change is a major global risk and a key driver for greenhouse gas emissions reduction. Yet, firms’ internal emissions reduction may create a leakage leading to higher emissions in the supply chain. The related literature suggests that the pollution-haven hypothesis explains such emissions leakage. In contrast, we explore an alternative reason for supply chain leakage, which is related to optimization of supply chain activities and supply chain innovation. Based on panel data from Bloomberg Environmental, Social, and Governance and Bloomberg Supply Chain, we estimate our models at a dyadic (i.e., firm and supplier) level using two-way cluster-robust standard error, treating various sources of endogeneity. We find empirical evidence of a supply chain leakage effect—a higher level of a supplier's emissions is associated with a lower level of a firm's internal emissions. More importantly, the supplier's innovation can be a major reason behind the leakage; the supply chain leakage effect is stronger when a supplier is more innovative. Furthermore, the role of innovation is strengthened when a supplier invests in eco-innovation and has technological capabilities similar to those of the focal firm. Our findings suggest that supply chain leakage may not be completely driven by the pollution-haven effect, but instead is associated with supply chain optimization and innovation that may be beneficial in the long run.&quot;,&quot;author&quot;:[{&quot;dropping-particle&quot;:&quot;&quot;,&quot;family&quot;:&quot;Song&quot;,&quot;given&quot;:&quot;Sining&quot;,&quot;non-dropping-particle&quot;:&quot;&quot;,&quot;parse-names&quot;:false,&quot;suffix&quot;:&quot;&quot;},{&quot;dropping-particle&quot;:&quot;&quot;,&quot;family&quot;:&quot;Dong&quot;,&quot;given&quot;:&quot;Yan&quot;,&quot;non-dropping-particle&quot;:&quot;&quot;,&quot;parse-names&quot;:false,&quot;suffix&quot;:&quot;&quot;},{&quot;dropping-particle&quot;:&quot;&quot;,&quot;family&quot;:&quot;Kull&quot;,&quot;given&quot;:&quot;Thomas&quot;,&quot;non-dropping-particle&quot;:&quot;&quot;,&quot;parse-names&quot;:false,&quot;suffix&quot;:&quot;&quot;},{&quot;dropping-particle&quot;:&quot;&quot;,&quot;family&quot;:&quot;Carter&quot;,&quot;given&quot;:&quot;Craig&quot;,&quot;non-dropping-particle&quot;:&quot;&quot;,&quot;parse-names&quot;:false,&quot;suffix&quot;:&quot;&quot;},{&quot;dropping-particle&quot;:&quot;&quot;,&quot;family&quot;:&quot;Xu&quot;,&quot;given&quot;:&quot;Kefeng&quot;,&quot;non-dropping-particle&quot;:&quot;&quot;,&quot;parse-names&quot;:false,&quot;suffix&quot;:&quot;&quot;}],&quot;container-title&quot;:&quot;Production and Operations Management&quot;,&quot;id&quot;:&quot;c7ca4fb9-c7aa-5715-8639-d3d7de4c068c&quot;,&quot;issue&quot;:&quot;3&quot;,&quot;issued&quot;:{&quot;date-parts&quot;:[[&quot;2023&quot;]]},&quot;page&quot;:&quot;882-903&quot;,&quot;title&quot;:&quot;Supply chain leakage of greenhouse gas emissions and supplier innovation&quot;,&quot;type&quot;:&quot;article-journal&quot;,&quot;volume&quot;:&quot;32&quot;},&quot;uris&quot;:[&quot;http://www.mendeley.com/documents/?uuid=46b2f6b8-e53d-4726-9b78-5a47518505f0&quot;],&quot;isTemporary&quot;:false,&quot;legacyDesktopId&quot;:&quot;46b2f6b8-e53d-4726-9b78-5a47518505f0&quot;}],&quot;properties&quot;:{&quot;noteIndex&quot;:0},&quot;isEdited&quot;:false,&quot;manualOverride&quot;:{&quot;citeprocText&quot;:&quot;(Song et al., 2023)&quot;,&quot;isManuallyOverridden&quot;:false,&quot;manualOverrideText&quot;:&quot;&quot;},&quot;citationTag&quot;:&quot;MENDELEY_CITATION_v3_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&quot;},{&quot;citationID&quot;:&quot;MENDELEY_CITATION_15ab1d3c-7309-4fc4-be92-54d00a07e878&quot;,&quot;citationItems&quot;:[{&quot;id&quot;:&quot;4af6dc24-905f-5fb1-8dc2-da15e2df7639&quot;,&quot;itemData&quot;:{&quot;DOI&quot;:&quot;10.3386/w31244&quot;,&quot;abstract&quot;:&quot;The International Federation of Accountants has invited accounting firms that audit internationally to take part in its Forum of Firms. With the forum, the IFAC hopes to work more closely with firms on audit and assurance-related activities, the development of international auditing standards and its ethics code.&quot;,&quot;author&quot;:[{&quot;dropping-particle&quot;:&quot;&quot;,&quot;family&quot;:&quot;Bolton&quot;,&quot;given&quot;:&quot;Patrick&quot;,&quot;non-dropping-particle&quot;:&quot;&quot;,&quot;parse-names&quot;:false,&quot;suffix&quot;:&quot;&quot;},{&quot;dropping-particle&quot;:&quot;&quot;,&quot;family&quot;:&quot;Kacperczyk&quot;,&quot;given&quot;:&quot;Marcin T.&quot;,&quot;non-dropping-particle&quot;:&quot;&quot;,&quot;parse-names&quot;:false,&quot;suffix&quot;:&quot;&quot;}],&quot;container-title&quot;:&quot;National Bureau of Economic Research Working Paper Series&quot;,&quot;id&quot;:&quot;4af6dc24-905f-5fb1-8dc2-da15e2df7639&quot;,&quot;issued&quot;:{&quot;date-parts&quot;:[[&quot;2023&quot;]]},&quot;title&quot;:&quot;Firm Commitments&quot;,&quot;type&quot;:&quot;article-journal&quot;,&quot;volume&quot;:&quot;31244&quot;},&quot;uris&quot;:[&quot;http://www.mendeley.com/documents/?uuid=74bf8df9-daa0-4d36-af53-91ae3983a62f&quot;],&quot;isTemporary&quot;:false,&quot;legacyDesktopId&quot;:&quot;74bf8df9-daa0-4d36-af53-91ae3983a62f&quot;}],&quot;properties&quot;:{&quot;noteIndex&quot;:0},&quot;isEdited&quot;:false,&quot;manualOverride&quot;:{&quot;citeprocText&quot;:&quot;(Bolton &amp;#38; Kacperczyk, 2023)&quot;,&quot;isManuallyOverridden&quot;:false,&quot;manualOverrideText&quot;:&quot;&quot;},&quot;citationTag&quot;:&quot;MENDELEY_CITATION_v3_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&quot;},{&quot;citationID&quot;:&quot;MENDELEY_CITATION_d1a62e82-4837-4dac-8c69-a4ae6da498e6&quot;,&quot;citationItems&quot;:[{&quot;id&quot;:&quot;d1451f0b-e2a5-538f-b8b2-ab4d5193be3c&quot;,&quot;itemData&quot;:{&quot;DOI&quot;:&quot;10.1287/msom.1120.0420&quot;,&quot;ISSN&quot;:&quot;15234614&quot;,&quot;abstract&quot;:&quot;Suppliers are increasingly being asked to share information about their vulnerability to climate change and their strategies to reduce greenhouse gas emissions. Their responses vary widely. We theorize and empirically identify several factors associated with suppliers being especially willing to share this information with buyers, focusing on attributes of the buyers seeking this information and of the suppliers being asked to provide it. We test our hypotheses using data from the Carbon Disclosure Project's Supply Chain Program, a collaboration of multinational corporations requesting such information from thousands of suppliers in 49 countries. We find evidence that suppliers are more likely to share this information when requests from buyers are more prevalent, when buyers appear committed to using the information, when suppliers belong to more profitable industries, and when suppliers are located in countries with greenhouse gas regulations. We find evidence that these factors also influence the comprehensiveness of the information suppliers share and their willingness to share the information publicly. © 2013 INFORMS.&quot;,&quot;author&quot;:[{&quot;dropping-particle&quot;:&quot;&quot;,&quot;family&quot;:&quot;Jira&quot;,&quot;given&quot;:&quot;Chonnikarn&quot;,&quot;non-dropping-particle&quot;:&quot;&quot;,&quot;parse-names&quot;:false,&quot;suffix&quot;:&quot;&quot;},{&quot;dropping-particle&quot;:&quot;&quot;,&quot;family&quot;:&quot;Toffel&quot;,&quot;given&quot;:&quot;Michael W.&quot;,&quot;non-dropping-particle&quot;:&quot;&quot;,&quot;parse-names&quot;:false,&quot;suffix&quot;:&quot;&quot;}],&quot;container-title&quot;:&quot;Manufacturing and Service Operations Management&quot;,&quot;id&quot;:&quot;d1451f0b-e2a5-538f-b8b2-ab4d5193be3c&quot;,&quot;issue&quot;:&quot;4&quot;,&quot;issued&quot;:{&quot;date-parts&quot;:[[&quot;2013&quot;]]},&quot;page&quot;:&quot;559-577&quot;,&quot;title&quot;:&quot;Engaging supply chains in climate change&quot;,&quot;type&quot;:&quot;article-journal&quot;,&quot;volume&quot;:&quot;15&quot;},&quot;uris&quot;:[&quot;http://www.mendeley.com/documents/?uuid=1ebd248f-9aea-454f-ae0c-f059a7762528&quot;],&quot;isTemporary&quot;:false,&quot;legacyDesktopId&quot;:&quot;1ebd248f-9aea-454f-ae0c-f059a7762528&quot;}],&quot;properties&quot;:{&quot;noteIndex&quot;:0},&quot;isEdited&quot;:false,&quot;manualOverride&quot;:{&quot;citeprocText&quot;:&quot;(Jira &amp;#38; Toffel, 2013)&quot;,&quot;isManuallyOverridden&quot;:false,&quot;manualOverrideText&quot;:&quot;&quot;},&quot;citationTag&quot;:&quot;MENDELEY_CITATION_v3_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&quot;},{&quot;citationID&quot;:&quot;MENDELEY_CITATION_7c08966d-f823-4b2d-9410-b9830c44994a&quot;,&quot;citationItems&quot;:[{&quot;id&quot;:&quot;d1451f0b-e2a5-538f-b8b2-ab4d5193be3c&quot;,&quot;itemData&quot;:{&quot;DOI&quot;:&quot;10.1287/msom.1120.0420&quot;,&quot;ISSN&quot;:&quot;15234614&quot;,&quot;abstract&quot;:&quot;Suppliers are increasingly being asked to share information about their vulnerability to climate change and their strategies to reduce greenhouse gas emissions. Their responses vary widely. We theorize and empirically identify several factors associated with suppliers being especially willing to share this information with buyers, focusing on attributes of the buyers seeking this information and of the suppliers being asked to provide it. We test our hypotheses using data from the Carbon Disclosure Project's Supply Chain Program, a collaboration of multinational corporations requesting such information from thousands of suppliers in 49 countries. We find evidence that suppliers are more likely to share this information when requests from buyers are more prevalent, when buyers appear committed to using the information, when suppliers belong to more profitable industries, and when suppliers are located in countries with greenhouse gas regulations. We find evidence that these factors also influence the comprehensiveness of the information suppliers share and their willingness to share the information publicly. © 2013 INFORMS.&quot;,&quot;author&quot;:[{&quot;dropping-particle&quot;:&quot;&quot;,&quot;family&quot;:&quot;Jira&quot;,&quot;given&quot;:&quot;Chonnikarn&quot;,&quot;non-dropping-particle&quot;:&quot;&quot;,&quot;parse-names&quot;:false,&quot;suffix&quot;:&quot;&quot;},{&quot;dropping-particle&quot;:&quot;&quot;,&quot;family&quot;:&quot;Toffel&quot;,&quot;given&quot;:&quot;Michael W.&quot;,&quot;non-dropping-particle&quot;:&quot;&quot;,&quot;parse-names&quot;:false,&quot;suffix&quot;:&quot;&quot;}],&quot;container-title&quot;:&quot;Manufacturing and Service Operations Management&quot;,&quot;id&quot;:&quot;d1451f0b-e2a5-538f-b8b2-ab4d5193be3c&quot;,&quot;issue&quot;:&quot;4&quot;,&quot;issued&quot;:{&quot;date-parts&quot;:[[&quot;2013&quot;]]},&quot;page&quot;:&quot;559-577&quot;,&quot;title&quot;:&quot;Engaging supply chains in climate change&quot;,&quot;type&quot;:&quot;article-journal&quot;,&quot;volume&quot;:&quot;15&quot;},&quot;uris&quot;:[&quot;http://www.mendeley.com/documents/?uuid=1ebd248f-9aea-454f-ae0c-f059a7762528&quot;],&quot;isTemporary&quot;:false,&quot;legacyDesktopId&quot;:&quot;1ebd248f-9aea-454f-ae0c-f059a7762528&quot;},{&quot;id&quot;:&quot;80a30731-a463-547d-93e7-48c0dc52971a&quot;,&quot;itemData&quot;:{&quot;DOI&quot;:&quot;10.1016/S0278-4254(02)00085-6&quot;,&quot;ISBN&quot;:&quot;1514848279&quot;,&quot;ISSN&quot;:&quot;02784254&quot;,&quot;abstract&quot;:&quot;Extending Cormier and Magnan's approach [J. Account. Audit Finance 14 (1999) 429] into a new context, our study investigates the determinants of corporate environmental reporting using a cost/benefits framework within France's unique legal and regulatory context. Results suggest that, in addition to firm size, proprietary costs, information costs and media visibility determine corporate environmental reporting. Industry-specific reporting patterns are also apparent. © 2003 Elsevier Science Inc. All rights reserved.&quot;,&quot;author&quot;:[{&quot;dropping-particle&quot;:&quot;&quot;,&quot;family&quot;:&quot;Cormier&quot;,&quot;given&quot;:&quot;Denis&quot;,&quot;non-dropping-particle&quot;:&quot;&quot;,&quot;parse-names&quot;:false,&quot;suffix&quot;:&quot;&quot;},{&quot;dropping-particle&quot;:&quot;&quot;,&quot;family&quot;:&quot;Magnan&quot;,&quot;given&quot;:&quot;Michel&quot;,&quot;non-dropping-particle&quot;:&quot;&quot;,&quot;parse-names&quot;:false,&quot;suffix&quot;:&quot;&quot;}],&quot;container-title&quot;:&quot;Journal of Accounting and Public Policy&quot;,&quot;id&quot;:&quot;80a30731-a463-547d-93e7-48c0dc52971a&quot;,&quot;issue&quot;:&quot;1&quot;,&quot;issued&quot;:{&quot;date-parts&quot;:[[&quot;2003&quot;]]},&quot;page&quot;:&quot;43-62&quot;,&quot;title&quot;:&quot;Environmental reporting management: A continenal European perspective&quot;,&quot;type&quot;:&quot;article-journal&quot;,&quot;volume&quot;:&quot;22&quot;},&quot;uris&quot;:[&quot;http://www.mendeley.com/documents/?uuid=9f57893b-bef1-4129-938b-d613251bf4d9&quot;],&quot;isTemporary&quot;:false,&quot;legacyDesktopId&quot;:&quot;9f57893b-bef1-4129-938b-d613251bf4d9&quot;}],&quot;properties&quot;:{&quot;noteIndex&quot;:0},&quot;isEdited&quot;:false,&quot;manualOverride&quot;:{&quot;citeprocText&quot;:&quot;(Cormier &amp;#38; Magnan, 2003; Jira &amp;#38; Toffel, 2013)&quot;,&quot;isManuallyOverridden&quot;:false,&quot;manualOverrideText&quot;:&quot;&quot;},&quot;citationTag&quot;:&quot;MENDELEY_CITATION_v3_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&quot;},{&quot;citationID&quot;:&quot;MENDELEY_CITATION_a4c4ba01-55d6-49fc-bbfc-7dc462d570a8&quot;,&quot;citationItems&quot;:[{&quot;id&quot;:&quot;06f317a0-6ef0-53cd-b604-3e18127933bd&quot;,&quot;itemData&quot;:{&quot;DOI&quot;:&quot;10.4324/9781315650982&quot;,&quot;ISBN&quot;:&quot;978-1-138-12136-2&quot;,&quot;author&quot;:[{&quot;dropping-particle&quot;:&quot;&quot;,&quot;family&quot;:&quot;Hox&quot;,&quot;given&quot;:&quot;Joop J.&quot;,&quot;non-dropping-particle&quot;:&quot;&quot;,&quot;parse-names&quot;:false,&quot;suffix&quot;:&quot;&quot;},{&quot;dropping-particle&quot;:&quot;&quot;,&quot;family&quot;:&quot;Moerbeek&quot;,&quot;given&quot;:&quot;Mirjam&quot;,&quot;non-dropping-particle&quot;:&quot;&quot;,&quot;parse-names&quot;:false,&quot;suffix&quot;:&quot;&quot;},{&quot;dropping-particle&quot;:&quot;&quot;,&quot;family&quot;:&quot;Schoot&quot;,&quot;given&quot;:&quot;Rens&quot;,&quot;non-dropping-particle&quot;:&quot;van de&quot;,&quot;parse-names&quot;:false,&quot;suffix&quot;:&quot;&quot;}],&quot;edition&quot;:&quot;3rd Edition&quot;,&quot;id&quot;:&quot;06f317a0-6ef0-53cd-b604-3e18127933bd&quot;,&quot;issued&quot;:{&quot;date-parts&quot;:[[&quot;2017&quot;]]},&quot;number-of-pages&quot;:&quot;347&quot;,&quot;publisher&quot;:&quot;Routledge&quot;,&quot;publisher-place&quot;:&quot;New York&quot;,&quot;title&quot;:&quot;Multilevel Analysis: Techniques and Applications&quot;,&quot;type&quot;:&quot;book&quot;},&quot;uris&quot;:[&quot;http://www.mendeley.com/documents/?uuid=16acedb7-3413-36dc-9460-3169862b8ae6&quot;],&quot;isTemporary&quot;:false,&quot;legacyDesktopId&quot;:&quot;16acedb7-3413-36dc-9460-3169862b8ae6&quot;}],&quot;properties&quot;:{&quot;noteIndex&quot;:0},&quot;isEdited&quot;:false,&quot;manualOverride&quot;:{&quot;citeprocText&quot;:&quot;(Hox et al., 2017)&quot;,&quot;isManuallyOverridden&quot;:false,&quot;manualOverrideText&quot;:&quot;&quot;},&quot;citationTag&quot;:&quot;MENDELEY_CITATION_v3_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&quot;},{&quot;citationID&quot;:&quot;MENDELEY_CITATION_fab11ae8-b04a-47e3-8c17-11ff56dc9664&quot;,&quot;citationItems&quot;:[{&quot;id&quot;:&quot;f0062816-face-5587-8457-c918d0cf79f0&quot;,&quot;itemData&quot;:{&quot;author&quot;:[{&quot;dropping-particle&quot;:&quot;&quot;,&quot;family&quot;:&quot;KPMG&quot;,&quot;given&quot;:&quot;&quot;,&quot;non-dropping-particle&quot;:&quot;&quot;,&quot;parse-names&quot;:false,&quot;suffix&quot;:&quot;&quot;}],&quot;id&quot;:&quot;f0062816-face-5587-8457-c918d0cf79f0&quot;,&quot;issued&quot;:{&quot;date-parts&quot;:[[&quot;2021&quot;]]},&quot;number-of-pages&quot;:&quot;1-124&quot;,&quot;title&quot;:&quot;Net Zero Readiness Index 2021&quot;,&quot;type&quot;:&quot;report&quot;},&quot;uris&quot;:[&quot;http://www.mendeley.com/documents/?uuid=7b059f6c-8148-4600-b1a3-dd623a895c63&quot;],&quot;isTemporary&quot;:false,&quot;legacyDesktopId&quot;:&quot;7b059f6c-8148-4600-b1a3-dd623a895c63&quot;}],&quot;properties&quot;:{&quot;noteIndex&quot;:0},&quot;isEdited&quot;:false,&quot;manualOverride&quot;:{&quot;citeprocText&quot;:&quot;(KPMG, 2021)&quot;,&quot;isManuallyOverridden&quot;:false,&quot;manualOverrideText&quot;:&quot;&quot;},&quot;citationTag&quot;:&quot;MENDELEY_CITATION_v3_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&quot;},{&quot;citationID&quot;:&quot;MENDELEY_CITATION_243b812d-e2b6-4328-ad94-c7233b2f7068&quot;,&quot;citationItems&quot;:[{&quot;id&quot;:&quot;f2cc9819-19ca-5711-880c-60349b65c75c&quot;,&quot;itemData&quot;:{&quot;DOI&quot;:&quot;10.1111/poms.13347&quot;,&quot;ISSN&quot;:&quot;19375956&quot;,&quot;abstract&quot;:&quot;We argue that in analyzing panel-data econometric models, researchers rely excessively on statistical criteria to determine model specification, treating it primarily as a matter of statistical inference. This inferential emphasis is most obvious in the common practice of using statistical tests (e.g., the Hausman test) to choose between fixed- and random-effects specifications, often ignoring the assumptions underpinning these tests. For instance, the Hausman test depends on the true within-panel (longitudinal) and between-panel (cross-sectional) parameters being equal. This assumption is often not justified, because longitudinal and cross-sectional variances and covariances may manifest different underpinning mechanisms. In addition to different mechanisms often resulting in different variables determining within and between effects, within and between variables may also have different meanings. To help researchers make theoretically informed choices, we formulate five questions that can guide researchers to think of model specification in a theoretically rigorous way. We examine these issues with examples from both general management and operations management research. Importantly, we argue that addressing the questions regarding model specification must involve primarily theoretical and contextual judgment, not statistical tests.&quot;,&quot;author&quot;:[{&quot;dropping-particle&quot;:&quot;&quot;,&quot;family&quot;:&quot;Ketokivi&quot;,&quot;given&quot;:&quot;Mikko&quot;,&quot;non-dropping-particle&quot;:&quot;&quot;,&quot;parse-names&quot;:false,&quot;suffix&quot;:&quot;&quot;},{&quot;dropping-particle&quot;:&quot;&quot;,&quot;family&quot;:&quot;Bromiley&quot;,&quot;given&quot;:&quot;Philip&quot;,&quot;non-dropping-particle&quot;:&quot;&quot;,&quot;parse-names&quot;:false,&quot;suffix&quot;:&quot;&quot;},{&quot;dropping-particle&quot;:&quot;&quot;,&quot;family&quot;:&quot;Awaysheh&quot;,&quot;given&quot;:&quot;Amrou&quot;,&quot;non-dropping-particle&quot;:&quot;&quot;,&quot;parse-names&quot;:false,&quot;suffix&quot;:&quot;&quot;}],&quot;container-title&quot;:&quot;Production and Operations Management&quot;,&quot;id&quot;:&quot;f2cc9819-19ca-5711-880c-60349b65c75c&quot;,&quot;issue&quot;:&quot;7&quot;,&quot;issued&quot;:{&quot;date-parts&quot;:[[&quot;2021&quot;]]},&quot;page&quot;:&quot;2069-2076&quot;,&quot;title&quot;:&quot;Making Theoretically Informed Choices in Specifying Panel-Data Models&quot;,&quot;type&quot;:&quot;article-journal&quot;,&quot;volume&quot;:&quot;30&quot;},&quot;uris&quot;:[&quot;http://www.mendeley.com/documents/?uuid=1677199d-85b1-48ae-af50-3e82ea6a5dc8&quot;],&quot;isTemporary&quot;:false,&quot;legacyDesktopId&quot;:&quot;1677199d-85b1-48ae-af50-3e82ea6a5dc8&quot;}],&quot;properties&quot;:{&quot;noteIndex&quot;:0},&quot;isEdited&quot;:false,&quot;manualOverride&quot;:{&quot;citeprocText&quot;:&quot;(Ketokivi et al., 2021)&quot;,&quot;isManuallyOverridden&quot;:false,&quot;manualOverrideText&quot;:&quot;&quot;},&quot;citationTag&quot;:&quot;MENDELEY_CITATION_v3_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&quot;},{&quot;citationID&quot;:&quot;MENDELEY_CITATION_c1a31caa-42b6-48f9-9ba6-b185f95358ae&quot;,&quot;citationItems&quot;:[{&quot;id&quot;:&quot;4af6dc24-905f-5fb1-8dc2-da15e2df7639&quot;,&quot;itemData&quot;:{&quot;DOI&quot;:&quot;10.3386/w31244&quot;,&quot;abstract&quot;:&quot;The International Federation of Accountants has invited accounting firms that audit internationally to take part in its Forum of Firms. With the forum, the IFAC hopes to work more closely with firms on audit and assurance-related activities, the development of international auditing standards and its ethics code.&quot;,&quot;author&quot;:[{&quot;dropping-particle&quot;:&quot;&quot;,&quot;family&quot;:&quot;Bolton&quot;,&quot;given&quot;:&quot;Patrick&quot;,&quot;non-dropping-particle&quot;:&quot;&quot;,&quot;parse-names&quot;:false,&quot;suffix&quot;:&quot;&quot;},{&quot;dropping-particle&quot;:&quot;&quot;,&quot;family&quot;:&quot;Kacperczyk&quot;,&quot;given&quot;:&quot;Marcin T.&quot;,&quot;non-dropping-particle&quot;:&quot;&quot;,&quot;parse-names&quot;:false,&quot;suffix&quot;:&quot;&quot;}],&quot;container-title&quot;:&quot;National Bureau of Economic Research Working Paper Series&quot;,&quot;id&quot;:&quot;4af6dc24-905f-5fb1-8dc2-da15e2df7639&quot;,&quot;issued&quot;:{&quot;date-parts&quot;:[[&quot;2023&quot;]]},&quot;title&quot;:&quot;Firm Commitments&quot;,&quot;type&quot;:&quot;article-journal&quot;,&quot;volume&quot;:&quot;31244&quot;},&quot;uris&quot;:[&quot;http://www.mendeley.com/documents/?uuid=74bf8df9-daa0-4d36-af53-91ae3983a62f&quot;],&quot;isTemporary&quot;:false,&quot;legacyDesktopId&quot;:&quot;74bf8df9-daa0-4d36-af53-91ae3983a62f&quot;}],&quot;properties&quot;:{&quot;noteIndex&quot;:0},&quot;isEdited&quot;:false,&quot;manualOverride&quot;:{&quot;citeprocText&quot;:&quot;(Bolton &amp;#38; Kacperczyk, 2023)&quot;,&quot;isManuallyOverridden&quot;:false,&quot;manualOverrideText&quot;:&quot;&quot;},&quot;citationTag&quot;:&quot;MENDELEY_CITATION_v3_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&quot;},{&quot;citationID&quot;:&quot;MENDELEY_CITATION_1fb68e27-a347-4c1d-968e-2df99db37a39&quot;,&quot;citationItems&quot;:[{&quot;id&quot;:&quot;f0062816-face-5587-8457-c918d0cf79f0&quot;,&quot;itemData&quot;:{&quot;author&quot;:[{&quot;dropping-particle&quot;:&quot;&quot;,&quot;family&quot;:&quot;KPMG&quot;,&quot;given&quot;:&quot;&quot;,&quot;non-dropping-particle&quot;:&quot;&quot;,&quot;parse-names&quot;:false,&quot;suffix&quot;:&quot;&quot;}],&quot;id&quot;:&quot;f0062816-face-5587-8457-c918d0cf79f0&quot;,&quot;issued&quot;:{&quot;date-parts&quot;:[[&quot;2021&quot;]]},&quot;number-of-pages&quot;:&quot;1-124&quot;,&quot;title&quot;:&quot;Net Zero Readiness Index 2021&quot;,&quot;type&quot;:&quot;report&quot;},&quot;uris&quot;:[&quot;http://www.mendeley.com/documents/?uuid=7b059f6c-8148-4600-b1a3-dd623a895c63&quot;],&quot;isTemporary&quot;:false,&quot;legacyDesktopId&quot;:&quot;7b059f6c-8148-4600-b1a3-dd623a895c63&quot;}],&quot;properties&quot;:{&quot;noteIndex&quot;:0},&quot;isEdited&quot;:false,&quot;manualOverride&quot;:{&quot;citeprocText&quot;:&quot;(KPMG, 2021)&quot;,&quot;isManuallyOverridden&quot;:false,&quot;manualOverrideText&quot;:&quot;&quot;},&quot;citationTag&quot;:&quot;MENDELEY_CITATION_v3_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&quot;},{&quot;citationID&quot;:&quot;MENDELEY_CITATION_2ea4b8e9-7dd1-44c5-bbb8-e823049790ab&quot;,&quot;citationItems&quot;:[{&quot;id&quot;:&quot;4bf4b5ee-adaa-585e-bc8a-0bd79105b1ea&quot;,&quot;itemData&quot;:{&quot;abstract&quot;:&quot;Statistical methods are developed for comparing regression coeffi- cients between models in the setting where one of the models is nested in the other. Comparisons of this kind are of interest when- ever two explanations of a given phenomenon are specified as linear models. In this case, researchers should ask whether the coefficients associated with a given set of predictors change in a significant way when other predictors or covariates are added as controls. Simple calculations based on quantities provided by routines for regression analysis can be used to obtain the standard errors and other statis- tics that are required. Results are also given for the class of general- ized linear models (e.g., logistic regression, log-linear models, etc.). We recommend fundamental change in strategies for model com- parisons in social research as well as modifications in the presenta- tion of results from regression or regression-type models. I.&quot;,&quot;author&quot;:[{&quot;dropping-particle&quot;:&quot;&quot;,&quot;family&quot;:&quot;Clogg&quot;,&quot;given&quot;:&quot;Clifford C.&quot;,&quot;non-dropping-particle&quot;:&quot;&quot;,&quot;parse-names&quot;:false,&quot;suffix&quot;:&quot;&quot;},{&quot;dropping-particle&quot;:&quot;&quot;,&quot;family&quot;:&quot;Petkova&quot;,&quot;given&quot;:&quot;Eva&quot;,&quot;non-dropping-particle&quot;:&quot;&quot;,&quot;parse-names&quot;:false,&quot;suffix&quot;:&quot;&quot;},{&quot;dropping-particle&quot;:&quot;&quot;,&quot;family&quot;:&quot;Haritou&quot;,&quot;given&quot;:&quot;Adamantios&quot;,&quot;non-dropping-particle&quot;:&quot;&quot;,&quot;parse-names&quot;:false,&quot;suffix&quot;:&quot;&quot;}],&quot;container-title&quot;:&quot;American Journal of Sociology&quot;,&quot;id&quot;:&quot;4bf4b5ee-adaa-585e-bc8a-0bd79105b1ea&quot;,&quot;issue&quot;:&quot;5&quot;,&quot;issued&quot;:{&quot;date-parts&quot;:[[&quot;1995&quot;]]},&quot;page&quot;:&quot;1261-1293&quot;,&quot;title&quot;:&quot;Statistical Methods for Comparing Regression Coefficients Between Models&quot;,&quot;type&quot;:&quot;article-journal&quot;,&quot;volume&quot;:&quot;100&quot;},&quot;uris&quot;:[&quot;http://www.mendeley.com/documents/?uuid=699d21d3-79a5-455d-9235-9a1106988c42&quot;],&quot;isTemporary&quot;:false,&quot;legacyDesktopId&quot;:&quot;699d21d3-79a5-455d-9235-9a1106988c42&quot;}],&quot;properties&quot;:{&quot;noteIndex&quot;:0},&quot;isEdited&quot;:false,&quot;manualOverride&quot;:{&quot;citeprocText&quot;:&quot;(Clogg et al., 1995)&quot;,&quot;isManuallyOverridden&quot;:true,&quot;manualOverrideText&quot;:&quot;(Clogg, Petkova, &amp; Haritou, 1995)&quot;},&quot;citationTag&quot;:&quot;MENDELEY_CITATION_v3_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&quot;},{&quot;citationID&quot;:&quot;MENDELEY_CITATION_9f71279e-1cab-4d88-be48-a7f6525f67b9&quot;,&quot;citationItems&quot;:[{&quot;id&quot;:&quot;f2cc9819-19ca-5711-880c-60349b65c75c&quot;,&quot;itemData&quot;:{&quot;DOI&quot;:&quot;10.1111/poms.13347&quot;,&quot;ISSN&quot;:&quot;19375956&quot;,&quot;abstract&quot;:&quot;We argue that in analyzing panel-data econometric models, researchers rely excessively on statistical criteria to determine model specification, treating it primarily as a matter of statistical inference. This inferential emphasis is most obvious in the common practice of using statistical tests (e.g., the Hausman test) to choose between fixed- and random-effects specifications, often ignoring the assumptions underpinning these tests. For instance, the Hausman test depends on the true within-panel (longitudinal) and between-panel (cross-sectional) parameters being equal. This assumption is often not justified, because longitudinal and cross-sectional variances and covariances may manifest different underpinning mechanisms. In addition to different mechanisms often resulting in different variables determining within and between effects, within and between variables may also have different meanings. To help researchers make theoretically informed choices, we formulate five questions that can guide researchers to think of model specification in a theoretically rigorous way. We examine these issues with examples from both general management and operations management research. Importantly, we argue that addressing the questions regarding model specification must involve primarily theoretical and contextual judgment, not statistical tests.&quot;,&quot;author&quot;:[{&quot;dropping-particle&quot;:&quot;&quot;,&quot;family&quot;:&quot;Ketokivi&quot;,&quot;given&quot;:&quot;Mikko&quot;,&quot;non-dropping-particle&quot;:&quot;&quot;,&quot;parse-names&quot;:false,&quot;suffix&quot;:&quot;&quot;},{&quot;dropping-particle&quot;:&quot;&quot;,&quot;family&quot;:&quot;Bromiley&quot;,&quot;given&quot;:&quot;Philip&quot;,&quot;non-dropping-particle&quot;:&quot;&quot;,&quot;parse-names&quot;:false,&quot;suffix&quot;:&quot;&quot;},{&quot;dropping-particle&quot;:&quot;&quot;,&quot;family&quot;:&quot;Awaysheh&quot;,&quot;given&quot;:&quot;Amrou&quot;,&quot;non-dropping-particle&quot;:&quot;&quot;,&quot;parse-names&quot;:false,&quot;suffix&quot;:&quot;&quot;}],&quot;container-title&quot;:&quot;Production and Operations Management&quot;,&quot;id&quot;:&quot;f2cc9819-19ca-5711-880c-60349b65c75c&quot;,&quot;issue&quot;:&quot;7&quot;,&quot;issued&quot;:{&quot;date-parts&quot;:[[&quot;2021&quot;]]},&quot;page&quot;:&quot;2069-2076&quot;,&quot;title&quot;:&quot;Making Theoretically Informed Choices in Specifying Panel-Data Models&quot;,&quot;type&quot;:&quot;article-journal&quot;,&quot;volume&quot;:&quot;30&quot;},&quot;uris&quot;:[&quot;http://www.mendeley.com/documents/?uuid=1677199d-85b1-48ae-af50-3e82ea6a5dc8&quot;],&quot;isTemporary&quot;:false,&quot;legacyDesktopId&quot;:&quot;1677199d-85b1-48ae-af50-3e82ea6a5dc8&quot;}],&quot;properties&quot;:{&quot;noteIndex&quot;:0},&quot;isEdited&quot;:false,&quot;manualOverride&quot;:{&quot;citeprocText&quot;:&quot;(Ketokivi et al., 2021)&quot;,&quot;isManuallyOverridden&quot;:false,&quot;manualOverrideText&quot;:&quot;&quot;},&quot;citationTag&quot;:&quot;MENDELEY_CITATION_v3_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&quot;},{&quot;citationID&quot;:&quot;MENDELEY_CITATION_88ead5d1-de1a-4299-bcd9-e14a5e642bac&quot;,&quot;citationItems&quot;:[{&quot;id&quot;:&quot;a039320f-55d5-54cf-acab-6045e8db06a1&quot;,&quot;itemData&quot;:{&quot;DOI&quot;:&quot;10.1287/orsc.1100.0602&quot;,&quot;ISSN&quot;:&quot;10477039&quot;,&quot;abstract&quot;:&quot;Organizational theory and research has increased attention to the determinants and consequences of attention in organizations. Attention is not, however, a unitary concept but is used differently in various metatheories: the behavioral theory of the firm, managerial cognition, issue selling, attention-based view, and ecology. At the level of the brain, neuroscientists have identified three varieties of attention: selective attention, executive attention, and vigilance. Attention is shaped by both top-down (i.e., schema-driven) and bottom-up (i.e., stimulus-driven) processes. Inspired by neuroscience research, I classify and compare three varieties of attention studied in organization science: attentional perspective (top-down), attentional engagement (combining top-down and bottom-up executive attention and vigilance), and attentional selection (the outcome of attentional processes). Based on research findings, I develop five propositions on how the varieties of attention in organization provide a theoretical alternative to theories of structural determinism or strategic choice, with a particular focus on the role of attention in explaining organizational adaptation and change. ©2011 INFORMS.&quot;,&quot;author&quot;:[{&quot;dropping-particle&quot;:&quot;&quot;,&quot;family&quot;:&quot;Ocasio&quot;,&quot;given&quot;:&quot;William&quot;,&quot;non-dropping-particle&quot;:&quot;&quot;,&quot;parse-names&quot;:false,&quot;suffix&quot;:&quot;&quot;}],&quot;container-title&quot;:&quot;Organization Science&quot;,&quot;id&quot;:&quot;a039320f-55d5-54cf-acab-6045e8db06a1&quot;,&quot;issue&quot;:&quot;5&quot;,&quot;issued&quot;:{&quot;date-parts&quot;:[[&quot;2011&quot;]]},&quot;page&quot;:&quot;1286-1296&quot;,&quot;title&quot;:&quot;Attention to Attention&quot;,&quot;type&quot;:&quot;article-journal&quot;,&quot;volume&quot;:&quot;22&quot;},&quot;uris&quot;:[&quot;http://www.mendeley.com/documents/?uuid=453323ea-30b3-4a21-95e5-540c7278d7b1&quot;],&quot;isTemporary&quot;:false,&quot;legacyDesktopId&quot;:&quot;453323ea-30b3-4a21-95e5-540c7278d7b1&quot;}],&quot;properties&quot;:{&quot;noteIndex&quot;:0},&quot;isEdited&quot;:false,&quot;manualOverride&quot;:{&quot;citeprocText&quot;:&quot;(Ocasio, 2011)&quot;,&quot;isManuallyOverridden&quot;:false,&quot;manualOverrideText&quot;:&quot;&quot;},&quot;citationTag&quot;:&quot;MENDELEY_CITATION_v3_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&quot;},{&quot;citationID&quot;:&quot;MENDELEY_CITATION_cc18013e-7156-44cd-be5a-36707441d523&quot;,&quot;citationItems&quot;:[{&quot;id&quot;:&quot;0c15a35a-181d-5219-9fb3-b4504d47eafd&quot;,&quot;itemData&quot;:{&quot;DOI&quot;:&quot;10.1002/joom.1088&quot;,&quot;ISSN&quot;:&quot;02726963&quot;,&quot;abstract&quot;:&quot;Carbon transparency, once a niche practice, is increasingly becoming institutionalized. Firms are now required to report not only their operations' carbon emissions but also their suppliers'. This research explores the institutional pressures emanating from buyers and industry peers driving supplier firms to disclose high-quality carbon emission publicly—our concept of carbon transparency. Many firms are increasingly adopting incentives to engage their employees in corporate climate change programs. Thus, we study the impact of three institutional pressures—coercive, mimetic, and normative—and examine when these pressures are more (or less) effective for driving supplier carbon transparency depending on the presence of climate change incentives. We used Carbon Disclosure Project's supply chain program (CDP-SCP) as our research context. To gain deeper insight into the CDP-SCP as well as the drivers and challenges of suppliers' carbon transparency, we conducted interviews with three CDP officials, three CDP-SCP members (i.e., buyers), and six CDP-SCP participants (i.e., suppliers). To test our hypotheses, we used a unique dataset from CDP-SCP and complemented it with four other archival datasets for a sample of 835 suppliers operating in 41 countries during the 2013–2015 period. The results show that suppliers without climate change incentives are more vulnerable to coercive and mimetic pressures, whereas suppliers with climate change incentives are more receptive to normative pressure in terms of how much carbon transparency they exhibit. Thus, our study proposes an extensive concept of supplier carbon transparency, provides a comprehensive analysis of its external/internal drivers, and reveals when institutional pressures are more/less effective in eliciting supplier carbon transparency. This research also provides strategies for how buyers, suppliers, and CDP can foster more carbon transparency in supply chains.&quot;,&quot;author&quot;:[{&quot;dropping-particle&quot;:&quot;&quot;,&quot;family&quot;:&quot;Villena&quot;,&quot;given&quot;:&quot;Verónica H.&quot;,&quot;non-dropping-particle&quot;:&quot;&quot;,&quot;parse-names&quot;:false,&quot;suffix&quot;:&quot;&quot;},{&quot;dropping-particle&quot;:&quot;&quot;,&quot;family&quot;:&quot;Dhanorkar&quot;,&quot;given&quot;:&quot;Suvrat&quot;,&quot;non-dropping-particle&quot;:&quot;&quot;,&quot;parse-names&quot;:false,&quot;suffix&quot;:&quot;&quot;}],&quot;container-title&quot;:&quot;Journal of Operations Management&quot;,&quot;id&quot;:&quot;0c15a35a-181d-5219-9fb3-b4504d47eafd&quot;,&quot;issued&quot;:{&quot;date-parts&quot;:[[&quot;2020&quot;]]},&quot;page&quot;:&quot;1-38&quot;,&quot;title&quot;:&quot;How institutional pressures and managerial incentives elicit carbon transparency in global supply chains&quot;,&quot;type&quot;:&quot;article-journal&quot;},&quot;uris&quot;:[&quot;http://www.mendeley.com/documents/?uuid=b725bb34-b8ba-4d86-9910-f2d550ce7c26&quot;],&quot;isTemporary&quot;:false,&quot;legacyDesktopId&quot;:&quot;b725bb34-b8ba-4d86-9910-f2d550ce7c26&quot;}],&quot;properties&quot;:{&quot;noteIndex&quot;:0},&quot;isEdited&quot;:false,&quot;manualOverride&quot;:{&quot;citeprocText&quot;:&quot;(Villena &amp;#38; Dhanorkar, 2020)&quot;,&quot;isManuallyOverridden&quot;:false,&quot;manualOverrideText&quot;:&quot;&quot;},&quot;citationTag&quot;:&quot;MENDELEY_CITATION_v3_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&quot;},{&quot;citationID&quot;:&quot;MENDELEY_CITATION_da283c2f-3594-4317-abdb-2422a16cf7c6&quot;,&quot;citationItems&quot;:[{&quot;id&quot;:&quot;018e9baf-5f7f-5202-9453-a0b6db027227&quot;,&quot;itemData&quot;:{&quot;DOI&quot;:&quot;10.1111/poms.13421&quot;,&quot;ISSN&quot;:&quot;1059-1478&quot;,&quot;abstract&quot;:&quot;The content of climate change disclosures of large, global companies evolved from 2007−2016. Within that window, the same set of firms started measuring and disclosing their supply chain carbon emissions. Does carbon footprinting influence the nature and content of a firm's disclosure on the climate change risks that are expected to affect its business? We explore this question using more than 10,925 climate change disclosures collected by the CDP (formerly the Carbon Disclosure Project) from 2,003 firms worldwide. We use singular value decomposition and text‐similarity scores to quantitatively examine the content of the CDP disclosures from 2007−2016. Using fixed‐effects and dynamic panel models, we find that measuring supply chain carbon emissions (Scope 3) explains a substantial shift in the content and nature of the disclosures. We find no evidence that measuring and disclosing direct emissions (Scope 1) are associated with substantial changes in the content of the disclosures. One explanation for this is that most of the climate change‐related risks are in the supply chain, not within the company boundaries of large, global firms. Our results show the importance of encouraging firms to voluntarily measure their supply chain carbon emissions if they are not yet aware of their contribution and exposure to climate change. Our work shows that firms' response to climate change is dynamic, and it may take a decade to detect these shifts.&quot;,&quot;author&quot;:[{&quot;dropping-particle&quot;:&quot;&quot;,&quot;family&quot;:&quot;Blanco&quot;,&quot;given&quot;:&quot;Christian&quot;,&quot;non-dropping-particle&quot;:&quot;&quot;,&quot;parse-names&quot;:false,&quot;suffix&quot;:&quot;&quot;}],&quot;container-title&quot;:&quot;Production and Operations Management&quot;,&quot;id&quot;:&quot;018e9baf-5f7f-5202-9453-a0b6db027227&quot;,&quot;issued&quot;:{&quot;date-parts&quot;:[[&quot;2021&quot;]]},&quot;page&quot;:&quot;1-33&quot;,&quot;title&quot;:&quot;Supply Chain Carbon Footprinting and Climate Change Disclosures of Global Firms&quot;,&quot;type&quot;:&quot;article-journal&quot;},&quot;uris&quot;:[&quot;http://www.mendeley.com/documents/?uuid=6d38b02b-2311-421c-8ba4-6c1c7b0d992c&quot;],&quot;isTemporary&quot;:false,&quot;legacyDesktopId&quot;:&quot;6d38b02b-2311-421c-8ba4-6c1c7b0d992c&quot;}],&quot;properties&quot;:{&quot;noteIndex&quot;:0},&quot;isEdited&quot;:false,&quot;manualOverride&quot;:{&quot;citeprocText&quot;:&quot;(Blanco, 2021)&quot;,&quot;isManuallyOverridden&quot;:false,&quot;manualOverrideText&quot;:&quot;&quot;},&quot;citationTag&quot;:&quot;MENDELEY_CITATION_v3_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&quot;},{&quot;citationID&quot;:&quot;MENDELEY_CITATION_0f3a8cdf-9f1a-4185-afda-0601e408b7c9&quot;,&quot;citationItems&quot;:[{&quot;id&quot;:&quot;6ef25529-a71d-50b5-b832-1bef2a3dfdcb&quot;,&quot;itemData&quot;:{&quot;DOI&quot;:&quot;10.1111/poms.13392&quot;,&quot;ISSN&quot;:&quot;19375956&quot;,&quot;abstract&quot;:&quot;Spill and pollution (SP) accidents cause significant damage to the natural environment. They also result in financial costs and reputational losses for the offending firm. As such, understanding how firms respond to such crises is of significant interest to firm stakeholders, such as investors, customers, regulators, NGOs, employees, and local communities. In this study, we examine whether publicly disclosed SP accidents cause firms to alter their approach to environmental management, as expressed by the adoption of environmental management practices (EMPs). Using a unique panel data from 2002 to 2013, representing over 400 publicly traded US manufacturing firms, we find that in the absence of a SP accident, firms adopt more EMPs each year. However, when firms experience a SP accident they respond in surprising ways: while sustainability leading firms do not alter their existing approach to EMP adoption, regardless of the severity of the accident, all other firms do. Firms which are not sustainability leaders escalate the number of EMPs they adopt after low severity accidents and de-escalate the number of EMPs they adopt after high severity accidents. We also find that de-escalation can last for up to 3 years and firms do not seem to recover from de-escalation in future years. Finally, incurring more accidents or more severe accidents leads to greater de-escalation. Given that the number of EMPs firms adopt determines a firm's environmental performance, de-escalation can have significant negative consequences for both the natural environment and firms themselves.&quot;,&quot;author&quot;:[{&quot;dropping-particle&quot;:&quot;&quot;,&quot;family&quot;:&quot;Hardcopf&quot;,&quot;given&quot;:&quot;Rick&quot;,&quot;non-dropping-particle&quot;:&quot;&quot;,&quot;parse-names&quot;:false,&quot;suffix&quot;:&quot;&quot;},{&quot;dropping-particle&quot;:&quot;&quot;,&quot;family&quot;:&quot;Shah&quot;,&quot;given&quot;:&quot;Rachna&quot;,&quot;non-dropping-particle&quot;:&quot;&quot;,&quot;parse-names&quot;:false,&quot;suffix&quot;:&quot;&quot;},{&quot;dropping-particle&quot;:&quot;&quot;,&quot;family&quot;:&quot;Dhanorkar&quot;,&quot;given&quot;:&quot;Suvrat&quot;,&quot;non-dropping-particle&quot;:&quot;&quot;,&quot;parse-names&quot;:false,&quot;suffix&quot;:&quot;&quot;}],&quot;container-title&quot;:&quot;Production and Operations Management&quot;,&quot;id&quot;:&quot;6ef25529-a71d-50b5-b832-1bef2a3dfdcb&quot;,&quot;issue&quot;:&quot;8&quot;,&quot;issued&quot;:{&quot;date-parts&quot;:[[&quot;2021&quot;]]},&quot;page&quot;:&quot;2467-2491&quot;,&quot;title&quot;:&quot;The Impact of a Spill or Pollution Accident on Firm Environmental Activity: An Empirical Investigation&quot;,&quot;type&quot;:&quot;article-journal&quot;,&quot;volume&quot;:&quot;30&quot;},&quot;uris&quot;:[&quot;http://www.mendeley.com/documents/?uuid=5c03e37c-a633-407c-97ce-2af87b2d7871&quot;],&quot;isTemporary&quot;:false,&quot;legacyDesktopId&quot;:&quot;5c03e37c-a633-407c-97ce-2af87b2d7871&quot;}],&quot;properties&quot;:{&quot;noteIndex&quot;:0},&quot;isEdited&quot;:false,&quot;manualOverride&quot;:{&quot;citeprocText&quot;:&quot;(Hardcopf et al., 2021)&quot;,&quot;isManuallyOverridden&quot;:false,&quot;manualOverrideText&quot;:&quot;&quot;},&quot;citationTag&quot;:&quot;MENDELEY_CITATION_v3_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&quot;},{&quot;citationID&quot;:&quot;MENDELEY_CITATION_ca1888b4-8ced-4286-89fa-68dbc83e8eeb&quot;,&quot;citationItems&quot;:[{&quot;id&quot;:&quot;085d6b05-7861-5795-b899-93ecb5b18136&quot;,&quot;itemData&quot;:{&quot;author&quot;:[{&quot;dropping-particle&quot;:&quot;&quot;,&quot;family&quot;:&quot;Diebel&quot;,&quot;given&quot;:&quot;William&quot;,&quot;non-dropping-particle&quot;:&quot;&quot;,&quot;parse-names&quot;:false,&quot;suffix&quot;:&quot;&quot;},{&quot;dropping-particle&quot;:&quot;&quot;,&quot;family&quot;:&quot;Gualandris&quot;,&quot;given&quot;:&quot;Jury&quot;,&quot;non-dropping-particle&quot;:&quot;&quot;,&quot;parse-names&quot;:false,&quot;suffix&quot;:&quot;&quot;},{&quot;dropping-particle&quot;:&quot;&quot;,&quot;family&quot;:&quot;Klassen&quot;,&quot;given&quot;:&quot;Robert D.&quot;,&quot;non-dropping-particle&quot;:&quot;&quot;,&quot;parse-names&quot;:false,&quot;suffix&quot;:&quot;&quot;}],&quot;container-title&quot;:&quot;Working Paper&quot;,&quot;id&quot;:&quot;085d6b05-7861-5795-b899-93ecb5b18136&quot;,&quot;issued&quot;:{&quot;date-parts&quot;:[[&quot;2024&quot;]]},&quot;title&quot;:&quot;Carbon Disclosure Project Supply Chain Program membership and reported incidents: A quasi-experimental study&quot;,&quot;type&quot;:&quot;article-journal&quot;},&quot;uris&quot;:[&quot;http://www.mendeley.com/documents/?uuid=a5293244-20fe-4b87-8d71-592d08c26f83&quot;],&quot;isTemporary&quot;:false,&quot;legacyDesktopId&quot;:&quot;a5293244-20fe-4b87-8d71-592d08c26f83&quot;}],&quot;properties&quot;:{&quot;noteIndex&quot;:0},&quot;isEdited&quot;:false,&quot;manualOverride&quot;:{&quot;citeprocText&quot;:&quot;(Diebel et al., 2024a)&quot;,&quot;isManuallyOverridden&quot;:false,&quot;manualOverrideText&quot;:&quot;&quot;},&quot;citationTag&quot;:&quot;MENDELEY_CITATION_v3_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&quot;},{&quot;citationID&quot;:&quot;MENDELEY_CITATION_54b3c427-bfb0-48f5-8577-af6d23123978&quot;,&quot;citationItems&quot;:[{&quot;id&quot;:&quot;018e9baf-5f7f-5202-9453-a0b6db027227&quot;,&quot;itemData&quot;:{&quot;DOI&quot;:&quot;10.1111/poms.13421&quot;,&quot;ISSN&quot;:&quot;1059-1478&quot;,&quot;abstract&quot;:&quot;The content of climate change disclosures of large, global companies evolved from 2007−2016. Within that window, the same set of firms started measuring and disclosing their supply chain carbon emissions. Does carbon footprinting influence the nature and content of a firm's disclosure on the climate change risks that are expected to affect its business? We explore this question using more than 10,925 climate change disclosures collected by the CDP (formerly the Carbon Disclosure Project) from 2,003 firms worldwide. We use singular value decomposition and text‐similarity scores to quantitatively examine the content of the CDP disclosures from 2007−2016. Using fixed‐effects and dynamic panel models, we find that measuring supply chain carbon emissions (Scope 3) explains a substantial shift in the content and nature of the disclosures. We find no evidence that measuring and disclosing direct emissions (Scope 1) are associated with substantial changes in the content of the disclosures. One explanation for this is that most of the climate change‐related risks are in the supply chain, not within the company boundaries of large, global firms. Our results show the importance of encouraging firms to voluntarily measure their supply chain carbon emissions if they are not yet aware of their contribution and exposure to climate change. Our work shows that firms' response to climate change is dynamic, and it may take a decade to detect these shifts.&quot;,&quot;author&quot;:[{&quot;dropping-particle&quot;:&quot;&quot;,&quot;family&quot;:&quot;Blanco&quot;,&quot;given&quot;:&quot;Christian&quot;,&quot;non-dropping-particle&quot;:&quot;&quot;,&quot;parse-names&quot;:false,&quot;suffix&quot;:&quot;&quot;}],&quot;container-title&quot;:&quot;Production and Operations Management&quot;,&quot;id&quot;:&quot;018e9baf-5f7f-5202-9453-a0b6db027227&quot;,&quot;issued&quot;:{&quot;date-parts&quot;:[[&quot;2021&quot;]]},&quot;page&quot;:&quot;1-33&quot;,&quot;title&quot;:&quot;Supply Chain Carbon Footprinting and Climate Change Disclosures of Global Firms&quot;,&quot;type&quot;:&quot;article-journal&quot;},&quot;uris&quot;:[&quot;http://www.mendeley.com/documents/?uuid=6d38b02b-2311-421c-8ba4-6c1c7b0d992c&quot;],&quot;isTemporary&quot;:false,&quot;legacyDesktopId&quot;:&quot;6d38b02b-2311-421c-8ba4-6c1c7b0d992c&quot;}],&quot;properties&quot;:{&quot;noteIndex&quot;:0},&quot;isEdited&quot;:false,&quot;manualOverride&quot;:{&quot;citeprocText&quot;:&quot;(Blanco, 2021)&quot;,&quot;isManuallyOverridden&quot;:false,&quot;manualOverrideText&quot;:&quot;&quot;},&quot;citationTag&quot;:&quot;MENDELEY_CITATION_v3_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&quot;},{&quot;citationID&quot;:&quot;MENDELEY_CITATION_f2ca21b0-7b12-4691-b743-8b5943e743db&quot;,&quot;citationItems&quot;:[{&quot;id&quot;:&quot;f0062816-face-5587-8457-c918d0cf79f0&quot;,&quot;itemData&quot;:{&quot;author&quot;:[{&quot;dropping-particle&quot;:&quot;&quot;,&quot;family&quot;:&quot;KPMG&quot;,&quot;given&quot;:&quot;&quot;,&quot;non-dropping-particle&quot;:&quot;&quot;,&quot;parse-names&quot;:false,&quot;suffix&quot;:&quot;&quot;}],&quot;id&quot;:&quot;f0062816-face-5587-8457-c918d0cf79f0&quot;,&quot;issued&quot;:{&quot;date-parts&quot;:[[&quot;2021&quot;]]},&quot;number-of-pages&quot;:&quot;1-124&quot;,&quot;title&quot;:&quot;Net Zero Readiness Index 2021&quot;,&quot;type&quot;:&quot;report&quot;},&quot;uris&quot;:[&quot;http://www.mendeley.com/documents/?uuid=7b059f6c-8148-4600-b1a3-dd623a895c63&quot;],&quot;isTemporary&quot;:false,&quot;legacyDesktopId&quot;:&quot;7b059f6c-8148-4600-b1a3-dd623a895c63&quot;}],&quot;properties&quot;:{&quot;noteIndex&quot;:0},&quot;isEdited&quot;:false,&quot;manualOverride&quot;:{&quot;citeprocText&quot;:&quot;(KPMG, 2021)&quot;,&quot;isManuallyOverridden&quot;:false,&quot;manualOverrideText&quot;:&quot;&quot;},&quot;citationTag&quot;:&quot;MENDELEY_CITATION_v3_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&quot;},{&quot;citationID&quot;:&quot;MENDELEY_CITATION_c052cc38-6a90-49e8-8794-28ec74fac9c5&quot;,&quot;citationItems&quot;:[{&quot;id&quot;:&quot;06f317a0-6ef0-53cd-b604-3e18127933bd&quot;,&quot;itemData&quot;:{&quot;DOI&quot;:&quot;10.4324/9781315650982&quot;,&quot;ISBN&quot;:&quot;978-1-138-12136-2&quot;,&quot;author&quot;:[{&quot;dropping-particle&quot;:&quot;&quot;,&quot;family&quot;:&quot;Hox&quot;,&quot;given&quot;:&quot;Joop J.&quot;,&quot;non-dropping-particle&quot;:&quot;&quot;,&quot;parse-names&quot;:false,&quot;suffix&quot;:&quot;&quot;},{&quot;dropping-particle&quot;:&quot;&quot;,&quot;family&quot;:&quot;Moerbeek&quot;,&quot;given&quot;:&quot;Mirjam&quot;,&quot;non-dropping-particle&quot;:&quot;&quot;,&quot;parse-names&quot;:false,&quot;suffix&quot;:&quot;&quot;},{&quot;dropping-particle&quot;:&quot;&quot;,&quot;family&quot;:&quot;Schoot&quot;,&quot;given&quot;:&quot;Rens&quot;,&quot;non-dropping-particle&quot;:&quot;van de&quot;,&quot;parse-names&quot;:false,&quot;suffix&quot;:&quot;&quot;}],&quot;edition&quot;:&quot;3rd Edition&quot;,&quot;id&quot;:&quot;06f317a0-6ef0-53cd-b604-3e18127933bd&quot;,&quot;issued&quot;:{&quot;date-parts&quot;:[[&quot;2017&quot;]]},&quot;number-of-pages&quot;:&quot;347&quot;,&quot;publisher&quot;:&quot;Routledge&quot;,&quot;publisher-place&quot;:&quot;New York&quot;,&quot;title&quot;:&quot;Multilevel Analysis: Techniques and Applications&quot;,&quot;type&quot;:&quot;book&quot;},&quot;uris&quot;:[&quot;http://www.mendeley.com/documents/?uuid=16acedb7-3413-36dc-9460-3169862b8ae6&quot;],&quot;isTemporary&quot;:false,&quot;legacyDesktopId&quot;:&quot;16acedb7-3413-36dc-9460-3169862b8ae6&quot;}],&quot;properties&quot;:{&quot;noteIndex&quot;:0},&quot;isEdited&quot;:false,&quot;manualOverride&quot;:{&quot;citeprocText&quot;:&quot;(Hox et al., 2017)&quot;,&quot;isManuallyOverridden&quot;:false,&quot;manualOverrideText&quot;:&quot;&quot;},&quot;citationTag&quot;:&quot;MENDELEY_CITATION_v3_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650AE-73A1-6548-9A07-901D8357E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10725</Words>
  <Characters>61138</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ETD word template</vt:lpstr>
    </vt:vector>
  </TitlesOfParts>
  <Company>University of Western Ontario</Company>
  <LinksUpToDate>false</LinksUpToDate>
  <CharactersWithSpaces>71720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ETD word template</dc:title>
  <dc:creator>Matt Dumouchel, Wesley Moir</dc:creator>
  <cp:lastModifiedBy>Diebel, Will</cp:lastModifiedBy>
  <cp:revision>2</cp:revision>
  <cp:lastPrinted>2025-04-10T15:16:00Z</cp:lastPrinted>
  <dcterms:created xsi:type="dcterms:W3CDTF">2025-11-08T00:06:00Z</dcterms:created>
  <dcterms:modified xsi:type="dcterms:W3CDTF">2025-11-08T00:06:00Z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04c1222b-1150-3131-b3e8-87a8741a281f</vt:lpwstr>
  </property>
  <property fmtid="{D5CDD505-2E9C-101B-9397-08002B2CF9AE}" pid="24" name="Mendeley Citation Style_1">
    <vt:lpwstr>http://www.zotero.org/styles/apa</vt:lpwstr>
  </property>
</Properties>
</file>