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ENLARGE TIME TO [ACT]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moves the Court under Wis. Stat. § 801.15(2)(a) to enlarge the time to [act]. This motion is filed [before the period expires, so the standard is cause shown / after the period expired, so the standard is excusable neglect].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[The facts establishing cause or excusable neglect. Be concrete: what happened, on what dates, and why it prevented timely action.]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[Whether the opposing party objects. If it does not, say so, a non-objection materially shortens the analysis.]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enlarging Plaintiff's time to [act] to and including [DATE],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