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MOTION TO ENLARGE TIME TO [ACT]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moves the Court under Wis. Stat. § 801.15(2)(a) to enlarge the time to [act]. This motion is filed [before the period expires, so the standard is cause shown / after the period expired, so the standard is excusable neglect].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[The facts establishing cause or excusable neglect. Be concrete: what happened, on what dates, and why it prevented timely action.]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[Whether the opposing party objects. If it does not, say so, a non-objection materially shortens the analysis.]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enlarging Plaintiff's time to [act] to and including [DATE], and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