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[YYYY]-CF-[NNNNNN]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[DEFENDANT NAME],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DEFENDANT'S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MOTION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The defendant, [NAME], by his attorney, [ATTORNEY NAME], respectfully moves the Court, pursuant to Wis. Stat. § [___], for an order: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1. [First form of relief];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2. In addition or in the alternative, [second form of relief]; and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3. Granting whatever other relief justice requires. Wis. Stat. § [___].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[Timeliness paragraph. The grounds for the motion are set out in the memorandum below, which is incorporated into the motion.]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I. INTRODUCTION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II. CONCLUSION</w:t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[NAME] respectfully asks the Court to [precise relief], and to grant such other relief as justice requires. Wis. Stat. § [___]. He requests a hearing on this motion.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  <w:t>Dated this ____ day of __________, [YEAR].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Respectfully submitted,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/>
          <w:i w:val="0"/>
          <w:sz w:val="24"/>
          <w:u w:val="none"/>
        </w:rPr>
        <w:t>[FIRM NAME]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[d/b/a NAME, if any]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/>
          <w:sz w:val="24"/>
          <w:u w:val="none"/>
        </w:rPr>
        <w:t>Electronically signed by [ATTORNEY NAME]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/>
          <w:i w:val="0"/>
          <w:sz w:val="24"/>
          <w:u w:val="none"/>
        </w:rPr>
        <w:t>[ATTORNEY NAME]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State Bar No. [0000000]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Attorney for the Defendant, [CLIENT NAME]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[CITY], Wisconsin [ZIP]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([___]) ___-____</w:t>
      </w:r>
    </w:p>
    <w:p>
      <w:pPr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[attorney@firm.com]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