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D74A0" w14:textId="5CFE052C" w:rsidR="00510419" w:rsidRDefault="009454D9" w:rsidP="00206433">
      <w:pPr>
        <w:jc w:val="both"/>
      </w:pPr>
      <w:r>
        <w:t xml:space="preserve">According to Pivot table 1, we could see relationship between category and state, we could see that around 53% project of total was successful, Music category has highest successful rate which is over 75% and followed by Theatre and film which are around 60%. On the other hand, Food 20% Games 36% and publishing 50% have the lowest successful rate. Interestingly, if you sort by country, you will find that Music has 100% successful rate in Australia.  </w:t>
      </w:r>
      <w:r w:rsidR="00206433">
        <w:t xml:space="preserve">None of the category – Journalism has been proceeded to “live”, they have all been cancelled, also food and games has a high likely rate of fail, if that information has been present to backers, they would double consider their donation to those field. </w:t>
      </w:r>
    </w:p>
    <w:p w14:paraId="181944ED" w14:textId="7D77E2AB" w:rsidR="00206433" w:rsidRDefault="00206433" w:rsidP="00206433">
      <w:pPr>
        <w:jc w:val="both"/>
      </w:pPr>
      <w:r>
        <w:rPr>
          <w:noProof/>
        </w:rPr>
        <w:drawing>
          <wp:inline distT="0" distB="0" distL="0" distR="0" wp14:anchorId="33EF49ED" wp14:editId="341CCCA8">
            <wp:extent cx="5848350" cy="4991100"/>
            <wp:effectExtent l="0" t="0" r="0" b="0"/>
            <wp:docPr id="1" name="Chart 1">
              <a:extLst xmlns:a="http://schemas.openxmlformats.org/drawingml/2006/main">
                <a:ext uri="{FF2B5EF4-FFF2-40B4-BE49-F238E27FC236}">
                  <a16:creationId xmlns:a16="http://schemas.microsoft.com/office/drawing/2014/main" id="{8DD83A0B-9D67-4CC0-B089-B644AD9E79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7B3FB706" w14:textId="565D5997" w:rsidR="002D56E9" w:rsidRDefault="002D56E9" w:rsidP="00206433">
      <w:pPr>
        <w:jc w:val="both"/>
      </w:pPr>
    </w:p>
    <w:p w14:paraId="3071D0AB" w14:textId="77777777" w:rsidR="00105103" w:rsidRDefault="00105103" w:rsidP="00206433">
      <w:pPr>
        <w:jc w:val="both"/>
      </w:pPr>
    </w:p>
    <w:p w14:paraId="6CE0219E" w14:textId="77777777" w:rsidR="00105103" w:rsidRDefault="00105103" w:rsidP="00206433">
      <w:pPr>
        <w:jc w:val="both"/>
      </w:pPr>
    </w:p>
    <w:p w14:paraId="7845B81C" w14:textId="77777777" w:rsidR="00105103" w:rsidRDefault="00105103" w:rsidP="00206433">
      <w:pPr>
        <w:jc w:val="both"/>
      </w:pPr>
    </w:p>
    <w:p w14:paraId="2EEE4484" w14:textId="77777777" w:rsidR="00105103" w:rsidRDefault="00105103" w:rsidP="00206433">
      <w:pPr>
        <w:jc w:val="both"/>
      </w:pPr>
    </w:p>
    <w:p w14:paraId="6460FDC6" w14:textId="77777777" w:rsidR="00105103" w:rsidRDefault="00105103" w:rsidP="00206433">
      <w:pPr>
        <w:jc w:val="both"/>
      </w:pPr>
    </w:p>
    <w:p w14:paraId="5642CBCC" w14:textId="3EE4A37E" w:rsidR="002D56E9" w:rsidRDefault="00F31504" w:rsidP="00206433">
      <w:pPr>
        <w:jc w:val="both"/>
      </w:pPr>
      <w:r>
        <w:lastRenderedPageBreak/>
        <w:t xml:space="preserve">According to pivot table 2, we </w:t>
      </w:r>
      <w:r w:rsidR="00C43DCC">
        <w:t>investigate</w:t>
      </w:r>
      <w:r>
        <w:t xml:space="preserve"> </w:t>
      </w:r>
      <w:r w:rsidR="005A3E38">
        <w:t>forty-one</w:t>
      </w:r>
      <w:r>
        <w:t xml:space="preserve"> </w:t>
      </w:r>
      <w:r w:rsidR="005A3E38">
        <w:t xml:space="preserve">subcategories, </w:t>
      </w:r>
      <w:r w:rsidR="005A3E38" w:rsidRPr="005B626C">
        <w:t xml:space="preserve">we have subcategories with a hundred percent success rate: classical music, documentary, electronic music, hardware, metal, non-fiction, pop, radio and podcasts, rock, shorts, small batch, </w:t>
      </w:r>
      <w:r w:rsidR="005B626C" w:rsidRPr="005B626C">
        <w:t>tabletop</w:t>
      </w:r>
      <w:r w:rsidR="005A3E38" w:rsidRPr="005B626C">
        <w:t xml:space="preserve"> games, and television. We also have project subcategories that were a hundred percent unsuccessful: animation, children’s books, drama, faith, fiction, food trucks, gadgets, jazz, mobile games, nature, people, places, restaurants, translations, videogames and web</w:t>
      </w:r>
      <w:r w:rsidR="00666789">
        <w:t xml:space="preserve">. However, </w:t>
      </w:r>
      <w:r w:rsidR="00616D31">
        <w:t>due to the statics of sample size is so small, it is unable to make a conclusion that some projects are easier to be successful than others</w:t>
      </w:r>
      <w:r w:rsidR="00CD58D2">
        <w:t xml:space="preserve">, we can only see that </w:t>
      </w:r>
      <w:r w:rsidR="009B0CA0">
        <w:t xml:space="preserve">plays </w:t>
      </w:r>
      <w:proofErr w:type="gramStart"/>
      <w:r w:rsidR="009B0CA0">
        <w:t>is</w:t>
      </w:r>
      <w:proofErr w:type="gramEnd"/>
      <w:r w:rsidR="009B0CA0">
        <w:t xml:space="preserve"> most popular among all </w:t>
      </w:r>
      <w:r w:rsidR="00105103">
        <w:t>subcategory.</w:t>
      </w:r>
    </w:p>
    <w:p w14:paraId="0112805B" w14:textId="18B2C853" w:rsidR="00105103" w:rsidRDefault="006D4ADA" w:rsidP="00206433">
      <w:pPr>
        <w:jc w:val="both"/>
      </w:pPr>
      <w:r>
        <w:rPr>
          <w:noProof/>
        </w:rPr>
        <w:drawing>
          <wp:inline distT="0" distB="0" distL="0" distR="0" wp14:anchorId="780B07F9" wp14:editId="6E444FC5">
            <wp:extent cx="6076950" cy="4552950"/>
            <wp:effectExtent l="0" t="0" r="0" b="0"/>
            <wp:docPr id="2" name="Chart 2">
              <a:extLst xmlns:a="http://schemas.openxmlformats.org/drawingml/2006/main">
                <a:ext uri="{FF2B5EF4-FFF2-40B4-BE49-F238E27FC236}">
                  <a16:creationId xmlns:a16="http://schemas.microsoft.com/office/drawing/2014/main" id="{4C31A023-23EC-4D07-A3A0-46F56107F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DBBE8DA" w14:textId="4CE0BEB9" w:rsidR="008A0489" w:rsidRDefault="008A0489" w:rsidP="00206433">
      <w:pPr>
        <w:jc w:val="both"/>
      </w:pPr>
    </w:p>
    <w:p w14:paraId="65019CA4" w14:textId="319000A0" w:rsidR="008A0489" w:rsidRDefault="008A0489" w:rsidP="00206433">
      <w:pPr>
        <w:jc w:val="both"/>
      </w:pPr>
    </w:p>
    <w:p w14:paraId="7C74C1D4" w14:textId="263CDBB3" w:rsidR="00F840DD" w:rsidRDefault="00F840DD" w:rsidP="00206433">
      <w:pPr>
        <w:jc w:val="both"/>
      </w:pPr>
    </w:p>
    <w:p w14:paraId="07C53B45" w14:textId="347F865B" w:rsidR="00F840DD" w:rsidRDefault="00F840DD" w:rsidP="00206433">
      <w:pPr>
        <w:jc w:val="both"/>
      </w:pPr>
    </w:p>
    <w:p w14:paraId="1B52250E" w14:textId="39645551" w:rsidR="00F840DD" w:rsidRDefault="00F840DD" w:rsidP="00206433">
      <w:pPr>
        <w:jc w:val="both"/>
      </w:pPr>
    </w:p>
    <w:p w14:paraId="5929C5FD" w14:textId="329D5247" w:rsidR="00F840DD" w:rsidRDefault="00F840DD" w:rsidP="00206433">
      <w:pPr>
        <w:jc w:val="both"/>
      </w:pPr>
    </w:p>
    <w:p w14:paraId="586A3FB0" w14:textId="7F1A313A" w:rsidR="00F840DD" w:rsidRDefault="00F840DD" w:rsidP="00206433">
      <w:pPr>
        <w:jc w:val="both"/>
      </w:pPr>
    </w:p>
    <w:p w14:paraId="2ADF8CA9" w14:textId="1FBE7B45" w:rsidR="00F840DD" w:rsidRDefault="00F840DD" w:rsidP="00206433">
      <w:pPr>
        <w:jc w:val="both"/>
      </w:pPr>
      <w:r>
        <w:lastRenderedPageBreak/>
        <w:t xml:space="preserve">According to </w:t>
      </w:r>
      <w:r w:rsidR="005A5B68">
        <w:t xml:space="preserve">pivot table 3, </w:t>
      </w:r>
      <w:r w:rsidR="0014320C">
        <w:t xml:space="preserve">the category starts from </w:t>
      </w:r>
      <w:r w:rsidR="004606D8">
        <w:t xml:space="preserve">2009-2017, we could see that </w:t>
      </w:r>
      <w:r w:rsidR="00B94470">
        <w:t>in May, we have</w:t>
      </w:r>
      <w:r w:rsidR="009270DB">
        <w:t xml:space="preserve"> the highest</w:t>
      </w:r>
      <w:r w:rsidR="003C23FB">
        <w:t xml:space="preserve"> </w:t>
      </w:r>
      <w:r w:rsidR="000A15D9">
        <w:t xml:space="preserve">234 successful </w:t>
      </w:r>
      <w:r w:rsidR="008305CA">
        <w:t>projects out</w:t>
      </w:r>
      <w:r w:rsidR="000A15D9">
        <w:t xml:space="preserve"> of </w:t>
      </w:r>
      <w:r w:rsidR="00C461E7">
        <w:t>total 386</w:t>
      </w:r>
      <w:r w:rsidR="009270DB">
        <w:t>.</w:t>
      </w:r>
      <w:r w:rsidR="003C23FB">
        <w:t xml:space="preserve"> </w:t>
      </w:r>
      <w:r w:rsidR="005135E8">
        <w:t>From Feb ~</w:t>
      </w:r>
      <w:r w:rsidR="003756C7">
        <w:t xml:space="preserve">April, we have </w:t>
      </w:r>
      <w:r w:rsidR="008E6308">
        <w:t>the</w:t>
      </w:r>
      <w:r w:rsidR="003756C7">
        <w:t xml:space="preserve"> lowest season of fai</w:t>
      </w:r>
      <w:r w:rsidR="008E6308">
        <w:t xml:space="preserve">led </w:t>
      </w:r>
      <w:r w:rsidR="00112A28">
        <w:t>project,</w:t>
      </w:r>
      <w:r w:rsidR="008E6308">
        <w:t xml:space="preserve"> </w:t>
      </w:r>
      <w:r w:rsidR="001521CD">
        <w:t>which is around 100 cases</w:t>
      </w:r>
      <w:r w:rsidR="00BD2D25">
        <w:t xml:space="preserve">, </w:t>
      </w:r>
      <w:r w:rsidR="00E743FA" w:rsidRPr="00DE4044">
        <w:t>past mid-</w:t>
      </w:r>
      <w:r w:rsidR="00E743FA" w:rsidRPr="00112A28">
        <w:t>May we have an accelerated decrease of success and the gap between successful and unsuccessful narrows down until the month of December when the lines and the failed count surpasses successful for the first time</w:t>
      </w:r>
      <w:r w:rsidR="00F423DE">
        <w:t xml:space="preserve">. </w:t>
      </w:r>
      <w:r w:rsidR="00843055">
        <w:t xml:space="preserve"> </w:t>
      </w:r>
      <w:r w:rsidR="00F901D8">
        <w:t xml:space="preserve">The line of </w:t>
      </w:r>
      <w:r w:rsidR="00843055">
        <w:t xml:space="preserve">Canceled </w:t>
      </w:r>
      <w:r w:rsidR="006C5091">
        <w:t>projects is</w:t>
      </w:r>
      <w:r w:rsidR="00F901D8">
        <w:t xml:space="preserve"> stable for across the whole year. </w:t>
      </w:r>
    </w:p>
    <w:p w14:paraId="698BD9C2" w14:textId="352DE38F" w:rsidR="0098744B" w:rsidRDefault="0098744B" w:rsidP="00206433">
      <w:pPr>
        <w:jc w:val="both"/>
      </w:pPr>
    </w:p>
    <w:p w14:paraId="3C7FB6FF" w14:textId="2B1A14DE" w:rsidR="0098744B" w:rsidRDefault="0098744B" w:rsidP="00206433">
      <w:pPr>
        <w:jc w:val="both"/>
      </w:pPr>
      <w:r>
        <w:rPr>
          <w:noProof/>
        </w:rPr>
        <w:drawing>
          <wp:inline distT="0" distB="0" distL="0" distR="0" wp14:anchorId="27D8D67E" wp14:editId="44A95BF1">
            <wp:extent cx="5314951" cy="3686175"/>
            <wp:effectExtent l="0" t="0" r="0" b="9525"/>
            <wp:docPr id="3" name="Chart 3">
              <a:extLst xmlns:a="http://schemas.openxmlformats.org/drawingml/2006/main">
                <a:ext uri="{FF2B5EF4-FFF2-40B4-BE49-F238E27FC236}">
                  <a16:creationId xmlns:a16="http://schemas.microsoft.com/office/drawing/2014/main" id="{F7D9BEF0-B976-46D1-87B7-027DB8375C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29F47AA" w14:textId="33AFA0D0" w:rsidR="0019760F" w:rsidRDefault="0019760F" w:rsidP="00206433">
      <w:pPr>
        <w:jc w:val="both"/>
      </w:pPr>
      <w:r>
        <w:t>Limitations:</w:t>
      </w:r>
    </w:p>
    <w:p w14:paraId="73B9276C" w14:textId="277F832B" w:rsidR="0019760F" w:rsidRDefault="0019760F" w:rsidP="00206433">
      <w:pPr>
        <w:jc w:val="both"/>
      </w:pPr>
      <w:r>
        <w:t xml:space="preserve">It does not include latest data (2018~2021) It only shows 9 categories out of 15 available. The data information for “live” campaigns is limit. </w:t>
      </w:r>
    </w:p>
    <w:p w14:paraId="61D7C144" w14:textId="04EE6759" w:rsidR="0019760F" w:rsidRDefault="0019760F" w:rsidP="00206433">
      <w:pPr>
        <w:jc w:val="both"/>
      </w:pPr>
      <w:r>
        <w:t>What are some other possible tables and/or graphs that we could create?</w:t>
      </w:r>
    </w:p>
    <w:p w14:paraId="48FF77E1" w14:textId="7D0F8196" w:rsidR="000657F8" w:rsidRDefault="000657F8" w:rsidP="000657F8">
      <w:pPr>
        <w:pStyle w:val="ListParagraph"/>
        <w:numPr>
          <w:ilvl w:val="0"/>
          <w:numId w:val="1"/>
        </w:numPr>
        <w:jc w:val="both"/>
      </w:pPr>
      <w:r>
        <w:t xml:space="preserve">Successful rate in different countries </w:t>
      </w:r>
    </w:p>
    <w:p w14:paraId="56EB5080" w14:textId="7B4FE5E3" w:rsidR="000657F8" w:rsidRDefault="000657F8" w:rsidP="000657F8">
      <w:pPr>
        <w:pStyle w:val="ListParagraph"/>
        <w:numPr>
          <w:ilvl w:val="0"/>
          <w:numId w:val="1"/>
        </w:numPr>
        <w:jc w:val="both"/>
      </w:pPr>
      <w:r>
        <w:t>Successful/failure and analysis of length of the projects</w:t>
      </w:r>
    </w:p>
    <w:p w14:paraId="433337C4" w14:textId="55E4F509" w:rsidR="000657F8" w:rsidRDefault="000657F8" w:rsidP="000657F8">
      <w:pPr>
        <w:pStyle w:val="ListParagraph"/>
        <w:numPr>
          <w:ilvl w:val="0"/>
          <w:numId w:val="1"/>
        </w:numPr>
        <w:jc w:val="both"/>
      </w:pPr>
      <w:r>
        <w:t xml:space="preserve">Successful/Failure rate in different countries </w:t>
      </w:r>
    </w:p>
    <w:p w14:paraId="4B994258" w14:textId="30ACEACA" w:rsidR="000657F8" w:rsidRDefault="000657F8" w:rsidP="000657F8">
      <w:pPr>
        <w:pStyle w:val="ListParagraph"/>
        <w:numPr>
          <w:ilvl w:val="0"/>
          <w:numId w:val="1"/>
        </w:numPr>
        <w:jc w:val="both"/>
      </w:pPr>
      <w:r>
        <w:t xml:space="preserve">Which Campaign almost successful but failed. </w:t>
      </w:r>
    </w:p>
    <w:p w14:paraId="74B82112" w14:textId="6CADD05C" w:rsidR="000657F8" w:rsidRDefault="000657F8" w:rsidP="000657F8">
      <w:pPr>
        <w:pStyle w:val="ListParagraph"/>
        <w:numPr>
          <w:ilvl w:val="0"/>
          <w:numId w:val="1"/>
        </w:numPr>
        <w:jc w:val="both"/>
      </w:pPr>
      <w:r>
        <w:t xml:space="preserve">Relationship between Packers and </w:t>
      </w:r>
      <w:r w:rsidR="00F474AB">
        <w:t xml:space="preserve">Category/subcategory </w:t>
      </w:r>
    </w:p>
    <w:p w14:paraId="0C072707" w14:textId="77777777" w:rsidR="000657F8" w:rsidRDefault="000657F8" w:rsidP="00206433">
      <w:pPr>
        <w:jc w:val="both"/>
      </w:pPr>
    </w:p>
    <w:p w14:paraId="55003F16" w14:textId="77777777" w:rsidR="0019760F" w:rsidRDefault="0019760F" w:rsidP="00206433">
      <w:pPr>
        <w:jc w:val="both"/>
      </w:pPr>
    </w:p>
    <w:sectPr w:rsidR="00197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52EF5"/>
    <w:multiLevelType w:val="hybridMultilevel"/>
    <w:tmpl w:val="1BECA074"/>
    <w:lvl w:ilvl="0" w:tplc="9B78B5E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4D9"/>
    <w:rsid w:val="000657F8"/>
    <w:rsid w:val="000A15D9"/>
    <w:rsid w:val="00105103"/>
    <w:rsid w:val="00112A28"/>
    <w:rsid w:val="0014320C"/>
    <w:rsid w:val="001521CD"/>
    <w:rsid w:val="0019760F"/>
    <w:rsid w:val="00206433"/>
    <w:rsid w:val="002D56E9"/>
    <w:rsid w:val="003756C7"/>
    <w:rsid w:val="003C23FB"/>
    <w:rsid w:val="004606D8"/>
    <w:rsid w:val="00510419"/>
    <w:rsid w:val="005135E8"/>
    <w:rsid w:val="005A3E38"/>
    <w:rsid w:val="005A5B68"/>
    <w:rsid w:val="005B626C"/>
    <w:rsid w:val="00616D31"/>
    <w:rsid w:val="00666789"/>
    <w:rsid w:val="006C5091"/>
    <w:rsid w:val="006D4ADA"/>
    <w:rsid w:val="008305CA"/>
    <w:rsid w:val="00843055"/>
    <w:rsid w:val="008A0489"/>
    <w:rsid w:val="008E6308"/>
    <w:rsid w:val="009270DB"/>
    <w:rsid w:val="009454D9"/>
    <w:rsid w:val="0098744B"/>
    <w:rsid w:val="009B0CA0"/>
    <w:rsid w:val="00A74EFA"/>
    <w:rsid w:val="00B94470"/>
    <w:rsid w:val="00BC6C42"/>
    <w:rsid w:val="00BD2D25"/>
    <w:rsid w:val="00C43DCC"/>
    <w:rsid w:val="00C461E7"/>
    <w:rsid w:val="00CD58D2"/>
    <w:rsid w:val="00DE4044"/>
    <w:rsid w:val="00E743FA"/>
    <w:rsid w:val="00F31504"/>
    <w:rsid w:val="00F423DE"/>
    <w:rsid w:val="00F474AB"/>
    <w:rsid w:val="00F840DD"/>
    <w:rsid w:val="00F90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1ECB6"/>
  <w15:chartTrackingRefBased/>
  <w15:docId w15:val="{960BAFA6-6F21-4B2A-AA6A-C7CFFC5BA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1849114ab18714a7/Pictures/StarterBoo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1849114ab18714a7/Pictures/StarterBook.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[StarterBook.xlsx]Table 1!PivotTable1</c:name>
    <c:fmtId val="12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5132018754065985E-2"/>
          <c:y val="0.16185369746592213"/>
          <c:w val="0.75778719967696351"/>
          <c:h val="0.60405181234045591"/>
        </c:manualLayout>
      </c:layout>
      <c:barChart>
        <c:barDir val="col"/>
        <c:grouping val="percentStacked"/>
        <c:varyColors val="0"/>
        <c:ser>
          <c:idx val="0"/>
          <c:order val="0"/>
          <c:tx>
            <c:strRef>
              <c:f>'Table 1'!$B$3:$B$4</c:f>
              <c:strCache>
                <c:ptCount val="1"/>
                <c:pt idx="0">
                  <c:v>canceled</c:v>
                </c:pt>
              </c:strCache>
            </c:strRef>
          </c:tx>
          <c:spPr>
            <a:solidFill>
              <a:schemeClr val="accent1"/>
            </a:solidFill>
            <a:ln>
              <a:noFill/>
            </a:ln>
            <a:effectLst/>
          </c:spPr>
          <c:invertIfNegative val="0"/>
          <c:cat>
            <c:strRef>
              <c:f>'Table 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'Table 1'!$B$5:$B$14</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0-1AAA-47F4-9FE2-EB6675179D4F}"/>
            </c:ext>
          </c:extLst>
        </c:ser>
        <c:ser>
          <c:idx val="1"/>
          <c:order val="1"/>
          <c:tx>
            <c:strRef>
              <c:f>'Table 1'!$C$3:$C$4</c:f>
              <c:strCache>
                <c:ptCount val="1"/>
                <c:pt idx="0">
                  <c:v>failed</c:v>
                </c:pt>
              </c:strCache>
            </c:strRef>
          </c:tx>
          <c:spPr>
            <a:solidFill>
              <a:schemeClr val="accent2"/>
            </a:solidFill>
            <a:ln>
              <a:noFill/>
            </a:ln>
            <a:effectLst/>
          </c:spPr>
          <c:invertIfNegative val="0"/>
          <c:cat>
            <c:strRef>
              <c:f>'Table 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'Table 1'!$C$5:$C$14</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1-1AAA-47F4-9FE2-EB6675179D4F}"/>
            </c:ext>
          </c:extLst>
        </c:ser>
        <c:ser>
          <c:idx val="2"/>
          <c:order val="2"/>
          <c:tx>
            <c:strRef>
              <c:f>'Table 1'!$D$3:$D$4</c:f>
              <c:strCache>
                <c:ptCount val="1"/>
                <c:pt idx="0">
                  <c:v>live</c:v>
                </c:pt>
              </c:strCache>
            </c:strRef>
          </c:tx>
          <c:spPr>
            <a:solidFill>
              <a:schemeClr val="accent3"/>
            </a:solidFill>
            <a:ln>
              <a:noFill/>
            </a:ln>
            <a:effectLst/>
          </c:spPr>
          <c:invertIfNegative val="0"/>
          <c:cat>
            <c:strRef>
              <c:f>'Table 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'Table 1'!$D$5:$D$14</c:f>
              <c:numCache>
                <c:formatCode>General</c:formatCode>
                <c:ptCount val="9"/>
                <c:pt idx="1">
                  <c:v>6</c:v>
                </c:pt>
                <c:pt idx="4">
                  <c:v>20</c:v>
                </c:pt>
                <c:pt idx="8">
                  <c:v>24</c:v>
                </c:pt>
              </c:numCache>
            </c:numRef>
          </c:val>
          <c:extLst>
            <c:ext xmlns:c16="http://schemas.microsoft.com/office/drawing/2014/chart" uri="{C3380CC4-5D6E-409C-BE32-E72D297353CC}">
              <c16:uniqueId val="{00000002-1AAA-47F4-9FE2-EB6675179D4F}"/>
            </c:ext>
          </c:extLst>
        </c:ser>
        <c:ser>
          <c:idx val="3"/>
          <c:order val="3"/>
          <c:tx>
            <c:strRef>
              <c:f>'Table 1'!$E$3:$E$4</c:f>
              <c:strCache>
                <c:ptCount val="1"/>
                <c:pt idx="0">
                  <c:v>successful</c:v>
                </c:pt>
              </c:strCache>
            </c:strRef>
          </c:tx>
          <c:spPr>
            <a:solidFill>
              <a:schemeClr val="accent6">
                <a:lumMod val="60000"/>
                <a:lumOff val="40000"/>
              </a:schemeClr>
            </a:solidFill>
            <a:ln>
              <a:noFill/>
            </a:ln>
            <a:effectLst/>
          </c:spPr>
          <c:invertIfNegative val="0"/>
          <c:cat>
            <c:strRef>
              <c:f>'Table 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'Table 1'!$E$5:$E$14</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3-1AAA-47F4-9FE2-EB6675179D4F}"/>
            </c:ext>
          </c:extLst>
        </c:ser>
        <c:dLbls>
          <c:showLegendKey val="0"/>
          <c:showVal val="0"/>
          <c:showCatName val="0"/>
          <c:showSerName val="0"/>
          <c:showPercent val="0"/>
          <c:showBubbleSize val="0"/>
        </c:dLbls>
        <c:gapWidth val="150"/>
        <c:overlap val="100"/>
        <c:axId val="1035755632"/>
        <c:axId val="1035758544"/>
      </c:barChart>
      <c:catAx>
        <c:axId val="103575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5758544"/>
        <c:crosses val="autoZero"/>
        <c:auto val="1"/>
        <c:lblAlgn val="ctr"/>
        <c:lblOffset val="100"/>
        <c:noMultiLvlLbl val="0"/>
      </c:catAx>
      <c:valAx>
        <c:axId val="10357585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57556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[StarterBook.xlsx]Table 2!PivotTable2</c:name>
    <c:fmtId val="15"/>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'Table 2'!$B$4:$B$5</c:f>
              <c:strCache>
                <c:ptCount val="1"/>
                <c:pt idx="0">
                  <c:v>canceled</c:v>
                </c:pt>
              </c:strCache>
            </c:strRef>
          </c:tx>
          <c:spPr>
            <a:solidFill>
              <a:schemeClr val="accent1"/>
            </a:solidFill>
            <a:ln>
              <a:noFill/>
            </a:ln>
            <a:effectLst/>
          </c:spPr>
          <c:invertIfNegative val="0"/>
          <c:cat>
            <c:strRef>
              <c:f>'Table 2'!$A$6:$A$47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'Table 2'!$B$6:$B$47</c:f>
              <c:numCache>
                <c:formatCode>General</c:formatCode>
                <c:ptCount val="41"/>
                <c:pt idx="1">
                  <c:v>20</c:v>
                </c:pt>
                <c:pt idx="2">
                  <c:v>24</c:v>
                </c:pt>
                <c:pt idx="10">
                  <c:v>20</c:v>
                </c:pt>
                <c:pt idx="18">
                  <c:v>20</c:v>
                </c:pt>
                <c:pt idx="29">
                  <c:v>40</c:v>
                </c:pt>
                <c:pt idx="32">
                  <c:v>18</c:v>
                </c:pt>
                <c:pt idx="33">
                  <c:v>17</c:v>
                </c:pt>
                <c:pt idx="36">
                  <c:v>10</c:v>
                </c:pt>
                <c:pt idx="38">
                  <c:v>60</c:v>
                </c:pt>
                <c:pt idx="39">
                  <c:v>100</c:v>
                </c:pt>
                <c:pt idx="40">
                  <c:v>20</c:v>
                </c:pt>
              </c:numCache>
            </c:numRef>
          </c:val>
          <c:extLst>
            <c:ext xmlns:c16="http://schemas.microsoft.com/office/drawing/2014/chart" uri="{C3380CC4-5D6E-409C-BE32-E72D297353CC}">
              <c16:uniqueId val="{00000000-4AF9-467A-9507-8C0546DEDA3A}"/>
            </c:ext>
          </c:extLst>
        </c:ser>
        <c:ser>
          <c:idx val="1"/>
          <c:order val="1"/>
          <c:tx>
            <c:strRef>
              <c:f>'Table 2'!$C$4:$C$5</c:f>
              <c:strCache>
                <c:ptCount val="1"/>
                <c:pt idx="0">
                  <c:v>failed</c:v>
                </c:pt>
              </c:strCache>
            </c:strRef>
          </c:tx>
          <c:spPr>
            <a:solidFill>
              <a:schemeClr val="accent2"/>
            </a:solidFill>
            <a:ln>
              <a:noFill/>
            </a:ln>
            <a:effectLst/>
          </c:spPr>
          <c:invertIfNegative val="0"/>
          <c:cat>
            <c:strRef>
              <c:f>'Table 2'!$A$6:$A$47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'Table 2'!$C$6:$C$47</c:f>
              <c:numCache>
                <c:formatCode>General</c:formatCode>
                <c:ptCount val="41"/>
                <c:pt idx="0">
                  <c:v>100</c:v>
                </c:pt>
                <c:pt idx="3">
                  <c:v>40</c:v>
                </c:pt>
                <c:pt idx="6">
                  <c:v>80</c:v>
                </c:pt>
                <c:pt idx="8">
                  <c:v>40</c:v>
                </c:pt>
                <c:pt idx="9">
                  <c:v>40</c:v>
                </c:pt>
                <c:pt idx="10">
                  <c:v>120</c:v>
                </c:pt>
                <c:pt idx="11">
                  <c:v>20</c:v>
                </c:pt>
                <c:pt idx="13">
                  <c:v>20</c:v>
                </c:pt>
                <c:pt idx="14">
                  <c:v>60</c:v>
                </c:pt>
                <c:pt idx="15">
                  <c:v>11</c:v>
                </c:pt>
                <c:pt idx="17">
                  <c:v>40</c:v>
                </c:pt>
                <c:pt idx="18">
                  <c:v>60</c:v>
                </c:pt>
                <c:pt idx="19">
                  <c:v>20</c:v>
                </c:pt>
                <c:pt idx="21">
                  <c:v>20</c:v>
                </c:pt>
                <c:pt idx="22">
                  <c:v>57</c:v>
                </c:pt>
                <c:pt idx="23">
                  <c:v>20</c:v>
                </c:pt>
                <c:pt idx="24">
                  <c:v>353</c:v>
                </c:pt>
                <c:pt idx="27">
                  <c:v>20</c:v>
                </c:pt>
                <c:pt idx="32">
                  <c:v>2</c:v>
                </c:pt>
                <c:pt idx="33">
                  <c:v>80</c:v>
                </c:pt>
                <c:pt idx="36">
                  <c:v>47</c:v>
                </c:pt>
                <c:pt idx="37">
                  <c:v>100</c:v>
                </c:pt>
                <c:pt idx="38">
                  <c:v>120</c:v>
                </c:pt>
                <c:pt idx="39">
                  <c:v>60</c:v>
                </c:pt>
              </c:numCache>
            </c:numRef>
          </c:val>
          <c:extLst>
            <c:ext xmlns:c16="http://schemas.microsoft.com/office/drawing/2014/chart" uri="{C3380CC4-5D6E-409C-BE32-E72D297353CC}">
              <c16:uniqueId val="{00000001-4AF9-467A-9507-8C0546DEDA3A}"/>
            </c:ext>
          </c:extLst>
        </c:ser>
        <c:ser>
          <c:idx val="2"/>
          <c:order val="2"/>
          <c:tx>
            <c:strRef>
              <c:f>'Table 2'!$D$4:$D$5</c:f>
              <c:strCache>
                <c:ptCount val="1"/>
                <c:pt idx="0">
                  <c:v>live</c:v>
                </c:pt>
              </c:strCache>
            </c:strRef>
          </c:tx>
          <c:spPr>
            <a:solidFill>
              <a:schemeClr val="accent3"/>
            </a:solidFill>
            <a:ln>
              <a:noFill/>
            </a:ln>
            <a:effectLst/>
          </c:spPr>
          <c:invertIfNegative val="0"/>
          <c:cat>
            <c:strRef>
              <c:f>'Table 2'!$A$6:$A$47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'Table 2'!$D$6:$D$47</c:f>
              <c:numCache>
                <c:formatCode>General</c:formatCode>
                <c:ptCount val="41"/>
                <c:pt idx="8">
                  <c:v>20</c:v>
                </c:pt>
                <c:pt idx="24">
                  <c:v>19</c:v>
                </c:pt>
                <c:pt idx="31">
                  <c:v>6</c:v>
                </c:pt>
                <c:pt idx="33">
                  <c:v>5</c:v>
                </c:pt>
              </c:numCache>
            </c:numRef>
          </c:val>
          <c:extLst>
            <c:ext xmlns:c16="http://schemas.microsoft.com/office/drawing/2014/chart" uri="{C3380CC4-5D6E-409C-BE32-E72D297353CC}">
              <c16:uniqueId val="{00000002-4AF9-467A-9507-8C0546DEDA3A}"/>
            </c:ext>
          </c:extLst>
        </c:ser>
        <c:ser>
          <c:idx val="3"/>
          <c:order val="3"/>
          <c:tx>
            <c:strRef>
              <c:f>'Table 2'!$E$4:$E$5</c:f>
              <c:strCache>
                <c:ptCount val="1"/>
                <c:pt idx="0">
                  <c:v>successful</c:v>
                </c:pt>
              </c:strCache>
            </c:strRef>
          </c:tx>
          <c:spPr>
            <a:solidFill>
              <a:schemeClr val="accent6">
                <a:lumMod val="60000"/>
                <a:lumOff val="40000"/>
              </a:schemeClr>
            </a:solidFill>
            <a:ln>
              <a:noFill/>
            </a:ln>
            <a:effectLst/>
          </c:spPr>
          <c:invertIfNegative val="0"/>
          <c:cat>
            <c:strRef>
              <c:f>'Table 2'!$A$6:$A$47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'Table 2'!$E$6:$E$47</c:f>
              <c:numCache>
                <c:formatCode>General</c:formatCode>
                <c:ptCount val="41"/>
                <c:pt idx="4">
                  <c:v>40</c:v>
                </c:pt>
                <c:pt idx="5">
                  <c:v>180</c:v>
                </c:pt>
                <c:pt idx="7">
                  <c:v>40</c:v>
                </c:pt>
                <c:pt idx="12">
                  <c:v>140</c:v>
                </c:pt>
                <c:pt idx="13">
                  <c:v>140</c:v>
                </c:pt>
                <c:pt idx="15">
                  <c:v>9</c:v>
                </c:pt>
                <c:pt idx="16">
                  <c:v>20</c:v>
                </c:pt>
                <c:pt idx="18">
                  <c:v>60</c:v>
                </c:pt>
                <c:pt idx="20">
                  <c:v>60</c:v>
                </c:pt>
                <c:pt idx="22">
                  <c:v>103</c:v>
                </c:pt>
                <c:pt idx="24">
                  <c:v>694</c:v>
                </c:pt>
                <c:pt idx="25">
                  <c:v>40</c:v>
                </c:pt>
                <c:pt idx="26">
                  <c:v>20</c:v>
                </c:pt>
                <c:pt idx="28">
                  <c:v>260</c:v>
                </c:pt>
                <c:pt idx="30">
                  <c:v>60</c:v>
                </c:pt>
                <c:pt idx="31">
                  <c:v>34</c:v>
                </c:pt>
                <c:pt idx="32">
                  <c:v>40</c:v>
                </c:pt>
                <c:pt idx="33">
                  <c:v>85</c:v>
                </c:pt>
                <c:pt idx="34">
                  <c:v>80</c:v>
                </c:pt>
                <c:pt idx="35">
                  <c:v>60</c:v>
                </c:pt>
                <c:pt idx="38">
                  <c:v>20</c:v>
                </c:pt>
              </c:numCache>
            </c:numRef>
          </c:val>
          <c:extLst>
            <c:ext xmlns:c16="http://schemas.microsoft.com/office/drawing/2014/chart" uri="{C3380CC4-5D6E-409C-BE32-E72D297353CC}">
              <c16:uniqueId val="{00000003-4AF9-467A-9507-8C0546DEDA3A}"/>
            </c:ext>
          </c:extLst>
        </c:ser>
        <c:dLbls>
          <c:showLegendKey val="0"/>
          <c:showVal val="0"/>
          <c:showCatName val="0"/>
          <c:showSerName val="0"/>
          <c:showPercent val="0"/>
          <c:showBubbleSize val="0"/>
        </c:dLbls>
        <c:gapWidth val="150"/>
        <c:overlap val="100"/>
        <c:axId val="1082815088"/>
        <c:axId val="1082770160"/>
      </c:barChart>
      <c:catAx>
        <c:axId val="108281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2770160"/>
        <c:crosses val="autoZero"/>
        <c:auto val="1"/>
        <c:lblAlgn val="ctr"/>
        <c:lblOffset val="100"/>
        <c:noMultiLvlLbl val="0"/>
      </c:catAx>
      <c:valAx>
        <c:axId val="1082770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28150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[StarterBook.xlsx]Table 3!PivotTable3</c:name>
    <c:fmtId val="14"/>
  </c:pivotSource>
  <c:chart>
    <c:autoTitleDeleted val="1"/>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6">
                <a:lumMod val="60000"/>
                <a:lumOff val="40000"/>
              </a:schemeClr>
            </a:solidFill>
            <a:round/>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6">
                <a:lumMod val="60000"/>
                <a:lumOff val="40000"/>
              </a:schemeClr>
            </a:solidFill>
            <a:round/>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6">
                <a:lumMod val="60000"/>
                <a:lumOff val="40000"/>
              </a:schemeClr>
            </a:solidFill>
            <a:round/>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9385202332470771E-2"/>
          <c:y val="0.21079515769781257"/>
          <c:w val="0.7038355000946519"/>
          <c:h val="0.60595330224306998"/>
        </c:manualLayout>
      </c:layout>
      <c:lineChart>
        <c:grouping val="standard"/>
        <c:varyColors val="0"/>
        <c:ser>
          <c:idx val="0"/>
          <c:order val="0"/>
          <c:tx>
            <c:strRef>
              <c:f>'Table 3'!$B$4:$B$5</c:f>
              <c:strCache>
                <c:ptCount val="1"/>
                <c:pt idx="0">
                  <c:v>canceled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'Table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'Table 3'!$B$6:$B$18</c:f>
              <c:numCache>
                <c:formatCode>General</c:formatCode>
                <c:ptCount val="12"/>
                <c:pt idx="0">
                  <c:v>34</c:v>
                </c:pt>
                <c:pt idx="1">
                  <c:v>27</c:v>
                </c:pt>
                <c:pt idx="2">
                  <c:v>28</c:v>
                </c:pt>
                <c:pt idx="3">
                  <c:v>27</c:v>
                </c:pt>
                <c:pt idx="4">
                  <c:v>26</c:v>
                </c:pt>
                <c:pt idx="5">
                  <c:v>27</c:v>
                </c:pt>
                <c:pt idx="6">
                  <c:v>43</c:v>
                </c:pt>
                <c:pt idx="7">
                  <c:v>33</c:v>
                </c:pt>
                <c:pt idx="8">
                  <c:v>24</c:v>
                </c:pt>
                <c:pt idx="9">
                  <c:v>20</c:v>
                </c:pt>
                <c:pt idx="10">
                  <c:v>37</c:v>
                </c:pt>
                <c:pt idx="11">
                  <c:v>23</c:v>
                </c:pt>
              </c:numCache>
            </c:numRef>
          </c:val>
          <c:smooth val="0"/>
          <c:extLst>
            <c:ext xmlns:c16="http://schemas.microsoft.com/office/drawing/2014/chart" uri="{C3380CC4-5D6E-409C-BE32-E72D297353CC}">
              <c16:uniqueId val="{00000000-590A-425C-8AE1-3D9D0171F6D5}"/>
            </c:ext>
          </c:extLst>
        </c:ser>
        <c:ser>
          <c:idx val="1"/>
          <c:order val="1"/>
          <c:tx>
            <c:strRef>
              <c:f>'Table 3'!$C$4:$C$5</c:f>
              <c:strCache>
                <c:ptCount val="1"/>
                <c:pt idx="0">
                  <c:v>failed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'Table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'Table 3'!$C$6:$C$18</c:f>
              <c:numCache>
                <c:formatCode>General</c:formatCode>
                <c:ptCount val="12"/>
                <c:pt idx="0">
                  <c:v>149</c:v>
                </c:pt>
                <c:pt idx="1">
                  <c:v>106</c:v>
                </c:pt>
                <c:pt idx="2">
                  <c:v>108</c:v>
                </c:pt>
                <c:pt idx="3">
                  <c:v>102</c:v>
                </c:pt>
                <c:pt idx="4">
                  <c:v>126</c:v>
                </c:pt>
                <c:pt idx="5">
                  <c:v>147</c:v>
                </c:pt>
                <c:pt idx="6">
                  <c:v>150</c:v>
                </c:pt>
                <c:pt idx="7">
                  <c:v>134</c:v>
                </c:pt>
                <c:pt idx="8">
                  <c:v>127</c:v>
                </c:pt>
                <c:pt idx="9">
                  <c:v>149</c:v>
                </c:pt>
                <c:pt idx="10">
                  <c:v>114</c:v>
                </c:pt>
                <c:pt idx="11">
                  <c:v>118</c:v>
                </c:pt>
              </c:numCache>
            </c:numRef>
          </c:val>
          <c:smooth val="0"/>
          <c:extLst>
            <c:ext xmlns:c16="http://schemas.microsoft.com/office/drawing/2014/chart" uri="{C3380CC4-5D6E-409C-BE32-E72D297353CC}">
              <c16:uniqueId val="{00000001-590A-425C-8AE1-3D9D0171F6D5}"/>
            </c:ext>
          </c:extLst>
        </c:ser>
        <c:ser>
          <c:idx val="2"/>
          <c:order val="2"/>
          <c:tx>
            <c:strRef>
              <c:f>'Table 3'!$D$4:$D$5</c:f>
              <c:strCache>
                <c:ptCount val="1"/>
                <c:pt idx="0">
                  <c:v>live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'Table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'Table 3'!$D$6:$D$18</c:f>
              <c:numCache>
                <c:formatCode>General</c:formatCode>
                <c:ptCount val="12"/>
                <c:pt idx="0">
                  <c:v>2</c:v>
                </c:pt>
                <c:pt idx="1">
                  <c:v>18</c:v>
                </c:pt>
                <c:pt idx="2">
                  <c:v>30</c:v>
                </c:pt>
              </c:numCache>
            </c:numRef>
          </c:val>
          <c:smooth val="0"/>
          <c:extLst>
            <c:ext xmlns:c16="http://schemas.microsoft.com/office/drawing/2014/chart" uri="{C3380CC4-5D6E-409C-BE32-E72D297353CC}">
              <c16:uniqueId val="{00000002-590A-425C-8AE1-3D9D0171F6D5}"/>
            </c:ext>
          </c:extLst>
        </c:ser>
        <c:ser>
          <c:idx val="3"/>
          <c:order val="3"/>
          <c:tx>
            <c:strRef>
              <c:f>'Table 3'!$E$4:$E$5</c:f>
              <c:strCache>
                <c:ptCount val="1"/>
                <c:pt idx="0">
                  <c:v>successful</c:v>
                </c:pt>
              </c:strCache>
            </c:strRef>
          </c:tx>
          <c:spPr>
            <a:ln w="28575" cap="rnd">
              <a:solidFill>
                <a:schemeClr val="accent6">
                  <a:lumMod val="60000"/>
                  <a:lumOff val="40000"/>
                </a:schemeClr>
              </a:solidFill>
              <a:round/>
            </a:ln>
            <a:effectLst/>
          </c:spPr>
          <c:marker>
            <c:symbol val="circle"/>
            <c:size val="5"/>
            <c:spPr>
              <a:solidFill>
                <a:schemeClr val="accent4"/>
              </a:solidFill>
              <a:ln w="9525">
                <a:solidFill>
                  <a:schemeClr val="accent4"/>
                </a:solidFill>
              </a:ln>
              <a:effectLst/>
            </c:spPr>
          </c:marker>
          <c:cat>
            <c:strRef>
              <c:f>'Table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'Table 3'!$E$6:$E$18</c:f>
              <c:numCache>
                <c:formatCode>General</c:formatCode>
                <c:ptCount val="12"/>
                <c:pt idx="0">
                  <c:v>182</c:v>
                </c:pt>
                <c:pt idx="1">
                  <c:v>202</c:v>
                </c:pt>
                <c:pt idx="2">
                  <c:v>180</c:v>
                </c:pt>
                <c:pt idx="3">
                  <c:v>192</c:v>
                </c:pt>
                <c:pt idx="4">
                  <c:v>234</c:v>
                </c:pt>
                <c:pt idx="5">
                  <c:v>211</c:v>
                </c:pt>
                <c:pt idx="6">
                  <c:v>194</c:v>
                </c:pt>
                <c:pt idx="7">
                  <c:v>166</c:v>
                </c:pt>
                <c:pt idx="8">
                  <c:v>147</c:v>
                </c:pt>
                <c:pt idx="9">
                  <c:v>183</c:v>
                </c:pt>
                <c:pt idx="10">
                  <c:v>183</c:v>
                </c:pt>
                <c:pt idx="11">
                  <c:v>111</c:v>
                </c:pt>
              </c:numCache>
            </c:numRef>
          </c:val>
          <c:smooth val="0"/>
          <c:extLst>
            <c:ext xmlns:c16="http://schemas.microsoft.com/office/drawing/2014/chart" uri="{C3380CC4-5D6E-409C-BE32-E72D297353CC}">
              <c16:uniqueId val="{00000003-590A-425C-8AE1-3D9D0171F6D5}"/>
            </c:ext>
          </c:extLst>
        </c:ser>
        <c:dLbls>
          <c:showLegendKey val="0"/>
          <c:showVal val="0"/>
          <c:showCatName val="0"/>
          <c:showSerName val="0"/>
          <c:showPercent val="0"/>
          <c:showBubbleSize val="0"/>
        </c:dLbls>
        <c:marker val="1"/>
        <c:smooth val="0"/>
        <c:axId val="849885200"/>
        <c:axId val="849892272"/>
      </c:lineChart>
      <c:catAx>
        <c:axId val="84988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9892272"/>
        <c:crosses val="autoZero"/>
        <c:auto val="1"/>
        <c:lblAlgn val="ctr"/>
        <c:lblOffset val="100"/>
        <c:noMultiLvlLbl val="0"/>
      </c:catAx>
      <c:valAx>
        <c:axId val="849892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9885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371</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ke</dc:creator>
  <cp:keywords/>
  <dc:description/>
  <cp:lastModifiedBy>wei ke</cp:lastModifiedBy>
  <cp:revision>2</cp:revision>
  <dcterms:created xsi:type="dcterms:W3CDTF">2021-02-07T11:41:00Z</dcterms:created>
  <dcterms:modified xsi:type="dcterms:W3CDTF">2021-02-07T11:41:00Z</dcterms:modified>
</cp:coreProperties>
</file>