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67C6D" w:rsidRPr="00F67C6D" w:rsidRDefault="00F67C6D" w:rsidP="00F67C6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EC"/>
          <w14:ligatures w14:val="none"/>
        </w:rPr>
      </w:pPr>
      <w:r w:rsidRPr="00F67C6D">
        <w:rPr>
          <w:rFonts w:ascii="Arial" w:eastAsia="Times New Roman" w:hAnsi="Arial" w:cs="Arial"/>
          <w:b/>
          <w:bCs/>
          <w:kern w:val="0"/>
          <w:sz w:val="36"/>
          <w:szCs w:val="36"/>
          <w:lang w:eastAsia="es-EC"/>
          <w14:ligatures w14:val="none"/>
        </w:rPr>
        <w:t>Células madre: qué son y qué hacen</w:t>
      </w:r>
    </w:p>
    <w:p w:rsidR="00F67C6D" w:rsidRPr="00F67C6D" w:rsidRDefault="00F67C6D" w:rsidP="00F67C6D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iCs/>
          <w:kern w:val="0"/>
          <w:sz w:val="36"/>
          <w:szCs w:val="36"/>
          <w:lang w:eastAsia="es-EC"/>
          <w14:ligatures w14:val="none"/>
        </w:rPr>
      </w:pPr>
      <w:r w:rsidRPr="00F67C6D">
        <w:rPr>
          <w:rFonts w:ascii="Arial" w:eastAsia="Times New Roman" w:hAnsi="Arial" w:cs="Arial"/>
          <w:i/>
          <w:iCs/>
          <w:kern w:val="0"/>
          <w:sz w:val="36"/>
          <w:szCs w:val="36"/>
          <w:lang w:eastAsia="es-EC"/>
          <w14:ligatures w14:val="none"/>
        </w:rPr>
        <w:t>Las células madre son prometedoras para los nuevos tratamientos médicos. Conoce los tipos de células madre, sus usos actuales y posibles, y el estado de la investigación y la práctica.</w:t>
      </w:r>
    </w:p>
    <w:p w:rsidR="00B86225" w:rsidRPr="00F67C6D" w:rsidRDefault="00F67C6D">
      <w:pPr>
        <w:rPr>
          <w:rFonts w:ascii="Arial" w:hAnsi="Arial" w:cs="Arial"/>
          <w:sz w:val="36"/>
          <w:szCs w:val="36"/>
        </w:rPr>
      </w:pPr>
      <w:r w:rsidRPr="00F67C6D">
        <w:rPr>
          <w:rFonts w:ascii="Arial" w:hAnsi="Arial" w:cs="Arial"/>
          <w:sz w:val="36"/>
          <w:szCs w:val="36"/>
        </w:rPr>
        <w:t>células indiferenciadas que tienen la capacidad de dividirse y autorrenovarse durante largos períodos, así como de convertirse en células especializadas con funciones específicas, como células musculares, de la sangre o cerebrales.</w:t>
      </w:r>
    </w:p>
    <w:p w:rsidR="00F67C6D" w:rsidRPr="00F67C6D" w:rsidRDefault="00F67C6D">
      <w:pPr>
        <w:rPr>
          <w:rFonts w:ascii="Arial" w:hAnsi="Arial" w:cs="Arial"/>
          <w:sz w:val="36"/>
          <w:szCs w:val="36"/>
        </w:rPr>
      </w:pPr>
      <w:r w:rsidRPr="00F67C6D">
        <w:rPr>
          <w:rFonts w:ascii="Arial" w:hAnsi="Arial" w:cs="Arial"/>
          <w:sz w:val="36"/>
          <w:szCs w:val="36"/>
        </w:rPr>
        <w:t>según su potencial de diferenciación (totipotentes, pluripotentes, multipotentes y unipotentes) y según su origen (embrionarias, adultas y pluripotenciales inducidas)</w:t>
      </w:r>
    </w:p>
    <w:p w:rsidR="00F67C6D" w:rsidRDefault="00F67C6D">
      <w:pPr>
        <w:rPr>
          <w:rFonts w:ascii="Arial" w:hAnsi="Arial" w:cs="Arial"/>
          <w:sz w:val="36"/>
          <w:szCs w:val="36"/>
        </w:rPr>
      </w:pPr>
      <w:r w:rsidRPr="00F67C6D">
        <w:rPr>
          <w:rFonts w:ascii="Arial" w:hAnsi="Arial" w:cs="Arial"/>
          <w:sz w:val="36"/>
          <w:szCs w:val="36"/>
        </w:rPr>
        <w:t>se aplican en medicina regenerativa para reparar tejidos dañados y tratar enfermedades, con usos ya establecidos como los trasplantes de células sanguíneas para leucemia.</w:t>
      </w:r>
    </w:p>
    <w:p w:rsidR="00757416" w:rsidRDefault="00757416">
      <w:pPr>
        <w:rPr>
          <w:rFonts w:ascii="Arial" w:hAnsi="Arial" w:cs="Arial"/>
          <w:sz w:val="36"/>
          <w:szCs w:val="36"/>
        </w:rPr>
      </w:pPr>
      <w:hyperlink r:id="rId4" w:history="1">
        <w:r w:rsidRPr="00B933DA">
          <w:rPr>
            <w:rStyle w:val="Hipervnculo"/>
            <w:rFonts w:ascii="Arial" w:hAnsi="Arial" w:cs="Arial"/>
            <w:sz w:val="36"/>
            <w:szCs w:val="36"/>
          </w:rPr>
          <w:t>https://www.mayoclinic.org/es/tests-procedures/bone-marrow-transplant/in-depth/stem-cells/art-20048117</w:t>
        </w:r>
      </w:hyperlink>
    </w:p>
    <w:p w:rsidR="00757416" w:rsidRPr="00F67C6D" w:rsidRDefault="00757416">
      <w:pPr>
        <w:rPr>
          <w:rFonts w:ascii="Arial" w:hAnsi="Arial" w:cs="Arial"/>
          <w:sz w:val="36"/>
          <w:szCs w:val="36"/>
        </w:rPr>
      </w:pPr>
    </w:p>
    <w:sectPr w:rsidR="00757416" w:rsidRPr="00F67C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C6D"/>
    <w:rsid w:val="00757416"/>
    <w:rsid w:val="00B86225"/>
    <w:rsid w:val="00F6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42CF5"/>
  <w15:chartTrackingRefBased/>
  <w15:docId w15:val="{1E5209DD-07E6-4647-B585-FE8A85689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67C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C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67C6D"/>
    <w:rPr>
      <w:rFonts w:ascii="Times New Roman" w:eastAsia="Times New Roman" w:hAnsi="Times New Roman" w:cs="Times New Roman"/>
      <w:b/>
      <w:bCs/>
      <w:kern w:val="0"/>
      <w:sz w:val="36"/>
      <w:szCs w:val="36"/>
      <w:lang w:eastAsia="es-EC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67C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character" w:styleId="Hipervnculo">
    <w:name w:val="Hyperlink"/>
    <w:basedOn w:val="Fuentedeprrafopredeter"/>
    <w:uiPriority w:val="99"/>
    <w:unhideWhenUsed/>
    <w:rsid w:val="0075741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574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23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mayoclinic.org/es/tests-procedures/bone-marrow-transplant/in-depth/stem-cells/art-20048117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2025-10-31T10:32:00Z</dcterms:created>
  <dcterms:modified xsi:type="dcterms:W3CDTF">2025-10-31T10:32:00Z</dcterms:modified>
</cp:coreProperties>
</file>