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教學模擬資料｜青禾系統維護服務合約（原創虛構案例，非法律範本）</w:t>
      </w:r>
    </w:p>
    <w:p>
      <w:r>
        <w:t>第一條 當事人與目的：甲方青禾企劃股份有限公司委託乙方星芽數位有限公司維護內部系統，均為虛構公司。範圍為每月例行更新與每月十小時故障排除；新增需求另簽書面報價。</w:t>
      </w:r>
    </w:p>
    <w:p>
      <w:r>
        <w:t>第二條 期限與續約：期間自二〇二六年十一月一日至二〇二七年十月三十一日。期滿即終止，續約應由雙方另以書面同意，費用亦另行約定。</w:t>
      </w:r>
    </w:p>
    <w:p>
      <w:r>
        <w:t>第三條 付款與驗收：每月費用新臺幣二萬元，乙方提交維護紀錄後，甲方於十個工作日內依約定範圍驗收並提出具體缺失；乙方於十個工作日內修正。甲方於驗收合格並收受發票後三十日內付款，爭議部分待確認，無爭議部分仍依期支付。</w:t>
      </w:r>
    </w:p>
    <w:p>
      <w:r>
        <w:t>第四條 違約與責任：任一方重大違約，經他方書面通知後十五日仍未改善，應賠償可證明且具因果關係之直接損失。一般違約之雙方累計責任以最近十二個月已付及應付服務費為限；故意、重大過失及依法不得限制者不受該上限拘束。</w:t>
      </w:r>
    </w:p>
    <w:p>
      <w:r>
        <w:t>第五條 保密與個資：雙方僅得為履約使用機密資料，限制必要人員存取並採合理安全措施；公開、原已合法持有及依法須揭露者除外。個資僅依甲方書面指示處理，分包應先書面同意，事故應立即通知並協助處理。終止後三十日返還或刪除，法定保存例外應隔離存取。保密義務於終止後三年有效。</w:t>
      </w:r>
    </w:p>
    <w:p>
      <w:r>
        <w:t>第六條 智慧財產：各方保有既有權利；乙方為本案製作並收款的維護文件授權甲方永久於內部使用，乙方既有工具授權以履行本案必要範圍為限。第三方套件授權及費用應事前書面揭露，異動需甲方同意。</w:t>
      </w:r>
    </w:p>
    <w:p>
      <w:r>
        <w:t>第七條 終止與交接：任一方得提前三十日書面通知終止，費用按已完成且驗收工作比例結算，未履行預收款應返還。重大違約經十五日催告未改善可終止；乙方應提供甲方資料可讀匯出檔與必要交接。</w:t>
      </w:r>
    </w:p>
    <w:p>
      <w:r>
        <w:t>第八條 法律與爭議：本契約適用中華民國（台灣）法律。爭議應先協商三十日，未解決時由臺灣臺北地方法院為第一審管轄法院，依法有專屬管轄者從其規定。</w:t>
      </w:r>
    </w:p>
    <w:p>
      <w:r>
        <w:t>第九條 其他：契約修改與新增費用應由雙方授權代表書面同意。不可抗力時應及時通知、減輕損害，持續三十日仍無法履行者任一方得終止，依已履行比例結算。簽署人權限與實際營業資料請於簽署前確認。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