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教學模擬資料｜合約審查報告</w:t>
      </w:r>
    </w:p>
    <w:p>
      <w:pPr>
        <w:pStyle w:val="Heading1"/>
      </w:pPr>
      <w:r>
        <w:t>文件基本資訊</w:t>
      </w:r>
    </w:p>
    <w:p>
      <w:r>
        <w:t>名稱：教學模擬資料｜星芽數位服務合作合約（原創虛構案例，非法律範本）</w:t>
      </w:r>
    </w:p>
    <w:p>
      <w:r>
        <w:t>類型：系統建置服務合作合約</w:t>
      </w:r>
    </w:p>
    <w:p>
      <w:r>
        <w:t>審閱立場：甲方</w:t>
      </w:r>
    </w:p>
    <w:p>
      <w:r>
        <w:t>適用法域：法域待確認；未假定適用台灣法律</w:t>
      </w:r>
    </w:p>
    <w:p>
      <w:r>
        <w:t>原件：examples/legal-reviewer/風險服務合約.docx</w:t>
      </w:r>
    </w:p>
    <w:p>
      <w:r>
        <w:t>SHA-256：20fd21f78881df7ce4f3cc037563b562046252a8acb4c187aa2a670c13954dfb</w:t>
      </w:r>
    </w:p>
    <w:p>
      <w:pPr>
        <w:pStyle w:val="Heading1"/>
      </w:pPr>
      <w:r>
        <w:t>審查範圍與適用限制</w:t>
      </w:r>
    </w:p>
    <w:p>
      <w:r>
        <w:t>已逐項檢視九類條款，原文範圍共 11 個位置。</w:t>
      </w:r>
    </w:p>
    <w:p>
      <w:r>
        <w:t>本報告為 AI 初步審閱，風險評級屬輔助判斷，不等同違法認定，也不是律師正式法律意見。原文存在核對不代表語意或法律結論已獲證實。</w:t>
      </w:r>
    </w:p>
    <w:p>
      <w:r>
        <w:t>未完成最新法規查證：此離線教學案例沒有保存官方法律來源；未完成最新法規查證，不據此認定條款違法。</w:t>
      </w:r>
    </w:p>
    <w:p>
      <w:r>
        <w:t>DOCX 擷取正文、表格及頁首頁尾文字；文字方塊、圖片、註解、修訂追蹤與附件內容須另外檢視，未當作已審查。</w:t>
      </w:r>
    </w:p>
    <w:p>
      <w:pPr>
        <w:pStyle w:val="Heading1"/>
      </w:pPr>
      <w:r>
        <w:t>風險摘要</w:t>
      </w:r>
    </w:p>
    <w:p>
      <w:r>
        <w:t>高風險 5 項；中風險 4 項；低風險 0 項</w:t>
      </w:r>
    </w:p>
    <w:p>
      <w:r>
        <w:t>沒有列出風險不表示文件合法或無風險；請配合逐項分析與尚待確認事項。</w:t>
      </w:r>
    </w:p>
    <w:p>
      <w:pPr>
        <w:pStyle w:val="Heading1"/>
      </w:pPr>
      <w:r>
        <w:t>逐項審查｜當事人與目的</w:t>
      </w:r>
    </w:p>
    <w:p>
      <w:r>
        <w:t>有條款</w:t>
      </w:r>
    </w:p>
    <w:p>
      <w:r>
        <w:t>雙方名稱與系統建置目的存在，但交付依賴未提供的附件一，無法驗證功能、時程與驗收標準。</w:t>
      </w:r>
    </w:p>
    <w:p>
      <w:r>
        <w:t>[P2] 第一條 當事人與目的：甲方為青禾企劃股份有限公司，乙方為星芽數位有限公司，均為虛構公司。乙方為甲方建置內部客戶管理系統，交付項目由雙方簽署的附件一列明；本次未附附件一。</w:t>
      </w:r>
    </w:p>
    <w:p>
      <w:pPr>
        <w:pStyle w:val="Heading1"/>
      </w:pPr>
      <w:r>
        <w:t>逐項審查｜期限與自動續約</w:t>
      </w:r>
    </w:p>
    <w:p>
      <w:r>
        <w:t>有條款</w:t>
      </w:r>
    </w:p>
    <w:p>
      <w:r>
        <w:t>一年合約透過一百八十日前拒絕要求自動續三年，且續價乙方單方決定，甲方存在長期不可控承諾。</w:t>
      </w:r>
    </w:p>
    <w:p>
      <w:r>
        <w:t>[P3] 第二條 期限：合約期間為一年，期滿自動續約三年。甲方應於期滿前一百八十日以書面拒絕續約，逾期視為同意；續約價格由乙方單方決定。</w:t>
      </w:r>
    </w:p>
    <w:p>
      <w:pPr>
        <w:pStyle w:val="Heading1"/>
      </w:pPr>
      <w:r>
        <w:t>逐項審查｜付款條件與期限</w:t>
      </w:r>
    </w:p>
    <w:p>
      <w:r>
        <w:t>有條款</w:t>
      </w:r>
    </w:p>
    <w:p>
      <w:r>
        <w:t>全額預付與交付驗收脫鉤，且一律不退，付款後甲方缺少交付槓桿與退出回收保障。</w:t>
      </w:r>
    </w:p>
    <w:p>
      <w:r>
        <w:t>[P4] 第三條 付款：總價新臺幣三十萬元，甲方於簽署後七日內支付全額。系統是否驗收、交付或上線，不影響付款義務；已付款項均不退還。</w:t>
      </w:r>
    </w:p>
    <w:p>
      <w:pPr>
        <w:pStyle w:val="Heading1"/>
      </w:pPr>
      <w:r>
        <w:t>逐項審查｜違約、賠償與責任上限</w:t>
      </w:r>
    </w:p>
    <w:p>
      <w:r>
        <w:t>有條款</w:t>
      </w:r>
    </w:p>
    <w:p>
      <w:r>
        <w:t>每日總價百分之三違約金無上限，甲方含間接與預期利益無限責任，但乙方上限僅一千元，責任配置嚴重不對稱。</w:t>
      </w:r>
    </w:p>
    <w:p>
      <w:r>
        <w:t>[P5] 第四條 違約與賠償：甲方遲延付款每日按總價百分之三支付違約金，沒有累計上限。甲方因本案造成乙方任何損失，包括間接損失及預期利益，均負無限賠償責任；乙方對甲方之賠償以新臺幣一千元為上限。</w:t>
      </w:r>
    </w:p>
    <w:p>
      <w:pPr>
        <w:pStyle w:val="Heading1"/>
      </w:pPr>
      <w:r>
        <w:t>逐項審查｜保密與個人資料</w:t>
      </w:r>
    </w:p>
    <w:p>
      <w:r>
        <w:t>有條款</w:t>
      </w:r>
    </w:p>
    <w:p>
      <w:r>
        <w:t>第五條有相互保密與例外、三年期間；但第六條將員工客戶資料擴張行銷、任意轉交且永久留存，與履約最小範圍衝突。實際合法依據須確定法域後查證。</w:t>
      </w:r>
    </w:p>
    <w:p>
      <w:r>
        <w:t>[P6] 第五條 保密：雙方對標示機密之技術及價格資料負保密義務，僅供履約使用；依法令要求揭露時應於可行範圍事先通知。保密義務於合約終止後三年內有效。</w:t>
        <w:br/>
        <w:t>[P7] 第六條 個人資料：甲方得提供員工與客戶聯絡資料供系統測試。乙方得將該資料提供任何合作廠商作行銷使用，無須另行告知甲方或資料當事人，且可永久保存。</w:t>
      </w:r>
    </w:p>
    <w:p>
      <w:pPr>
        <w:pStyle w:val="Heading1"/>
      </w:pPr>
      <w:r>
        <w:t>逐項審查｜智慧財產權</w:t>
      </w:r>
    </w:p>
    <w:p>
      <w:r>
        <w:t>有條款</w:t>
      </w:r>
    </w:p>
    <w:p>
      <w:r>
        <w:t>既有工具保留合理，但專案成果授權與歸屬留待未來；即使支付開發價款，也可能受持續付費限制。</w:t>
      </w:r>
    </w:p>
    <w:p>
      <w:r>
        <w:t>[P8] 第七條 智慧財產：乙方保有既有工具之權利；雙方應另行議定專為甲方開發成果之歸屬及使用授權，未議定前甲方僅得於乙方持續收取服務費期間使用。</w:t>
      </w:r>
    </w:p>
    <w:p>
      <w:pPr>
        <w:pStyle w:val="Heading1"/>
      </w:pPr>
      <w:r>
        <w:t>逐項審查｜終止條件</w:t>
      </w:r>
    </w:p>
    <w:p>
      <w:r>
        <w:t>有條款</w:t>
      </w:r>
    </w:p>
    <w:p>
      <w:r>
        <w:t>乙方可即時無理由終止保留款項；甲方不能終止、匯出或交接，營運中斷及鎖定風險高。</w:t>
      </w:r>
    </w:p>
    <w:p>
      <w:r>
        <w:t>[P9] 第八條 終止：乙方得隨時不附理由立即終止並保留全部已收款。甲方不得提前終止，亦不得要求資料匯出、刪除或交接。</w:t>
      </w:r>
    </w:p>
    <w:p>
      <w:pPr>
        <w:pStyle w:val="Heading1"/>
      </w:pPr>
      <w:r>
        <w:t>逐項審查｜適用法律與爭議解決</w:t>
      </w:r>
    </w:p>
    <w:p>
      <w:r>
        <w:t>缺少條款</w:t>
      </w:r>
    </w:p>
    <w:p>
      <w:r>
        <w:t>全文未實質選定法域、法院或仲裁；不能假定新臺幣計價就必然適用台灣法律。需查履約地與當事人設立地。</w:t>
      </w:r>
    </w:p>
    <w:p>
      <w:r>
        <w:t>依完整來源範圍判斷；無對應原條款。</w:t>
      </w:r>
    </w:p>
    <w:p>
      <w:pPr>
        <w:pStyle w:val="Heading1"/>
      </w:pPr>
      <w:r>
        <w:t>逐項審查｜特殊條款與其他權益</w:t>
      </w:r>
    </w:p>
    <w:p>
      <w:r>
        <w:t>有條款</w:t>
      </w:r>
    </w:p>
    <w:p>
      <w:r>
        <w:t>網站公告當日單方修改，甲方繼續使用視同接受，無審查與無成本退出機會，可能使原交付承諾不穩定。</w:t>
      </w:r>
    </w:p>
    <w:p>
      <w:r>
        <w:t>[P10] 第九條 其他：乙方得以網站公告修改服務內容及本合約，公告當日生效；甲方繼續使用視為接受。</w:t>
      </w:r>
    </w:p>
    <w:p>
      <w:pPr>
        <w:pStyle w:val="Heading1"/>
      </w:pPr>
      <w:r>
        <w:t>風險 R1｜當事人與目的</w:t>
      </w:r>
    </w:p>
    <w:p>
      <w:r>
        <w:t>原始條款：[P2] 第一條 當事人與目的：甲方為青禾企劃股份有限公司，乙方為星芽數位有限公司，均為虛構公司。乙方為甲方建置內部客戶管理系統，交付項目由雙方簽署的附件一列明；本次未附附件一。</w:t>
      </w:r>
    </w:p>
    <w:p>
      <w:r>
        <w:t>問題：交付附件缺失</w:t>
      </w:r>
    </w:p>
    <w:p>
      <w:r>
        <w:t>商業或法律影響：可能對完成範圍、時程與驗收認定發生爭執。</w:t>
      </w:r>
    </w:p>
    <w:p>
      <w:r>
        <w:t>風險：中；理由：核心功能範圍未能核對，但可在簽署前補正。</w:t>
      </w:r>
    </w:p>
    <w:p>
      <w:r>
        <w:t>處理方式：簽署前協商具體修訂，確認未決條件並取得書面同意。</w:t>
      </w:r>
    </w:p>
    <w:p>
      <w:r>
        <w:t>建議修訂文字：附件一應列明功能清單、交付里程碑、驗收測試及完成期限，經雙方簽署後始生效；未確認項目以書面變更程序議定，不視為甲方已接受。</w:t>
      </w:r>
    </w:p>
    <w:p>
      <w:r>
        <w:t>修訂理由：回應原條款的具體曝險，補足可執行的權利義務、程序與範圍。</w:t>
      </w:r>
    </w:p>
    <w:p>
      <w:r>
        <w:t>法律依據狀態：commercial_only；來源：尚無已查證法規</w:t>
      </w:r>
    </w:p>
    <w:p>
      <w:r>
        <w:t>需專業法務確認：是</w:t>
      </w:r>
    </w:p>
    <w:p>
      <w:r>
        <w:t>待確認：請補附件一及驗收測試。</w:t>
      </w:r>
    </w:p>
    <w:p>
      <w:pPr>
        <w:pStyle w:val="Heading1"/>
      </w:pPr>
      <w:r>
        <w:t>風險 R2｜期限與自動續約</w:t>
      </w:r>
    </w:p>
    <w:p>
      <w:r>
        <w:t>原始條款：[P3] 第二條 期限：合約期間為一年，期滿自動續約三年。甲方應於期滿前一百八十日以書面拒絕續約，逾期視為同意；續約價格由乙方單方決定。</w:t>
      </w:r>
    </w:p>
    <w:p>
      <w:r>
        <w:t>問題：長期自動續約與單方續價</w:t>
      </w:r>
    </w:p>
    <w:p>
      <w:r>
        <w:t>商業或法律影響：遺漏提前拒絕時點即承擔三年未知價格服務費。</w:t>
      </w:r>
    </w:p>
    <w:p>
      <w:r>
        <w:t>風險：高；理由：承諾期間超出原約且價格不可控。</w:t>
      </w:r>
    </w:p>
    <w:p>
      <w:r>
        <w:t>處理方式：簽署前協商具體修訂，確認未決條件並取得書面同意。</w:t>
      </w:r>
    </w:p>
    <w:p>
      <w:r>
        <w:t>建議修訂文字：本合約期滿即終止；續約應於期滿前由雙方另以書面確認期間、服務內容及價格，未達成書面合意者不自動續約。</w:t>
      </w:r>
    </w:p>
    <w:p>
      <w:r>
        <w:t>修訂理由：回應原條款的具體曝險，補足可執行的權利義務、程序與範圍。</w:t>
      </w:r>
    </w:p>
    <w:p>
      <w:r>
        <w:t>法律依據狀態：commercial_only；來源：尚無已查證法規</w:t>
      </w:r>
    </w:p>
    <w:p>
      <w:r>
        <w:t>需專業法務確認：是</w:t>
      </w:r>
    </w:p>
    <w:p>
      <w:r>
        <w:t>待確認：確認是否確實需要自動續約。</w:t>
      </w:r>
    </w:p>
    <w:p>
      <w:pPr>
        <w:pStyle w:val="Heading1"/>
      </w:pPr>
      <w:r>
        <w:t>風險 R3｜付款條件與期限</w:t>
      </w:r>
    </w:p>
    <w:p>
      <w:r>
        <w:t>原始條款：[P4] 第三條 付款：總價新臺幣三十萬元，甲方於簽署後七日內支付全額。系統是否驗收、交付或上線，不影響付款義務；已付款項均不退還。</w:t>
      </w:r>
    </w:p>
    <w:p>
      <w:r>
        <w:t>問題：預付全額且與驗收無關、一律不退</w:t>
      </w:r>
    </w:p>
    <w:p>
      <w:r>
        <w:t>商業或法律影響：交付失敗或未履行時資金回收與談判成本增加。</w:t>
      </w:r>
    </w:p>
    <w:p>
      <w:r>
        <w:t>風險：高；理由：甲方主要款項在取得成果前全數曝險。</w:t>
      </w:r>
    </w:p>
    <w:p>
      <w:r>
        <w:t>處理方式：簽署前協商具體修訂，確認未決條件並取得書面同意。</w:t>
      </w:r>
    </w:p>
    <w:p>
      <w:r>
        <w:t>建議修訂文字：總價新臺幣三十萬元分期支付，各期比例與里程碑為【待雙方確認】；甲方於對應里程碑驗收合格並收受發票後三十日內付款。乙方重大違約經書面催告十五日未改善者，甲方得終止並請求返還未履行部分價款。</w:t>
      </w:r>
    </w:p>
    <w:p>
      <w:r>
        <w:t>修訂理由：回應原條款的具體曝險，補足可執行的權利義務、程序與範圍。</w:t>
      </w:r>
    </w:p>
    <w:p>
      <w:r>
        <w:t>法律依據狀態：commercial_only；來源：尚無已查證法規</w:t>
      </w:r>
    </w:p>
    <w:p>
      <w:r>
        <w:t>需專業法務確認：是</w:t>
      </w:r>
    </w:p>
    <w:p>
      <w:r>
        <w:t>待確認：確認分期比例與各里程碑。</w:t>
      </w:r>
    </w:p>
    <w:p>
      <w:pPr>
        <w:pStyle w:val="Heading1"/>
      </w:pPr>
      <w:r>
        <w:t>風險 R4｜違約、賠償與責任上限</w:t>
      </w:r>
    </w:p>
    <w:p>
      <w:r>
        <w:t>原始條款：[P5] 第四條 違約與賠償：甲方遲延付款每日按總價百分之三支付違約金，沒有累計上限。甲方因本案造成乙方任何損失，包括間接損失及預期利益，均負無限賠償責任；乙方對甲方之賠償以新臺幣一千元為上限。</w:t>
      </w:r>
    </w:p>
    <w:p>
      <w:r>
        <w:t>問題：無上限日計違約金及責任極不對稱</w:t>
      </w:r>
    </w:p>
    <w:p>
      <w:r>
        <w:t>商業或法律影響：甲方小額遲付可能累積超過契約價款，乙方實質責任難以涵蓋系統損害。</w:t>
      </w:r>
    </w:p>
    <w:p>
      <w:r>
        <w:t>風險：高；理由：無限曝險與一千元上限不對稱，具重大資金影響；不直接判違法。</w:t>
      </w:r>
    </w:p>
    <w:p>
      <w:r>
        <w:t>處理方式：簽署前協商具體修訂，確認未決條件並取得書面同意。</w:t>
      </w:r>
    </w:p>
    <w:p>
      <w:r>
        <w:t>建議修訂文字：遲延付款之違約金計算基礎、日率與累計上限由雙方於簽署前書面約定【待確認】，以逾期未付且無爭議款項為計算基礎。雙方對可證明且具因果關係之直接損失負責，累計責任上限為【待協商金額】；故意、重大過失及依法不得限制者不受上限拘束。</w:t>
      </w:r>
    </w:p>
    <w:p>
      <w:r>
        <w:t>修訂理由：回應原條款的具體曝險，補足可執行的權利義務、程序與範圍。</w:t>
      </w:r>
    </w:p>
    <w:p>
      <w:r>
        <w:t>法律依據狀態：unverified；來源：尚無已查證法規</w:t>
      </w:r>
    </w:p>
    <w:p>
      <w:r>
        <w:t>需專業法務確認：是</w:t>
      </w:r>
    </w:p>
    <w:p>
      <w:r>
        <w:t>待確認：責任上限是否涵蓋可能資料外洩損害？</w:t>
      </w:r>
    </w:p>
    <w:p>
      <w:pPr>
        <w:pStyle w:val="Heading1"/>
      </w:pPr>
      <w:r>
        <w:t>風險 R5｜保密與個人資料</w:t>
      </w:r>
    </w:p>
    <w:p>
      <w:r>
        <w:t>原始條款：[P7] 第六條 個人資料：甲方得提供員工與客戶聯絡資料供系統測試。乙方得將該資料提供任何合作廠商作行銷使用，無須另行告知甲方或資料當事人，且可永久保存。</w:t>
      </w:r>
    </w:p>
    <w:p>
      <w:r>
        <w:t>問題：個資擴張行銷、任意轉交與永久保存</w:t>
      </w:r>
    </w:p>
    <w:p>
      <w:r>
        <w:t>商業或法律影響：資料當事人權益、資安與合規義務不明，可能造成客訴、事件處理與法遵成本。</w:t>
      </w:r>
    </w:p>
    <w:p>
      <w:r>
        <w:t>風險：高；理由：用途及接收人範圍皆未受控制，涉及大量員工客戶資料；法律依據未查證。</w:t>
      </w:r>
    </w:p>
    <w:p>
      <w:r>
        <w:t>處理方式：簽署前協商具體修訂，確認未決條件並取得書面同意。</w:t>
      </w:r>
    </w:p>
    <w:p>
      <w:r>
        <w:t>建議修訂文字：乙方僅得依甲方書面指示及合法履約目的處理個人資料，不得自行行銷或提供第三人；分包應經甲方事前書面同意並受同等義務拘束。乙方應採適當安全措施，事故立即通知並協助處理，終止後三十日返還或刪除，依法須保存者另列明依據及期限。</w:t>
      </w:r>
    </w:p>
    <w:p>
      <w:r>
        <w:t>修訂理由：回應原條款的具體曝險，補足可執行的權利義務、程序與範圍。</w:t>
      </w:r>
    </w:p>
    <w:p>
      <w:r>
        <w:t>法律依據狀態：unverified；來源：尚無已查證法規</w:t>
      </w:r>
    </w:p>
    <w:p>
      <w:r>
        <w:t>需專業法務確認：是</w:t>
      </w:r>
    </w:p>
    <w:p>
      <w:r>
        <w:t>待確認：確認個資類別、當事人告知及合法處理依據。</w:t>
      </w:r>
    </w:p>
    <w:p>
      <w:pPr>
        <w:pStyle w:val="Heading1"/>
      </w:pPr>
      <w:r>
        <w:t>風險 R6｜智慧財產權</w:t>
      </w:r>
    </w:p>
    <w:p>
      <w:r>
        <w:t>原始條款：[P8] 第七條 智慧財產：乙方保有既有工具之權利；雙方應另行議定專為甲方開發成果之歸屬及使用授權，未議定前甲方僅得於乙方持續收取服務費期間使用。</w:t>
      </w:r>
    </w:p>
    <w:p>
      <w:r>
        <w:t>問題：成果使用權留待後議且繫於持續繳費</w:t>
      </w:r>
    </w:p>
    <w:p>
      <w:r>
        <w:t>商業或法律影響：甲方付費後仍可能無法永久使用專案成果或更換服務商。</w:t>
      </w:r>
    </w:p>
    <w:p>
      <w:r>
        <w:t>風險：中；理由：核心成果權利未確定，能於簽署前具體協商。</w:t>
      </w:r>
    </w:p>
    <w:p>
      <w:r>
        <w:t>處理方式：簽署前協商具體修訂，確認未決條件並取得書面同意。</w:t>
      </w:r>
    </w:p>
    <w:p>
      <w:r>
        <w:t>建議修訂文字：乙方保有既有工具權利；就專為本案開發且甲方已付清對應款項之成果，授權甲方永久、不可任意撤回於內部使用及委託第三人維護。必要原始碼、介面文件、第三方授權與移轉範圍應於附件一逐項列明【待確認】。</w:t>
      </w:r>
    </w:p>
    <w:p>
      <w:r>
        <w:t>修訂理由：回應原條款的具體曝險，補足可執行的權利義務、程序與範圍。</w:t>
      </w:r>
    </w:p>
    <w:p>
      <w:r>
        <w:t>法律依據狀態：commercial_only；來源：尚無已查證法規</w:t>
      </w:r>
    </w:p>
    <w:p>
      <w:r>
        <w:t>需專業法務確認：是</w:t>
      </w:r>
    </w:p>
    <w:p>
      <w:r>
        <w:t>待確認：是否需要所有權移轉、原始碼及第三方維護權？</w:t>
      </w:r>
    </w:p>
    <w:p>
      <w:pPr>
        <w:pStyle w:val="Heading1"/>
      </w:pPr>
      <w:r>
        <w:t>風險 R7｜終止條件</w:t>
      </w:r>
    </w:p>
    <w:p>
      <w:r>
        <w:t>原始條款：[P9] 第八條 終止：乙方得隨時不附理由立即終止並保留全部已收款。甲方不得提前終止，亦不得要求資料匯出、刪除或交接。</w:t>
      </w:r>
    </w:p>
    <w:p>
      <w:r>
        <w:t>問題：單方立即終止且封鎖資料退出</w:t>
      </w:r>
    </w:p>
    <w:p>
      <w:r>
        <w:t>商業或法律影響：甲方可能突然失去系統及客戶資料，另付遷移成本，預付款仍無法返還。</w:t>
      </w:r>
    </w:p>
    <w:p>
      <w:r>
        <w:t>風險：高；理由：營運持續與資料取回缺乏保障。</w:t>
      </w:r>
    </w:p>
    <w:p>
      <w:r>
        <w:t>處理方式：簽署前協商具體修訂，確認未決條件並取得書面同意。</w:t>
      </w:r>
    </w:p>
    <w:p>
      <w:r>
        <w:t>建議修訂文字：任一方得提前三十日書面通知終止；重大違約經書面催告十五日未改善者，他方得終止。乙方應於終止後十五日提供可讀取資料匯出及必要交接，已履行且驗收部分依比例結算，未履行預收款應返還；資料返還或刪除依個資條款辦理。</w:t>
      </w:r>
    </w:p>
    <w:p>
      <w:r>
        <w:t>修訂理由：回應原條款的具體曝險，補足可執行的權利義務、程序與範圍。</w:t>
      </w:r>
    </w:p>
    <w:p>
      <w:r>
        <w:t>法律依據狀態：commercial_only；來源：尚無已查證法規</w:t>
      </w:r>
    </w:p>
    <w:p>
      <w:r>
        <w:t>需專業法務確認：是</w:t>
      </w:r>
    </w:p>
    <w:p>
      <w:r>
        <w:t>待確認：確認資料格式、交接工時與備援安排。</w:t>
      </w:r>
    </w:p>
    <w:p>
      <w:pPr>
        <w:pStyle w:val="Heading1"/>
      </w:pPr>
      <w:r>
        <w:t>風險 R8｜適用法律與爭議解決</w:t>
      </w:r>
    </w:p>
    <w:p>
      <w:r>
        <w:t>原始條款：缺漏條款（新增）；已檢視全文來源索引。</w:t>
      </w:r>
    </w:p>
    <w:p>
      <w:r>
        <w:t>問題：缺少準據法及爭議解決安排</w:t>
      </w:r>
    </w:p>
    <w:p>
      <w:r>
        <w:t>商業或法律影響：爭議時可能先爭執法院、法律及程序，增加時間與費用。</w:t>
      </w:r>
    </w:p>
    <w:p>
      <w:r>
        <w:t>風險：中；理由：缺少跨境背景，尚不能確定適當法域或違法。</w:t>
      </w:r>
    </w:p>
    <w:p>
      <w:r>
        <w:t>處理方式：簽署前協商具體修訂，確認未決條件並取得書面同意。</w:t>
      </w:r>
    </w:p>
    <w:p>
      <w:r>
        <w:t>建議修訂文字：本契約適用【待雙方確認法域】法律；爭議應先由雙方協商三十日，未能解決時提交【待確認法院或仲裁機構及地點】處理，依法不得排除之強制規定從其規定。</w:t>
      </w:r>
    </w:p>
    <w:p>
      <w:r>
        <w:t>修訂理由：回應原條款的具體曝險，補足可執行的權利義務、程序與範圍。</w:t>
      </w:r>
    </w:p>
    <w:p>
      <w:r>
        <w:t>法律依據狀態：unverified；來源：尚無已查證法規</w:t>
      </w:r>
    </w:p>
    <w:p>
      <w:r>
        <w:t>需專業法務確認：是</w:t>
      </w:r>
    </w:p>
    <w:p>
      <w:r>
        <w:t>待確認：確認設立地、履約地、資產所在地與管轄選擇。</w:t>
      </w:r>
    </w:p>
    <w:p>
      <w:pPr>
        <w:pStyle w:val="Heading1"/>
      </w:pPr>
      <w:r>
        <w:t>風險 R9｜特殊條款與其他權益</w:t>
      </w:r>
    </w:p>
    <w:p>
      <w:r>
        <w:t>原始條款：[P10] 第九條 其他：乙方得以網站公告修改服務內容及本合約，公告當日生效；甲方繼續使用視為接受。</w:t>
      </w:r>
    </w:p>
    <w:p>
      <w:r>
        <w:t>問題：公告立即生效之單方修改</w:t>
      </w:r>
    </w:p>
    <w:p>
      <w:r>
        <w:t>商業或法律影響：原定價值及服務範圍可能在無明確合意下變動，甲方難以掌握費用與功能。</w:t>
      </w:r>
    </w:p>
    <w:p>
      <w:r>
        <w:t>風險：中；理由：權利受單方變更影響，但可藉書面合意及退出條款控制。</w:t>
      </w:r>
    </w:p>
    <w:p>
      <w:r>
        <w:t>處理方式：簽署前協商具體修訂，確認未決條件並取得書面同意。</w:t>
      </w:r>
    </w:p>
    <w:p>
      <w:r>
        <w:t>建議修訂文字：涉及價格、服務範圍或雙方權利義務之修改，應經雙方授權代表書面同意後生效；一般技術調整應提前三十日通知，且不得實質減損已約定功能或安全性，甲方對重大不利調整得終止並按比例退還未履行價款。</w:t>
      </w:r>
    </w:p>
    <w:p>
      <w:r>
        <w:t>修訂理由：回應原條款的具體曝險，補足可執行的權利義務、程序與範圍。</w:t>
      </w:r>
    </w:p>
    <w:p>
      <w:r>
        <w:t>法律依據狀態：commercial_only；來源：尚無已查證法規</w:t>
      </w:r>
    </w:p>
    <w:p>
      <w:r>
        <w:t>需專業法務確認：是</w:t>
      </w:r>
    </w:p>
    <w:p>
      <w:r>
        <w:t>待確認：網站公告哪些類型需視為重要變更？</w:t>
      </w:r>
    </w:p>
    <w:p>
      <w:pPr>
        <w:pStyle w:val="Heading1"/>
      </w:pPr>
      <w:r>
        <w:t>法律來源與適用限制</w:t>
      </w:r>
    </w:p>
    <w:p>
      <w:r>
        <w:t>未完成最新法規查證：此離線教學案例沒有保存官方法律來源；未完成最新法規查證，不據此認定條款違法。</w:t>
      </w:r>
    </w:p>
    <w:p>
      <w:pPr>
        <w:pStyle w:val="Heading1"/>
      </w:pPr>
      <w:r>
        <w:t>待人工確認事項</w:t>
      </w:r>
    </w:p>
    <w:p>
      <w:r>
        <w:t>確認公司登記、簽署權限、實際履約地與完整附件。</w:t>
      </w:r>
    </w:p>
    <w:p>
      <w:r>
        <w:t>請補附件一及驗收測試。</w:t>
      </w:r>
    </w:p>
    <w:p>
      <w:r>
        <w:t>確認是否確實需要自動續約。</w:t>
      </w:r>
    </w:p>
    <w:p>
      <w:r>
        <w:t>確認分期比例與各里程碑。</w:t>
      </w:r>
    </w:p>
    <w:p>
      <w:r>
        <w:t>責任上限是否涵蓋可能資料外洩損害？</w:t>
      </w:r>
    </w:p>
    <w:p>
      <w:r>
        <w:t>確認個資類別、當事人告知及合法處理依據。</w:t>
      </w:r>
    </w:p>
    <w:p>
      <w:r>
        <w:t>是否需要所有權移轉、原始碼及第三方維護權？</w:t>
      </w:r>
    </w:p>
    <w:p>
      <w:r>
        <w:t>確認資料格式、交接工時與備援安排。</w:t>
      </w:r>
    </w:p>
    <w:p>
      <w:r>
        <w:t>確認設立地、履約地、資產所在地與管轄選擇。</w:t>
      </w:r>
    </w:p>
    <w:p>
      <w:r>
        <w:t>網站公告哪些類型需視為重要變更？</w:t>
      </w:r>
    </w:p>
    <w:p>
      <w:r>
        <w:t>請確認適用法域及履約地；在此之前無法確定法律適用或效力。</w:t>
      </w:r>
    </w:p>
    <w:p>
      <w:pPr>
        <w:pStyle w:val="Heading1"/>
      </w:pPr>
      <w:r>
        <w:t>原始文件定位索引</w:t>
      </w:r>
    </w:p>
    <w:p>
      <w:r>
        <w:t>[P1] 教學模擬資料｜星芽數位服務合作合約（原創虛構案例，非法律範本）</w:t>
      </w:r>
    </w:p>
    <w:p>
      <w:r>
        <w:t>[P2] 第一條 當事人與目的：甲方為青禾企劃股份有限公司，乙方為星芽數位有限公司，均為虛構公司。乙方為甲方建置內部客戶管理系統，交付項目由雙方簽署的附件一列明；本次未附附件一。</w:t>
      </w:r>
    </w:p>
    <w:p>
      <w:r>
        <w:t>[P3] 第二條 期限：合約期間為一年，期滿自動續約三年。甲方應於期滿前一百八十日以書面拒絕續約，逾期視為同意；續約價格由乙方單方決定。</w:t>
      </w:r>
    </w:p>
    <w:p>
      <w:r>
        <w:t>[P4] 第三條 付款：總價新臺幣三十萬元，甲方於簽署後七日內支付全額。系統是否驗收、交付或上線，不影響付款義務；已付款項均不退還。</w:t>
      </w:r>
    </w:p>
    <w:p>
      <w:r>
        <w:t>[P5] 第四條 違約與賠償：甲方遲延付款每日按總價百分之三支付違約金，沒有累計上限。甲方因本案造成乙方任何損失，包括間接損失及預期利益，均負無限賠償責任；乙方對甲方之賠償以新臺幣一千元為上限。</w:t>
      </w:r>
    </w:p>
    <w:p>
      <w:r>
        <w:t>[P6] 第五條 保密：雙方對標示機密之技術及價格資料負保密義務，僅供履約使用；依法令要求揭露時應於可行範圍事先通知。保密義務於合約終止後三年內有效。</w:t>
      </w:r>
    </w:p>
    <w:p>
      <w:r>
        <w:t>[P7] 第六條 個人資料：甲方得提供員工與客戶聯絡資料供系統測試。乙方得將該資料提供任何合作廠商作行銷使用，無須另行告知甲方或資料當事人，且可永久保存。</w:t>
      </w:r>
    </w:p>
    <w:p>
      <w:r>
        <w:t>[P8] 第七條 智慧財產：乙方保有既有工具之權利；雙方應另行議定專為甲方開發成果之歸屬及使用授權，未議定前甲方僅得於乙方持續收取服務費期間使用。</w:t>
      </w:r>
    </w:p>
    <w:p>
      <w:r>
        <w:t>[P9] 第八條 終止：乙方得隨時不附理由立即終止並保留全部已收款。甲方不得提前終止，亦不得要求資料匯出、刪除或交接。</w:t>
      </w:r>
    </w:p>
    <w:p>
      <w:r>
        <w:t>[P10] 第九條 其他：乙方得以網站公告修改服務內容及本合約，公告當日生效；甲方繼續使用視為接受。</w:t>
      </w:r>
    </w:p>
    <w:p>
      <w:r>
        <w:t>[P11] 第十條 簽署：雙方簽署日期、簽署人職權與附件一內容均待確認。本文件未約定適用法律及爭議解決方式。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教學模擬資料｜合約審查報告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