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142" w:hanging="0"/>
        <w:jc w:val="center"/>
        <w:rPr>
          <w:rFonts w:ascii="宋体" w:hAnsi="宋体" w:eastAsia="宋体" w:cs="宋体" w:asciiTheme="minorEastAsia" w:cstheme="minorEastAsia" w:eastAsiaTheme="minorEastAsia" w:hAnsiTheme="minorEastAsia"/>
          <w:b/>
          <w:b/>
          <w:color w:val="000000"/>
          <w:sz w:val="36"/>
        </w:rPr>
      </w:pPr>
      <w:r>
        <w:rPr>
          <w:rFonts w:ascii="宋体" w:hAnsi="宋体" w:cs="宋体" w:asciiTheme="minorEastAsia" w:cstheme="minorEastAsia" w:hAnsiTheme="minorEastAsia"/>
          <w:b/>
          <w:color w:val="000000"/>
          <w:sz w:val="36"/>
        </w:rPr>
        <w:t>方莲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szCs w:val="21"/>
          <w:u w:val="single"/>
        </w:rPr>
      </w:pPr>
      <w:r>
        <w:rPr>
          <w:rFonts w:ascii="宋体" w:hAnsi="宋体" w:cs="宋体" w:asciiTheme="minorEastAsia" w:cstheme="minorEastAsia" w:hAnsiTheme="minorEastAsia"/>
          <w:b/>
          <w:u w:val="single"/>
        </w:rPr>
        <w:t>基本信息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</w:rPr>
      </w:pPr>
      <w:r>
        <w:rPr>
          <w:rFonts w:ascii="宋体" w:hAnsi="宋体" w:cs="宋体" w:cstheme="minorEastAsia"/>
          <w:szCs w:val="21"/>
        </w:rPr>
        <w:t>姓名</w:t>
      </w:r>
      <w:r>
        <w:rPr>
          <w:rFonts w:ascii="宋体" w:hAnsi="宋体" w:cs="宋体" w:asciiTheme="minorEastAsia" w:cstheme="minorEastAsia" w:hAnsiTheme="minorEastAsia"/>
          <w:szCs w:val="21"/>
        </w:rPr>
        <w:t>：                    方莲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 xml:space="preserve">年龄：                    </w:t>
      </w:r>
      <w:r>
        <w:rPr>
          <w:rFonts w:eastAsia="宋体" w:cs="宋体" w:ascii="宋体" w:hAnsi="宋体" w:asciiTheme="minorEastAsia" w:cstheme="minorEastAsia" w:eastAsiaTheme="minorEastAsia" w:hAnsiTheme="minorEastAsia"/>
          <w:szCs w:val="21"/>
        </w:rPr>
        <w:t>31</w:t>
      </w:r>
      <w:r>
        <w:rPr>
          <w:rFonts w:ascii="宋体" w:hAnsi="宋体" w:cs="宋体" w:asciiTheme="minorEastAsia" w:cstheme="minorEastAsia" w:hAnsiTheme="minorEastAsia"/>
          <w:szCs w:val="21"/>
        </w:rPr>
        <w:t>岁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szCs w:val="21"/>
        </w:rPr>
      </w:pPr>
      <w:r>
        <w:rPr>
          <w:rFonts w:ascii="宋体" w:hAnsi="宋体" w:cs="宋体" w:asciiTheme="minorEastAsia" w:cstheme="minorEastAsia" w:hAnsiTheme="minorEastAsia"/>
          <w:szCs w:val="21"/>
        </w:rPr>
        <w:t>性别：                    男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</w:rPr>
      </w:pPr>
      <w:r>
        <w:rPr>
          <w:rFonts w:ascii="宋体" w:hAnsi="宋体" w:cs="宋体" w:asciiTheme="minorEastAsia" w:cstheme="minorEastAsia" w:hAnsiTheme="minorEastAsia"/>
          <w:szCs w:val="21"/>
        </w:rPr>
        <w:t>现居住地</w:t>
      </w:r>
      <w:r>
        <w:rPr>
          <w:rFonts w:ascii="宋体" w:hAnsi="宋体" w:cs="宋体" w:asciiTheme="minorEastAsia" w:cstheme="minorEastAsia" w:hAnsiTheme="minorEastAsia"/>
        </w:rPr>
        <w:t>：                深圳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</w:rPr>
      </w:pPr>
      <w:r>
        <w:rPr>
          <w:rFonts w:ascii="宋体" w:hAnsi="宋体" w:cs="宋体" w:asciiTheme="minorEastAsia" w:cstheme="minorEastAsia" w:hAnsiTheme="minorEastAsia"/>
        </w:rPr>
        <w:t>期望工作地：              深圳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szCs w:val="21"/>
        </w:rPr>
      </w:pPr>
      <w:r>
        <w:rPr>
          <w:rFonts w:eastAsia="宋体" w:cs="宋体" w:cstheme="minorEastAsia" w:eastAsiaTheme="minorEastAsia" w:ascii="宋体" w:hAnsi="宋体"/>
          <w:szCs w:val="21"/>
        </w:rPr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szCs w:val="21"/>
          <w:u w:val="single"/>
        </w:rPr>
      </w:pPr>
      <w:r>
        <w:rPr>
          <w:rFonts w:ascii="宋体" w:hAnsi="宋体" w:cs="宋体" w:asciiTheme="minorEastAsia" w:cstheme="minorEastAsia" w:hAnsiTheme="minorEastAsia"/>
          <w:b/>
          <w:szCs w:val="21"/>
          <w:u w:val="single"/>
        </w:rPr>
        <w:t>教育背景</w:t>
      </w:r>
      <w:r>
        <w:rPr>
          <w:rFonts w:eastAsia="宋体" w:cs="宋体" w:ascii="宋体" w:hAnsi="宋体" w:asciiTheme="minorEastAsia" w:cstheme="minorEastAsia" w:eastAsiaTheme="minorEastAsia" w:hAnsiTheme="minorEastAsia"/>
          <w:szCs w:val="21"/>
        </w:rPr>
        <w:tab/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szCs w:val="21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szCs w:val="21"/>
        </w:rPr>
        <w:t xml:space="preserve">2010/09-2013/07      </w:t>
      </w:r>
      <w:r>
        <w:rPr>
          <w:rFonts w:ascii="宋体" w:hAnsi="宋体" w:cs="宋体" w:asciiTheme="minorEastAsia" w:cstheme="minorEastAsia" w:hAnsiTheme="minorEastAsia"/>
          <w:b/>
          <w:bCs/>
          <w:szCs w:val="21"/>
        </w:rPr>
        <w:t>厦门大学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szCs w:val="21"/>
        </w:rPr>
        <w:t>·</w:t>
      </w:r>
      <w:r>
        <w:rPr>
          <w:rFonts w:ascii="宋体" w:hAnsi="宋体" w:cs="宋体" w:asciiTheme="minorEastAsia" w:cstheme="minorEastAsia" w:hAnsiTheme="minorEastAsia"/>
          <w:b/>
          <w:bCs/>
          <w:szCs w:val="21"/>
        </w:rPr>
        <w:t>王亚南经济研究院（全英教学）       数量经济学          硕士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szCs w:val="21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bCs/>
          <w:szCs w:val="21"/>
        </w:rPr>
        <w:t xml:space="preserve">2006/09-2010/07      </w:t>
      </w:r>
      <w:r>
        <w:rPr>
          <w:rFonts w:ascii="宋体" w:hAnsi="宋体" w:cs="宋体" w:asciiTheme="minorEastAsia" w:cstheme="minorEastAsia" w:hAnsiTheme="minorEastAsia"/>
          <w:b/>
          <w:bCs/>
          <w:szCs w:val="21"/>
        </w:rPr>
        <w:t>山东大学                                     经济管理            本科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szCs w:val="21"/>
        </w:rPr>
      </w:pPr>
      <w:r>
        <w:rPr>
          <w:rFonts w:eastAsia="宋体" w:cs="宋体" w:cstheme="minorEastAsia" w:eastAsiaTheme="minorEastAsia" w:ascii="宋体" w:hAnsi="宋体"/>
          <w:b/>
          <w:bCs/>
          <w:szCs w:val="21"/>
        </w:rPr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szCs w:val="21"/>
          <w:u w:val="single"/>
        </w:rPr>
      </w:pPr>
      <w:r>
        <w:rPr>
          <w:rFonts w:ascii="宋体" w:hAnsi="宋体" w:cs="宋体" w:asciiTheme="minorEastAsia" w:cstheme="minorEastAsia" w:hAnsiTheme="minorEastAsia"/>
          <w:b/>
          <w:szCs w:val="21"/>
          <w:u w:val="single"/>
        </w:rPr>
        <w:t>胜任素质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1.</w:t>
      </w:r>
      <w:r>
        <w:rPr>
          <w:rFonts w:ascii="宋体" w:hAnsi="宋体" w:cs="宋体" w:asciiTheme="minorEastAsia" w:cstheme="minorEastAsia" w:hAnsiTheme="minorEastAsia"/>
          <w:kern w:val="0"/>
        </w:rPr>
        <w:t>金融专业科班出身，具有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3</w:t>
      </w:r>
      <w:r>
        <w:rPr>
          <w:rFonts w:ascii="宋体" w:hAnsi="宋体" w:cs="宋体" w:asciiTheme="minorEastAsia" w:cstheme="minorEastAsia" w:hAnsiTheme="minorEastAsia"/>
          <w:kern w:val="0"/>
        </w:rPr>
        <w:t>年以上金融程序化交易系统开发经验，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2.</w:t>
      </w:r>
      <w:r>
        <w:rPr>
          <w:rFonts w:ascii="宋体" w:hAnsi="宋体" w:cs="宋体" w:asciiTheme="minorEastAsia" w:cstheme="minorEastAsia" w:hAnsiTheme="minorEastAsia"/>
          <w:kern w:val="0"/>
        </w:rPr>
        <w:t>市场上较早一批专注于大数据交易系统研发的专业人员，熟悉了解行业市场和规则；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3.</w:t>
      </w:r>
      <w:r>
        <w:rPr>
          <w:rFonts w:ascii="宋体" w:hAnsi="宋体" w:cs="宋体" w:asciiTheme="minorEastAsia" w:cstheme="minorEastAsia" w:hAnsiTheme="minorEastAsia"/>
          <w:kern w:val="0"/>
        </w:rPr>
        <w:t>熟悉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CTP</w:t>
      </w:r>
      <w:r>
        <w:rPr>
          <w:rFonts w:ascii="宋体" w:hAnsi="宋体" w:cs="宋体" w:asciiTheme="minorEastAsia" w:cstheme="minorEastAsia" w:hAnsiTheme="minorEastAsia"/>
          <w:kern w:val="0"/>
        </w:rPr>
        <w:t>类交易接口机制；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4.</w:t>
      </w:r>
      <w:bookmarkStart w:id="0" w:name="_GoBack"/>
      <w:bookmarkEnd w:id="0"/>
      <w:r>
        <w:rPr>
          <w:rFonts w:ascii="宋体" w:hAnsi="宋体" w:cs="宋体" w:asciiTheme="minorEastAsia" w:cstheme="minorEastAsia" w:hAnsiTheme="minorEastAsia"/>
          <w:kern w:val="0"/>
        </w:rPr>
        <w:t>熟悉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vn.py</w:t>
      </w:r>
      <w:r>
        <w:rPr>
          <w:rFonts w:ascii="宋体" w:hAnsi="宋体" w:cs="宋体" w:asciiTheme="minorEastAsia" w:cstheme="minorEastAsia" w:hAnsiTheme="minorEastAsia"/>
          <w:kern w:val="0"/>
        </w:rPr>
        <w:t>的交易框架；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5.</w:t>
      </w:r>
      <w:r>
        <w:rPr>
          <w:rFonts w:ascii="宋体" w:hAnsi="宋体" w:cs="宋体" w:asciiTheme="minorEastAsia" w:cstheme="minorEastAsia" w:hAnsiTheme="minorEastAsia"/>
          <w:kern w:val="0"/>
        </w:rPr>
        <w:t>熟练掌握数据分析的多项技能，能够使用编程语言应对大数据问题。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cstheme="minorEastAsia" w:eastAsiaTheme="minorEastAsia" w:ascii="宋体" w:hAnsi="宋体"/>
          <w:kern w:val="0"/>
        </w:rPr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bCs/>
          <w:szCs w:val="21"/>
          <w:u w:val="single"/>
        </w:rPr>
      </w:pPr>
      <w:r>
        <w:rPr>
          <w:rFonts w:ascii="宋体" w:hAnsi="宋体" w:cs="宋体" w:asciiTheme="minorEastAsia" w:cstheme="minorEastAsia" w:hAnsiTheme="minorEastAsia"/>
          <w:b/>
          <w:bCs/>
          <w:szCs w:val="21"/>
          <w:u w:val="single"/>
        </w:rPr>
        <w:t>工作经历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kern w:val="0"/>
        </w:rPr>
        <w:t xml:space="preserve">2016.9 — </w:t>
      </w:r>
      <w:r>
        <w:rPr>
          <w:rFonts w:ascii="宋体" w:hAnsi="宋体" w:cs="宋体" w:asciiTheme="minorEastAsia" w:cstheme="minorEastAsia" w:hAnsiTheme="minorEastAsia"/>
          <w:b/>
          <w:kern w:val="0"/>
        </w:rPr>
        <w:t>至今       汉云投资管理有限公司（深圳）       技术总监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ascii="宋体" w:hAnsi="宋体" w:cs="宋体" w:asciiTheme="minorEastAsia" w:cstheme="minorEastAsia" w:hAnsiTheme="minorEastAsia"/>
          <w:b/>
          <w:kern w:val="0"/>
        </w:rPr>
        <w:t>公司介绍：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ascii="宋体" w:hAnsi="宋体" w:cs="宋体" w:asciiTheme="minorEastAsia" w:cstheme="minorEastAsia" w:hAnsiTheme="minorEastAsia"/>
          <w:kern w:val="0"/>
        </w:rPr>
        <w:t>汉云投资成立于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2015</w:t>
      </w:r>
      <w:r>
        <w:rPr>
          <w:rFonts w:ascii="宋体" w:hAnsi="宋体" w:cs="宋体" w:asciiTheme="minorEastAsia" w:cstheme="minorEastAsia" w:hAnsiTheme="minorEastAsia"/>
          <w:kern w:val="0"/>
        </w:rPr>
        <w:t>年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4</w:t>
      </w:r>
      <w:r>
        <w:rPr>
          <w:rFonts w:ascii="宋体" w:hAnsi="宋体" w:cs="宋体" w:asciiTheme="minorEastAsia" w:cstheme="minorEastAsia" w:hAnsiTheme="minorEastAsia"/>
          <w:kern w:val="0"/>
        </w:rPr>
        <w:t>月，是一家专业从事证券的基金管理公司，已于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2015</w:t>
      </w:r>
      <w:r>
        <w:rPr>
          <w:rFonts w:ascii="宋体" w:hAnsi="宋体" w:cs="宋体" w:asciiTheme="minorEastAsia" w:cstheme="minorEastAsia" w:hAnsiTheme="minorEastAsia"/>
          <w:kern w:val="0"/>
        </w:rPr>
        <w:t>年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6</w:t>
      </w:r>
      <w:r>
        <w:rPr>
          <w:rFonts w:ascii="宋体" w:hAnsi="宋体" w:cs="宋体" w:asciiTheme="minorEastAsia" w:cstheme="minorEastAsia" w:hAnsiTheme="minorEastAsia"/>
          <w:kern w:val="0"/>
        </w:rPr>
        <w:t>月在中国基金业协会通过私募基金管理人登记，现已成为中国证券基金业协会观察会员。目前公司产品主要包括股票阿尔法策略和量化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CTA</w:t>
      </w:r>
      <w:r>
        <w:rPr>
          <w:rFonts w:ascii="宋体" w:hAnsi="宋体" w:cs="宋体" w:asciiTheme="minorEastAsia" w:cstheme="minorEastAsia" w:hAnsiTheme="minorEastAsia"/>
          <w:kern w:val="0"/>
        </w:rPr>
        <w:t>策略两大投资方向，主要投资品种包括股票、期货等。公司团队核心成员曾任职于知名基金、证券公司，多为厦门大学金融系校友。公司目前管理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CTA</w:t>
      </w:r>
      <w:r>
        <w:rPr>
          <w:rFonts w:ascii="宋体" w:hAnsi="宋体" w:cs="宋体" w:asciiTheme="minorEastAsia" w:cstheme="minorEastAsia" w:hAnsiTheme="minorEastAsia"/>
          <w:kern w:val="0"/>
        </w:rPr>
        <w:t>规模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10</w:t>
      </w:r>
      <w:r>
        <w:rPr>
          <w:rFonts w:ascii="宋体" w:hAnsi="宋体" w:cs="宋体" w:asciiTheme="minorEastAsia" w:cstheme="minorEastAsia" w:hAnsiTheme="minorEastAsia"/>
          <w:kern w:val="0"/>
        </w:rPr>
        <w:t>亿，自营资金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5000</w:t>
      </w:r>
      <w:r>
        <w:rPr>
          <w:rFonts w:ascii="宋体" w:hAnsi="宋体" w:cs="宋体" w:asciiTheme="minorEastAsia" w:cstheme="minorEastAsia" w:hAnsiTheme="minorEastAsia"/>
          <w:kern w:val="0"/>
        </w:rPr>
        <w:t>万，日内非高频交易。</w:t>
      </w:r>
      <w:r>
        <w:rPr>
          <w:rFonts w:ascii="宋体" w:hAnsi="宋体" w:cs="宋体" w:asciiTheme="minorEastAsia" w:cstheme="minorEastAsia" w:hAnsiTheme="minorEastAsia"/>
          <w:b/>
          <w:kern w:val="0"/>
        </w:rPr>
        <w:t>汇报对象：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CEO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ascii="宋体" w:hAnsi="宋体" w:cs="宋体" w:asciiTheme="minorEastAsia" w:cstheme="minorEastAsia" w:hAnsiTheme="minorEastAsia"/>
          <w:b/>
          <w:kern w:val="0"/>
        </w:rPr>
        <w:t>下属人数：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5</w:t>
      </w:r>
      <w:r>
        <w:rPr>
          <w:rFonts w:ascii="宋体" w:hAnsi="宋体" w:cs="宋体" w:asciiTheme="minorEastAsia" w:cstheme="minorEastAsia" w:hAnsiTheme="minorEastAsia"/>
          <w:kern w:val="0"/>
        </w:rPr>
        <w:t>人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ascii="宋体" w:hAnsi="宋体" w:cs="宋体" w:asciiTheme="minorEastAsia" w:cstheme="minorEastAsia" w:hAnsiTheme="minorEastAsia"/>
          <w:b/>
          <w:kern w:val="0"/>
        </w:rPr>
        <w:t>工作职责：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ascii="宋体" w:hAnsi="宋体" w:cs="宋体" w:asciiTheme="minorEastAsia" w:cstheme="minorEastAsia" w:hAnsiTheme="minorEastAsia"/>
          <w:kern w:val="0"/>
        </w:rPr>
        <w:t>负责设计全公司的技术框架，从零开始搭建自动化金融交易系统。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1.</w:t>
      </w:r>
      <w:r>
        <w:rPr>
          <w:rFonts w:ascii="宋体" w:hAnsi="宋体" w:cs="宋体" w:asciiTheme="minorEastAsia" w:cstheme="minorEastAsia" w:hAnsiTheme="minorEastAsia"/>
          <w:kern w:val="0"/>
        </w:rPr>
        <w:t>实现基于上期技术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CTP</w:t>
      </w:r>
      <w:r>
        <w:rPr>
          <w:rFonts w:ascii="宋体" w:hAnsi="宋体" w:cs="宋体" w:asciiTheme="minorEastAsia" w:cstheme="minorEastAsia" w:hAnsiTheme="minorEastAsia"/>
          <w:kern w:val="0"/>
        </w:rPr>
        <w:t>的期货程序化交易系统；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2.</w:t>
      </w:r>
      <w:r>
        <w:rPr>
          <w:rFonts w:ascii="宋体" w:hAnsi="宋体" w:cs="宋体" w:asciiTheme="minorEastAsia" w:cstheme="minorEastAsia" w:hAnsiTheme="minorEastAsia"/>
          <w:kern w:val="0"/>
        </w:rPr>
        <w:t>实现基于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XTP</w:t>
      </w:r>
      <w:r>
        <w:rPr>
          <w:rFonts w:ascii="宋体" w:hAnsi="宋体" w:cs="宋体" w:asciiTheme="minorEastAsia" w:cstheme="minorEastAsia" w:hAnsiTheme="minorEastAsia"/>
          <w:kern w:val="0"/>
        </w:rPr>
        <w:t>、华鑫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·Tora</w:t>
      </w:r>
      <w:r>
        <w:rPr>
          <w:rFonts w:ascii="宋体" w:hAnsi="宋体" w:cs="宋体" w:asciiTheme="minorEastAsia" w:cstheme="minorEastAsia" w:hAnsiTheme="minorEastAsia"/>
          <w:kern w:val="0"/>
        </w:rPr>
        <w:t>、宽睿平台的股票程序化交易系统；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3.</w:t>
      </w:r>
      <w:r>
        <w:rPr>
          <w:rFonts w:ascii="宋体" w:hAnsi="宋体" w:cs="宋体" w:asciiTheme="minorEastAsia" w:cstheme="minorEastAsia" w:hAnsiTheme="minorEastAsia"/>
          <w:kern w:val="0"/>
        </w:rPr>
        <w:t>底层代码封装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C++</w:t>
      </w:r>
      <w:r>
        <w:rPr>
          <w:rFonts w:ascii="宋体" w:hAnsi="宋体" w:cs="宋体" w:asciiTheme="minorEastAsia" w:cstheme="minorEastAsia" w:hAnsiTheme="minorEastAsia"/>
          <w:kern w:val="0"/>
        </w:rPr>
        <w:t>、顶层引擎调用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python</w:t>
      </w:r>
      <w:r>
        <w:rPr>
          <w:rFonts w:ascii="宋体" w:hAnsi="宋体" w:cs="宋体" w:asciiTheme="minorEastAsia" w:cstheme="minorEastAsia" w:hAnsiTheme="minorEastAsia"/>
          <w:kern w:val="0"/>
        </w:rPr>
        <w:t>，并配置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Qt-GUI</w:t>
      </w:r>
      <w:r>
        <w:rPr>
          <w:rFonts w:ascii="宋体" w:hAnsi="宋体" w:cs="宋体" w:asciiTheme="minorEastAsia" w:cstheme="minorEastAsia" w:hAnsiTheme="minorEastAsia"/>
          <w:kern w:val="0"/>
        </w:rPr>
        <w:t>界面，兼顾了程序码执行性能与程序员开发效能；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4.</w:t>
      </w:r>
      <w:r>
        <w:rPr>
          <w:rFonts w:ascii="宋体" w:hAnsi="宋体" w:cs="宋体" w:asciiTheme="minorEastAsia" w:cstheme="minorEastAsia" w:hAnsiTheme="minorEastAsia"/>
          <w:kern w:val="0"/>
        </w:rPr>
        <w:t>获取交易所推送的</w:t>
      </w: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Tick</w:t>
      </w:r>
      <w:r>
        <w:rPr>
          <w:rFonts w:ascii="宋体" w:hAnsi="宋体" w:cs="宋体" w:asciiTheme="minorEastAsia" w:cstheme="minorEastAsia" w:hAnsiTheme="minorEastAsia"/>
          <w:kern w:val="0"/>
        </w:rPr>
        <w:t>级别数据，并编写脚本语言进行清洗，实现本地数据库的的自动运维；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5.</w:t>
      </w:r>
      <w:r>
        <w:rPr>
          <w:rFonts w:ascii="宋体" w:hAnsi="宋体" w:cs="宋体" w:asciiTheme="minorEastAsia" w:cstheme="minorEastAsia" w:hAnsiTheme="minorEastAsia"/>
          <w:kern w:val="0"/>
        </w:rPr>
        <w:t>使用爬虫技术获取交易所网站、互联网公开信息进行统计分析；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6.</w:t>
      </w:r>
      <w:r>
        <w:rPr>
          <w:rFonts w:ascii="宋体" w:hAnsi="宋体" w:cs="宋体" w:asciiTheme="minorEastAsia" w:cstheme="minorEastAsia" w:hAnsiTheme="minorEastAsia"/>
          <w:kern w:val="0"/>
        </w:rPr>
        <w:t>集成操作系统运维、数据库更新、策略算法分析、交易下单执行、风控监控模块与综合研究分析的一体化多功能平台。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cstheme="minorEastAsia" w:eastAsiaTheme="minorEastAsia" w:ascii="宋体" w:hAnsi="宋体"/>
          <w:kern w:val="0"/>
        </w:rPr>
      </w:r>
    </w:p>
    <w:p>
      <w:pPr>
        <w:pStyle w:val="Normal"/>
        <w:spacing w:lineRule="auto" w:line="276"/>
        <w:rPr/>
      </w:pPr>
      <w:r>
        <w:rPr>
          <w:rFonts w:eastAsia="宋体" w:cs="宋体" w:ascii="宋体" w:hAnsi="宋体" w:asciiTheme="minorEastAsia" w:cstheme="minorEastAsia" w:eastAsiaTheme="minorEastAsia" w:hAnsiTheme="minorEastAsia"/>
          <w:b/>
          <w:color w:val="CE181E"/>
          <w:kern w:val="0"/>
        </w:rPr>
        <w:t>201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color w:val="CE181E"/>
          <w:kern w:val="0"/>
        </w:rPr>
        <w:t>3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color w:val="CE181E"/>
          <w:kern w:val="0"/>
        </w:rPr>
        <w:t xml:space="preserve">.9 — 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color w:val="CE181E"/>
          <w:kern w:val="0"/>
        </w:rPr>
        <w:t>2016.08</w:t>
      </w:r>
      <w:r>
        <w:rPr>
          <w:rFonts w:eastAsia="宋体" w:cs="宋体" w:ascii="宋体" w:hAnsi="宋体" w:asciiTheme="minorEastAsia" w:cstheme="minorEastAsia" w:eastAsiaTheme="minorEastAsia" w:hAnsiTheme="minorEastAsia"/>
          <w:b/>
          <w:kern w:val="0"/>
        </w:rPr>
        <w:t xml:space="preserve">       </w:t>
      </w:r>
      <w:r>
        <w:rPr>
          <w:rFonts w:ascii="宋体" w:hAnsi="宋体" w:cs="宋体" w:asciiTheme="minorEastAsia" w:cstheme="minorEastAsia" w:hAnsiTheme="minorEastAsia"/>
          <w:b/>
          <w:kern w:val="0"/>
        </w:rPr>
        <w:t>国信证券福建分公司（厦门）       行业研究员</w:t>
      </w:r>
    </w:p>
    <w:p>
      <w:pPr>
        <w:pStyle w:val="Normal"/>
        <w:spacing w:lineRule="auto" w:line="276"/>
        <w:rPr>
          <w:rFonts w:ascii="宋体" w:hAnsi="宋体" w:eastAsia="宋体" w:cs="宋体" w:asciiTheme="minorEastAsia" w:cstheme="minorEastAsia" w:eastAsiaTheme="minorEastAsia" w:hAnsiTheme="minorEastAsia"/>
          <w:b/>
          <w:b/>
          <w:kern w:val="0"/>
        </w:rPr>
      </w:pPr>
      <w:r>
        <w:rPr>
          <w:rFonts w:ascii="宋体" w:hAnsi="宋体" w:cs="宋体" w:asciiTheme="minorEastAsia" w:cstheme="minorEastAsia" w:hAnsiTheme="minorEastAsia"/>
          <w:b/>
          <w:kern w:val="0"/>
        </w:rPr>
        <w:t>工作职责：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ascii="宋体" w:hAnsi="宋体" w:cs="宋体" w:asciiTheme="minorEastAsia" w:cstheme="minorEastAsia" w:hAnsiTheme="minorEastAsia"/>
          <w:kern w:val="0"/>
        </w:rPr>
        <w:t>担任金融投资顾问，建立金融模型，并基于量化指标推荐交易信号。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1.</w:t>
      </w:r>
      <w:r>
        <w:rPr>
          <w:rFonts w:ascii="宋体" w:hAnsi="宋体" w:cs="宋体" w:asciiTheme="minorEastAsia" w:cstheme="minorEastAsia" w:hAnsiTheme="minorEastAsia"/>
          <w:kern w:val="0"/>
        </w:rPr>
        <w:t>应用金融模型，对行业与公司基本面进行数据分析与价值挖掘；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2.</w:t>
      </w:r>
      <w:r>
        <w:rPr>
          <w:rFonts w:ascii="宋体" w:hAnsi="宋体" w:cs="宋体" w:asciiTheme="minorEastAsia" w:cstheme="minorEastAsia" w:hAnsiTheme="minorEastAsia"/>
          <w:kern w:val="0"/>
        </w:rPr>
        <w:t>深度分析行业发展与热点板块，推荐相关的优秀股票标的；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kern w:val="0"/>
        </w:rPr>
        <w:t>3.</w:t>
      </w:r>
      <w:r>
        <w:rPr>
          <w:rFonts w:ascii="宋体" w:hAnsi="宋体" w:cs="宋体" w:asciiTheme="minorEastAsia" w:cstheme="minorEastAsia" w:hAnsiTheme="minorEastAsia"/>
          <w:kern w:val="0"/>
        </w:rPr>
        <w:t>负责开发、运行分公司港股通股票标的投资荐股类产品。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kern w:val="0"/>
        </w:rPr>
      </w:pPr>
      <w:r>
        <w:rPr>
          <w:rFonts w:eastAsia="宋体" w:cs="宋体" w:cstheme="minorEastAsia" w:eastAsiaTheme="minorEastAsia" w:ascii="宋体" w:hAnsi="宋体"/>
          <w:kern w:val="0"/>
        </w:rPr>
      </w:r>
    </w:p>
    <w:p>
      <w:pPr>
        <w:pStyle w:val="Normal"/>
        <w:rPr/>
      </w:pPr>
      <w:r>
        <w:rPr>
          <w:rFonts w:ascii="宋体" w:hAnsi="宋体" w:cs="宋体" w:asciiTheme="minorEastAsia" w:cstheme="minorEastAsia" w:hAnsiTheme="minorEastAsia"/>
          <w:b/>
          <w:sz w:val="20"/>
          <w:szCs w:val="20"/>
        </w:rPr>
        <w:t>机密：</w:t>
      </w:r>
      <w:r>
        <w:rPr>
          <w:rFonts w:ascii="宋体" w:hAnsi="宋体" w:cs="宋体" w:asciiTheme="minorEastAsia" w:cstheme="minorEastAsia" w:hAnsiTheme="minorEastAsia"/>
          <w:sz w:val="20"/>
          <w:szCs w:val="20"/>
        </w:rPr>
        <w:t>本报告仅为上述客户方准备。由于该报告涉及机密信息，仅限于客户方相关人士阅读。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471" w:top="1418" w:footer="386" w:bottom="1418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rFonts w:cs="Arial" w:ascii="Arial" w:hAnsi="Arial"/>
        <w:b/>
        <w:bCs/>
        <w:i/>
        <w:iCs/>
        <w:color w:val="000000"/>
        <w:sz w:val="20"/>
        <w:szCs w:val="20"/>
      </w:rPr>
      <w:t>FALCON</w:t>
    </w:r>
    <w:r>
      <w:rPr>
        <w:rFonts w:cs="Arial" w:ascii="Arial" w:hAnsi="Arial"/>
        <w:b/>
        <w:bCs/>
        <w:color w:val="A86D1E"/>
        <w:sz w:val="20"/>
        <w:szCs w:val="20"/>
      </w:rPr>
      <w:t>TALENT</w:t>
    </w:r>
    <w:r>
      <w:rPr>
        <w:rFonts w:cs="Arial" w:ascii="Arial" w:hAnsi="Arial"/>
        <w:b/>
        <w:bCs/>
        <w:i/>
        <w:iCs/>
        <w:color w:val="A86D1E"/>
        <w:sz w:val="20"/>
        <w:szCs w:val="20"/>
      </w:rPr>
      <w:t>, a Leading Recruitment Specialist in China</w:t>
    </w:r>
  </w:p>
  <w:p>
    <w:pPr>
      <w:pStyle w:val="Normal"/>
      <w:spacing w:before="0" w:after="24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t>www.falcontalent.com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12700">
          <wp:extent cx="1028700" cy="88900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89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Style14" w:customStyle="1">
    <w:name w:val="页眉 字符"/>
    <w:basedOn w:val="DefaultParagraphFont"/>
    <w:link w:val="a7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a5"/>
    <w:qFormat/>
    <w:rPr>
      <w:sz w:val="18"/>
      <w:szCs w:val="18"/>
    </w:rPr>
  </w:style>
  <w:style w:type="character" w:styleId="Style16" w:customStyle="1">
    <w:name w:val="批注框文本 字符"/>
    <w:basedOn w:val="DefaultParagraphFont"/>
    <w:link w:val="a3"/>
    <w:uiPriority w:val="99"/>
    <w:semiHidden/>
    <w:qFormat/>
    <w:rPr>
      <w:rFonts w:ascii="Times New Roman" w:hAnsi="Times New Roman" w:eastAsia="宋体" w:cs="Times New Roman"/>
      <w:sz w:val="18"/>
      <w:szCs w:val="18"/>
    </w:rPr>
  </w:style>
  <w:style w:type="character" w:styleId="Word" w:customStyle="1">
    <w:name w:val="word"/>
    <w:basedOn w:val="DefaultParagraphFont"/>
    <w:qFormat/>
    <w:rPr/>
  </w:style>
  <w:style w:type="character" w:styleId="Trans" w:customStyle="1">
    <w:name w:val="trans"/>
    <w:basedOn w:val="DefaultParagraphFont"/>
    <w:qFormat/>
    <w:rPr/>
  </w:style>
  <w:style w:type="character" w:styleId="ListLabel1">
    <w:name w:val="ListLabel 1"/>
    <w:qFormat/>
    <w:rPr>
      <w:sz w:val="13"/>
      <w:szCs w:val="1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pPr/>
    <w:rPr>
      <w:sz w:val="18"/>
      <w:szCs w:val="18"/>
    </w:rPr>
  </w:style>
  <w:style w:type="paragraph" w:styleId="Footer">
    <w:name w:val="Footer"/>
    <w:basedOn w:val="Normal"/>
    <w:link w:val="a6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a8"/>
    <w:uiPriority w:val="99"/>
    <w:unhideWhenUsed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1" w:customStyle="1">
    <w:name w:val="列出段落1"/>
    <w:basedOn w:val="Normal"/>
    <w:uiPriority w:val="34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qFormat/>
    <w:rPr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1">
    <w:name w:val="无格式表格 21"/>
    <w:basedOn w:val="a1"/>
    <w:uiPriority w:val="42"/>
    <w:qFormat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LibreOffice/6.0.6.2$Linux_X86_64 LibreOffice_project/00m0$Build-2</Application>
  <Pages>2</Pages>
  <Words>857</Words>
  <Characters>1024</Characters>
  <CharactersWithSpaces>1231</CharactersWithSpaces>
  <Paragraphs>41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2019-10-16T10:42:00Z</dcterms:created>
  <dc:creator>Zoe Ma</dc:creator>
  <dc:description/>
  <dc:language>en-US</dc:language>
  <cp:lastModifiedBy/>
  <dcterms:modified xsi:type="dcterms:W3CDTF">2019-10-16T19:02:15Z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2052-11.1.0.8527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