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632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https://www.sec.gov/Archives/edgar/data/320193/000032019322000107 ...</w:t>
      </w:r>
    </w:p>
    <w:p>
      <w:pPr>
        <w:autoSpaceDN w:val="0"/>
        <w:autoSpaceDE w:val="0"/>
        <w:widowControl/>
        <w:spacing w:line="280" w:lineRule="exact" w:before="660" w:after="0"/>
        <w:ind w:left="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EX-99.1 2 a8-kex991q4202209242022.htm EX-99.1</w:t>
      </w:r>
    </w:p>
    <w:p>
      <w:pPr>
        <w:autoSpaceDN w:val="0"/>
        <w:autoSpaceDE w:val="0"/>
        <w:widowControl/>
        <w:spacing w:line="220" w:lineRule="exact" w:before="920" w:after="0"/>
        <w:ind w:left="0" w:right="860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Exhibit 99.1</w:t>
      </w:r>
    </w:p>
    <w:p>
      <w:pPr>
        <w:autoSpaceDN w:val="0"/>
        <w:autoSpaceDE w:val="0"/>
        <w:widowControl/>
        <w:spacing w:line="300" w:lineRule="exact" w:before="780" w:after="0"/>
        <w:ind w:left="8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0"/>
        </w:rPr>
        <w:t>Apple Reports Fourth Quarter Results</w:t>
      </w:r>
    </w:p>
    <w:p>
      <w:pPr>
        <w:autoSpaceDN w:val="0"/>
        <w:autoSpaceDE w:val="0"/>
        <w:widowControl/>
        <w:spacing w:line="240" w:lineRule="exact" w:before="360" w:after="0"/>
        <w:ind w:left="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September quarter record for Revenue and EPS</w:t>
      </w:r>
    </w:p>
    <w:p>
      <w:pPr>
        <w:autoSpaceDN w:val="0"/>
        <w:autoSpaceDE w:val="0"/>
        <w:widowControl/>
        <w:spacing w:line="280" w:lineRule="exact" w:before="320" w:after="0"/>
        <w:ind w:left="8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Active installed base of devices reaches all-time high for all major product categories</w:t>
      </w:r>
    </w:p>
    <w:p>
      <w:pPr>
        <w:autoSpaceDN w:val="0"/>
        <w:autoSpaceDE w:val="0"/>
        <w:widowControl/>
        <w:spacing w:line="220" w:lineRule="exact" w:before="280" w:after="0"/>
        <w:ind w:left="820" w:right="720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CUPERTINO, California - October 27, 2022 - Apple® today announced financial results for its fiscal 2022 fourth quarter ended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September 24, 2022. The Company posted a September quarter record revenue of $90.1 billion, up 8 percent year over year,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quarterly earnings per diluted share of $1.29, up 4 percent year over year. Annual revenue was $394.3 billion, up 8 percent year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year, and annual earnings per diluted share were $6.11, up 9 percent year over year.</w:t>
      </w:r>
    </w:p>
    <w:p>
      <w:pPr>
        <w:autoSpaceDN w:val="0"/>
        <w:autoSpaceDE w:val="0"/>
        <w:widowControl/>
        <w:spacing w:line="214" w:lineRule="exact" w:before="286" w:after="0"/>
        <w:ind w:left="80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"This quarter's results reflect Apple's commitment to our customers, to the pursuit of innovation, and to leaving the world better than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we found it," said Tim Cook, Apple's CEO. "As we head into the holiday season with our most powerful lineup ever, we are leading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with our values in every action we take and every decision we make. We are deeply committed to protecting the environment,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securing user privacy, to strengthening accessibility, and to creating products and services that can unlock humanity's full creative</w:t>
      </w:r>
    </w:p>
    <w:p>
      <w:pPr>
        <w:autoSpaceDN w:val="0"/>
        <w:autoSpaceDE w:val="0"/>
        <w:widowControl/>
        <w:spacing w:line="160" w:lineRule="exact" w:before="40" w:after="0"/>
        <w:ind w:left="8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potential."</w:t>
      </w:r>
    </w:p>
    <w:p>
      <w:pPr>
        <w:autoSpaceDN w:val="0"/>
        <w:autoSpaceDE w:val="0"/>
        <w:widowControl/>
        <w:spacing w:line="212" w:lineRule="exact" w:before="328" w:after="0"/>
        <w:ind w:left="80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"Our record September quarter results continue to demonstrate our ability to execute effectively in spite of a challenging and volatile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macroeconomic backdrop," said Luca Maestri, Apple's CFO. "We continued to invest in our long-term growth plans, generated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$24 billion in operating cash flow, and returned over $29 billion to our shareholders during the quarter. The strength of our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ecosystem, unmatched customer loyalty, and record sales spurred our active installed base of devices to a new all-time high.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quarter capped another record-breaking year for Apple, with revenue growing over $28 billion and operating cash flow up $18 billion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versus last year."</w:t>
      </w:r>
    </w:p>
    <w:p>
      <w:pPr>
        <w:autoSpaceDN w:val="0"/>
        <w:autoSpaceDE w:val="0"/>
        <w:widowControl/>
        <w:spacing w:line="220" w:lineRule="exact" w:before="280" w:after="0"/>
        <w:ind w:left="800" w:right="1440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Apple's board of directors has declared a cash dividend of $0.23 per share of the Company's common stock. The dividend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payable on November 10, 2022 to shareholders of record as of the close of business on November 7, 2022.</w:t>
      </w:r>
    </w:p>
    <w:p>
      <w:pPr>
        <w:autoSpaceDN w:val="0"/>
        <w:autoSpaceDE w:val="0"/>
        <w:widowControl/>
        <w:spacing w:line="200" w:lineRule="exact" w:before="320" w:after="0"/>
        <w:ind w:left="8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 will provide live streaming of its Q4 2022 financial results conference call beginning at 2:00 p.m. PT on October 27, 2022 at</w:t>
      </w:r>
    </w:p>
    <w:p>
      <w:pPr>
        <w:autoSpaceDN w:val="0"/>
        <w:autoSpaceDE w:val="0"/>
        <w:widowControl/>
        <w:spacing w:line="200" w:lineRule="exact" w:before="40" w:after="0"/>
        <w:ind w:left="8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apple.com/investor/earnings-call. This webcast will be available for replay for approximately two weeks thereafter.</w:t>
      </w:r>
    </w:p>
    <w:p>
      <w:pPr>
        <w:autoSpaceDN w:val="0"/>
        <w:autoSpaceDE w:val="0"/>
        <w:widowControl/>
        <w:spacing w:line="230" w:lineRule="exact" w:before="290" w:after="0"/>
        <w:ind w:left="800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 periodically provides information for investors on its corporate website, apple.com, and its investor relations website,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investor.apple.com. This includes press releases and other information about financial performance, reports filed or furnished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the SEC, information on corporate governance, and details related to its annual meeting of shareholders.</w:t>
      </w:r>
    </w:p>
    <w:p>
      <w:pPr>
        <w:autoSpaceDN w:val="0"/>
        <w:tabs>
          <w:tab w:pos="10620" w:val="left"/>
        </w:tabs>
        <w:autoSpaceDE w:val="0"/>
        <w:widowControl/>
        <w:spacing w:line="200" w:lineRule="exact" w:before="54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 of 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12/10/2022, 4:40 PM</w:t>
      </w:r>
    </w:p>
    <w:p>
      <w:pPr>
        <w:sectPr>
          <w:pgSz w:w="12366" w:h="16838"/>
          <w:pgMar w:top="0" w:right="6" w:bottom="20" w:left="0" w:header="720" w:footer="720" w:gutter="0"/>
          <w:cols w:space="720" w:num="1" w:equalWidth="0">
            <w:col w:w="12360" w:space="0"/>
          </w:cols>
          <w:docGrid w:linePitch="360"/>
        </w:sectPr>
      </w:pPr>
    </w:p>
    <w:p>
      <w:pPr>
        <w:autoSpaceDN w:val="0"/>
        <w:tabs>
          <w:tab w:pos="63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https://www.sec.gov/Archives/edgar/data/320193/000032019322000107 ...</w:t>
      </w:r>
    </w:p>
    <w:p>
      <w:pPr>
        <w:autoSpaceDN w:val="0"/>
        <w:autoSpaceDE w:val="0"/>
        <w:widowControl/>
        <w:spacing w:line="240" w:lineRule="exact" w:before="1420" w:after="0"/>
        <w:ind w:left="8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This press release contains forward-looking statements, within the meaning of the Private Securities Litigation Reform Act of 1995.</w:t>
      </w:r>
    </w:p>
    <w:p>
      <w:pPr>
        <w:autoSpaceDN w:val="0"/>
        <w:autoSpaceDE w:val="0"/>
        <w:widowControl/>
        <w:spacing w:line="210" w:lineRule="exact" w:before="10" w:after="0"/>
        <w:ind w:left="800" w:right="864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These forward-looking statements include without limitation those about the payment of the Company's quarterly dividend, its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environmental initiatives, and its plans for new features, products, and long-term growth. These statements involve risks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uncertainties, and actual results may differ materially from any future results expressed or implied by the forward-looking statements.</w:t>
      </w:r>
    </w:p>
    <w:p>
      <w:pPr>
        <w:autoSpaceDN w:val="0"/>
        <w:autoSpaceDE w:val="0"/>
        <w:widowControl/>
        <w:spacing w:line="214" w:lineRule="exact" w:before="6" w:after="0"/>
        <w:ind w:left="80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Risks and uncertainties include without limitation: effects of global and regional economic conditions, including as a result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government policies, war, terrorism, natural disasters, and public health issues; risks relating to the design, manufacture,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introduction, and transition of products and services in highly competitive and rapidly changing markets, including from reliance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third parties for components, technology, manufacturing, applications, and content; risks relating to information technology system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failures, network disruptions, and failure to protect, loss of, or unauthorized access to, or release of, data; and effects of unfavorable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legal proceedings, government investigations, and complex and changing laws and regulations. More information on these risks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other potential factors that could affect the Company's business, reputation, results of operations, financial condition, and stock price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is included in the Company's filings with the SEC, including in the "Risk Factors" and "Management's Discussion and Analysis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Financial Condition and Results of Operations" sections of the Company's most recently filed periodic reports on Form 10-K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Form 10-Q and subsequent filings. The Company assumes no obligation to update any forward-looking statements or information,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which speak as of their respective dates.</w:t>
      </w:r>
    </w:p>
    <w:p>
      <w:pPr>
        <w:autoSpaceDN w:val="0"/>
        <w:autoSpaceDE w:val="0"/>
        <w:widowControl/>
        <w:spacing w:line="224" w:lineRule="exact" w:before="316" w:after="0"/>
        <w:ind w:left="820" w:right="864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 revolutionized personal technology with the introduction of the Macintosh in 1984. Today, Apple leads the world in innovation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with iPhone, iPad, Mac, Apple Watch, and Apple TV. Apple's five software platforms - iOS, iPadOS, macOS, watchOS, and tvOS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- provide seamless experiences across all Apple devices and empower people with breakthrough services including the App Store,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Apple Music, Apple Pay, and iCloud. Apple's more than 100,000 employees are dedicated to making the best products on earth,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to leaving the world better than we found it.</w:t>
      </w:r>
    </w:p>
    <w:p>
      <w:pPr>
        <w:autoSpaceDN w:val="0"/>
        <w:autoSpaceDE w:val="0"/>
        <w:widowControl/>
        <w:spacing w:line="220" w:lineRule="exact" w:before="300" w:after="0"/>
        <w:ind w:left="800" w:right="1008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Press Contact:</w:t>
      </w:r>
      <w:r>
        <w:br/>
      </w:r>
      <w:r>
        <w:rPr>
          <w:rFonts w:ascii="Arial" w:hAnsi="Arial" w:eastAsia="Arial"/>
          <w:b/>
          <w:i w:val="0"/>
          <w:color w:val="000000"/>
          <w:sz w:val="18"/>
        </w:rPr>
        <w:t>Josh Rosenstock</w:t>
      </w:r>
    </w:p>
    <w:p>
      <w:pPr>
        <w:autoSpaceDN w:val="0"/>
        <w:autoSpaceDE w:val="0"/>
        <w:widowControl/>
        <w:spacing w:line="246" w:lineRule="exact" w:before="0" w:after="0"/>
        <w:ind w:left="800" w:right="950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jrosenstock@apple.com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(408) 862-1142</w:t>
      </w:r>
    </w:p>
    <w:p>
      <w:pPr>
        <w:autoSpaceDN w:val="0"/>
        <w:autoSpaceDE w:val="0"/>
        <w:widowControl/>
        <w:spacing w:line="220" w:lineRule="exact" w:before="280" w:after="0"/>
        <w:ind w:left="8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Investor Relations Contact:</w:t>
      </w:r>
    </w:p>
    <w:p>
      <w:pPr>
        <w:autoSpaceDN w:val="0"/>
        <w:autoSpaceDE w:val="0"/>
        <w:widowControl/>
        <w:spacing w:line="200" w:lineRule="exact" w:before="20" w:after="0"/>
        <w:ind w:left="8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Tejas Gala</w:t>
      </w:r>
    </w:p>
    <w:p>
      <w:pPr>
        <w:autoSpaceDN w:val="0"/>
        <w:autoSpaceDE w:val="0"/>
        <w:widowControl/>
        <w:spacing w:line="230" w:lineRule="exact" w:before="10" w:after="0"/>
        <w:ind w:left="800" w:right="100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Apple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tgala@apple.com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(669) 227-2402</w:t>
      </w:r>
    </w:p>
    <w:p>
      <w:pPr>
        <w:autoSpaceDN w:val="0"/>
        <w:autoSpaceDE w:val="0"/>
        <w:widowControl/>
        <w:spacing w:line="220" w:lineRule="exact" w:before="320" w:after="0"/>
        <w:ind w:left="80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NOTE TO EDITORS: For additional information visit Apple Newsroom (www.apple.com/newsroom), or call Apple's Media Helpline 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(408) 974-2042.</w:t>
      </w:r>
    </w:p>
    <w:p>
      <w:pPr>
        <w:autoSpaceDN w:val="0"/>
        <w:autoSpaceDE w:val="0"/>
        <w:widowControl/>
        <w:spacing w:line="200" w:lineRule="exact" w:before="320" w:after="0"/>
        <w:ind w:left="800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 2022 Apple Inc. All rights reserved. Apple and the Apple logo are trademarks of Apple. Other company and product names may be trademarks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>their respective owners.</w:t>
      </w:r>
    </w:p>
    <w:p>
      <w:pPr>
        <w:autoSpaceDN w:val="0"/>
        <w:tabs>
          <w:tab w:pos="10620" w:val="left"/>
        </w:tabs>
        <w:autoSpaceDE w:val="0"/>
        <w:widowControl/>
        <w:spacing w:line="200" w:lineRule="exact" w:before="59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 of 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12/10/2022, 4:40 PM</w:t>
      </w:r>
    </w:p>
    <w:p>
      <w:pPr>
        <w:sectPr>
          <w:pgSz w:w="12366" w:h="16838"/>
          <w:pgMar w:top="0" w:right="6" w:bottom="20" w:left="0" w:header="720" w:footer="720" w:gutter="0"/>
          <w:cols w:space="720" w:num="1" w:equalWidth="0">
            <w:col w:w="12360" w:space="0"/>
            <w:col w:w="12360" w:space="0"/>
          </w:cols>
          <w:docGrid w:linePitch="360"/>
        </w:sectPr>
      </w:pPr>
    </w:p>
    <w:p>
      <w:pPr>
        <w:autoSpaceDN w:val="0"/>
        <w:tabs>
          <w:tab w:pos="63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https://www.sec.gov/Archives/edgar/data/320193/000032019322000107 ...</w:t>
      </w:r>
    </w:p>
    <w:p>
      <w:pPr>
        <w:autoSpaceDN w:val="0"/>
        <w:autoSpaceDE w:val="0"/>
        <w:widowControl/>
        <w:spacing w:line="240" w:lineRule="exact" w:before="142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Apple Inc.</w:t>
      </w:r>
    </w:p>
    <w:p>
      <w:pPr>
        <w:autoSpaceDN w:val="0"/>
        <w:autoSpaceDE w:val="0"/>
        <w:widowControl/>
        <w:spacing w:line="240" w:lineRule="exact" w:before="18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CONDENSED CONSOLIDATED STATEMENTS OF OPERATIONS (Unaudited)</w:t>
      </w:r>
    </w:p>
    <w:p>
      <w:pPr>
        <w:autoSpaceDN w:val="0"/>
        <w:autoSpaceDE w:val="0"/>
        <w:widowControl/>
        <w:spacing w:line="240" w:lineRule="exact" w:before="0" w:after="7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(In millions, except number of shares which are reflected in thousands and per share amounts)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472"/>
        <w:gridCol w:w="2472"/>
        <w:gridCol w:w="2472"/>
        <w:gridCol w:w="2472"/>
        <w:gridCol w:w="2472"/>
      </w:tblGrid>
      <w:tr>
        <w:trPr>
          <w:trHeight w:hRule="exact" w:val="319"/>
        </w:trPr>
        <w:tc>
          <w:tcPr>
            <w:tcW w:type="dxa" w:w="44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5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Three Months Ended</w:t>
            </w:r>
          </w:p>
        </w:tc>
        <w:tc>
          <w:tcPr>
            <w:tcW w:type="dxa" w:w="29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Twelve Months Ended</w:t>
            </w:r>
          </w:p>
        </w:tc>
      </w:tr>
      <w:tr>
        <w:trPr>
          <w:trHeight w:hRule="exact" w:val="404"/>
        </w:trPr>
        <w:tc>
          <w:tcPr>
            <w:tcW w:type="dxa" w:w="247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72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24,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0" w:after="0"/>
              <w:ind w:left="144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25,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0" w:after="0"/>
              <w:ind w:left="144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24,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144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25,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2021</w:t>
            </w:r>
          </w:p>
        </w:tc>
      </w:tr>
      <w:tr>
        <w:trPr>
          <w:trHeight w:hRule="exact" w:val="234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Net sales: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2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Products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0" w:val="left"/>
              </w:tabs>
              <w:autoSpaceDE w:val="0"/>
              <w:widowControl/>
              <w:spacing w:line="190" w:lineRule="exact" w:before="0" w:after="0"/>
              <w:ind w:left="6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70,958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18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65,083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190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316,199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190" w:lineRule="exact" w:before="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297,392</w:t>
            </w:r>
          </w:p>
        </w:tc>
      </w:tr>
      <w:tr>
        <w:trPr>
          <w:trHeight w:hRule="exact" w:val="244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Services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19,188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18,277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78,129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68,425</w:t>
            </w:r>
          </w:p>
        </w:tc>
      </w:tr>
      <w:tr>
        <w:trPr>
          <w:trHeight w:hRule="exact" w:val="276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net sales (1)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90,146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83,360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394,328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365,817</w:t>
            </w:r>
          </w:p>
        </w:tc>
      </w:tr>
      <w:tr>
        <w:trPr>
          <w:trHeight w:hRule="exact" w:val="255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Cost of sales: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2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Products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46,387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42,790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201,471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192,266</w:t>
            </w:r>
          </w:p>
        </w:tc>
      </w:tr>
      <w:tr>
        <w:trPr>
          <w:trHeight w:hRule="exact" w:val="276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2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Services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5,664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5,396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22,075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20,715</w:t>
            </w:r>
          </w:p>
        </w:tc>
      </w:tr>
      <w:tr>
        <w:trPr>
          <w:trHeight w:hRule="exact" w:val="276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cost of sales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52,051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48,186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223,546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212,981</w:t>
            </w:r>
          </w:p>
        </w:tc>
      </w:tr>
      <w:tr>
        <w:trPr>
          <w:trHeight w:hRule="exact" w:val="276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Gross margin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38,095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35,174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170,782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152,836</w:t>
            </w:r>
          </w:p>
        </w:tc>
      </w:tr>
      <w:tr>
        <w:trPr>
          <w:trHeight w:hRule="exact" w:val="574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Operating expenses: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Research and development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6,761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5,772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26,251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21,914</w:t>
            </w:r>
          </w:p>
        </w:tc>
      </w:tr>
      <w:tr>
        <w:trPr>
          <w:trHeight w:hRule="exact" w:val="255"/>
        </w:trPr>
        <w:tc>
          <w:tcPr>
            <w:tcW w:type="dxa" w:w="4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Selling, general and administrative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6,440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5,616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25,094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21,973</w:t>
            </w:r>
          </w:p>
        </w:tc>
      </w:tr>
      <w:tr>
        <w:trPr>
          <w:trHeight w:hRule="exact" w:val="287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8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operating expenses</w:t>
            </w:r>
          </w:p>
        </w:tc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13,201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11,388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51,345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43,887</w:t>
            </w:r>
          </w:p>
        </w:tc>
      </w:tr>
      <w:tr>
        <w:trPr>
          <w:trHeight w:hRule="exact" w:val="553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Operating income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24,894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23,786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119,437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108,949</w:t>
            </w:r>
          </w:p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income/(expense), net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(237)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(538)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(334)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258</w:t>
            </w:r>
          </w:p>
        </w:tc>
      </w:tr>
      <w:tr>
        <w:trPr>
          <w:trHeight w:hRule="exact" w:val="276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Income before provision for income taxes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24,657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23,248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119,103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109,207</w:t>
            </w:r>
          </w:p>
        </w:tc>
      </w:tr>
      <w:tr>
        <w:trPr>
          <w:trHeight w:hRule="exact" w:val="276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Provision for income taxes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3,936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2,697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19,300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14,527</w:t>
            </w:r>
          </w:p>
        </w:tc>
      </w:tr>
      <w:tr>
        <w:trPr>
          <w:trHeight w:hRule="exact" w:val="287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Net income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19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20,721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17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20,551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170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99,803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</w:tabs>
              <w:autoSpaceDE w:val="0"/>
              <w:widowControl/>
              <w:spacing w:line="190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94,680</w:t>
            </w:r>
          </w:p>
        </w:tc>
      </w:tr>
      <w:tr>
        <w:trPr>
          <w:trHeight w:hRule="exact" w:val="553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Earnings per share: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Basic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0" w:val="left"/>
              </w:tabs>
              <w:autoSpaceDE w:val="0"/>
              <w:widowControl/>
              <w:spacing w:line="18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1.29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</w:tabs>
              <w:autoSpaceDE w:val="0"/>
              <w:widowControl/>
              <w:spacing w:line="18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1.25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</w:tabs>
              <w:autoSpaceDE w:val="0"/>
              <w:widowControl/>
              <w:spacing w:line="18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6.15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18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5.67</w:t>
            </w:r>
          </w:p>
        </w:tc>
      </w:tr>
      <w:tr>
        <w:trPr>
          <w:trHeight w:hRule="exact" w:val="276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Diluted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0" w:val="left"/>
              </w:tabs>
              <w:autoSpaceDE w:val="0"/>
              <w:widowControl/>
              <w:spacing w:line="16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1.29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18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1.24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</w:tabs>
              <w:autoSpaceDE w:val="0"/>
              <w:widowControl/>
              <w:spacing w:line="18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6.11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18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5.61</w:t>
            </w:r>
          </w:p>
        </w:tc>
      </w:tr>
      <w:tr>
        <w:trPr>
          <w:trHeight w:hRule="exact" w:val="244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Shares used in computing earnings per share: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Basic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16,030,382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16,487,121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16,215,963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16,701,272</w:t>
            </w:r>
          </w:p>
        </w:tc>
      </w:tr>
      <w:tr>
        <w:trPr>
          <w:trHeight w:hRule="exact" w:val="393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Diluted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16,118,465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16,635,097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16,325,819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16,864,919</w:t>
            </w:r>
          </w:p>
        </w:tc>
      </w:tr>
      <w:tr>
        <w:trPr>
          <w:trHeight w:hRule="exact" w:val="42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(1) Net sales by reportable segment: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Americas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19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39,808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36,820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169,658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0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153,306</w:t>
            </w:r>
          </w:p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Europe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22,795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20,794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95,118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89,307</w:t>
            </w:r>
          </w:p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Greater China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15,470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14,563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74,200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68,366</w:t>
            </w:r>
          </w:p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Japan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5,700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5,991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25,977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28,482</w:t>
            </w:r>
          </w:p>
        </w:tc>
      </w:tr>
      <w:tr>
        <w:trPr>
          <w:trHeight w:hRule="exact" w:val="266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Rest of Asia Pacific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6,373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5,192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29,375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26,356</w:t>
            </w:r>
          </w:p>
        </w:tc>
      </w:tr>
      <w:tr>
        <w:trPr>
          <w:trHeight w:hRule="exact" w:val="308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net sales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200" w:lineRule="exact" w:before="1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90,146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83,360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0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394,328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0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365,817</w:t>
            </w:r>
          </w:p>
        </w:tc>
      </w:tr>
      <w:tr>
        <w:trPr>
          <w:trHeight w:hRule="exact" w:val="542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(1) Net sales by category: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iPhone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0" w:val="left"/>
              </w:tabs>
              <w:autoSpaceDE w:val="0"/>
              <w:widowControl/>
              <w:spacing w:line="19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42,626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19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38,868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19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205,489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190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191,973</w:t>
            </w:r>
          </w:p>
        </w:tc>
      </w:tr>
      <w:tr>
        <w:trPr>
          <w:trHeight w:hRule="exact" w:val="244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Mac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11,508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9,178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40,177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35,190</w:t>
            </w:r>
          </w:p>
        </w:tc>
      </w:tr>
      <w:tr>
        <w:trPr>
          <w:trHeight w:hRule="exact" w:val="266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iPad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7,174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8,252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29,292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31,862</w:t>
            </w:r>
          </w:p>
        </w:tc>
      </w:tr>
      <w:tr>
        <w:trPr>
          <w:trHeight w:hRule="exact" w:val="244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Wearables, Home and Accessories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9,650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8,785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41,241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38,367</w:t>
            </w:r>
          </w:p>
        </w:tc>
      </w:tr>
      <w:tr>
        <w:trPr>
          <w:trHeight w:hRule="exact" w:val="266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Services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19,188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18,277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78,129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68,425</w:t>
            </w:r>
          </w:p>
        </w:tc>
      </w:tr>
      <w:tr>
        <w:trPr>
          <w:trHeight w:hRule="exact" w:val="308"/>
        </w:trPr>
        <w:tc>
          <w:tcPr>
            <w:tcW w:type="dxa" w:w="4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8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net sales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200" w:lineRule="exact" w:before="1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90,146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83,360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0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394,328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00" w:lineRule="exact" w:before="1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365,817</w:t>
            </w:r>
          </w:p>
        </w:tc>
      </w:tr>
    </w:tbl>
    <w:p>
      <w:pPr>
        <w:autoSpaceDN w:val="0"/>
        <w:tabs>
          <w:tab w:pos="10620" w:val="left"/>
        </w:tabs>
        <w:autoSpaceDE w:val="0"/>
        <w:widowControl/>
        <w:spacing w:line="200" w:lineRule="exact" w:before="17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 of 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12/10/2022, 4:40 PM</w:t>
      </w:r>
    </w:p>
    <w:p>
      <w:pPr>
        <w:sectPr>
          <w:pgSz w:w="12366" w:h="16838"/>
          <w:pgMar w:top="0" w:right="6" w:bottom="20" w:left="0" w:header="720" w:footer="720" w:gutter="0"/>
          <w:cols w:space="720" w:num="1" w:equalWidth="0">
            <w:col w:w="12360" w:space="0"/>
            <w:col w:w="12360" w:space="0"/>
            <w:col w:w="12360" w:space="0"/>
          </w:cols>
          <w:docGrid w:linePitch="360"/>
        </w:sectPr>
      </w:pPr>
    </w:p>
    <w:p>
      <w:pPr>
        <w:autoSpaceDN w:val="0"/>
        <w:tabs>
          <w:tab w:pos="63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https://www.sec.gov/Archives/edgar/data/320193/000032019322000107 ...</w:t>
      </w:r>
    </w:p>
    <w:p>
      <w:pPr>
        <w:autoSpaceDN w:val="0"/>
        <w:autoSpaceDE w:val="0"/>
        <w:widowControl/>
        <w:spacing w:line="220" w:lineRule="exact" w:before="144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Apple Inc.</w:t>
      </w:r>
    </w:p>
    <w:p>
      <w:pPr>
        <w:autoSpaceDN w:val="0"/>
        <w:autoSpaceDE w:val="0"/>
        <w:widowControl/>
        <w:spacing w:line="240" w:lineRule="exact" w:before="20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CONDENSED CONSOLIDATED BALANCE SHEETS (Unaudited)</w:t>
      </w:r>
    </w:p>
    <w:p>
      <w:pPr>
        <w:autoSpaceDN w:val="0"/>
        <w:autoSpaceDE w:val="0"/>
        <w:widowControl/>
        <w:spacing w:line="260" w:lineRule="exact" w:before="0" w:after="23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(In millions, except number of shares which are reflected in thousands and par value)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120"/>
        <w:gridCol w:w="4120"/>
        <w:gridCol w:w="4120"/>
      </w:tblGrid>
      <w:tr>
        <w:trPr>
          <w:trHeight w:hRule="exact" w:val="468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288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24,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0" w:after="0"/>
              <w:ind w:left="144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25,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2021</w:t>
            </w:r>
          </w:p>
        </w:tc>
      </w:tr>
      <w:tr>
        <w:trPr>
          <w:trHeight w:hRule="exact" w:val="255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8"/>
              </w:rPr>
              <w:t>ASSETS: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Current assets: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 and cash equivalents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</w:tabs>
              <w:autoSpaceDE w:val="0"/>
              <w:widowControl/>
              <w:spacing w:line="20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23,646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34,940</w:t>
            </w:r>
          </w:p>
        </w:tc>
      </w:tr>
      <w:tr>
        <w:trPr>
          <w:trHeight w:hRule="exact" w:val="244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Marketable securities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24,658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27,699</w:t>
            </w:r>
          </w:p>
        </w:tc>
      </w:tr>
      <w:tr>
        <w:trPr>
          <w:trHeight w:hRule="exact" w:val="255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Accounts receivable, net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28,184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26,278</w:t>
            </w:r>
          </w:p>
        </w:tc>
      </w:tr>
      <w:tr>
        <w:trPr>
          <w:trHeight w:hRule="exact" w:val="255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Inventories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4,946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6,580</w:t>
            </w:r>
          </w:p>
        </w:tc>
      </w:tr>
      <w:tr>
        <w:trPr>
          <w:trHeight w:hRule="exact" w:val="255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Vendor non-trade receivables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32,748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25,228</w:t>
            </w:r>
          </w:p>
        </w:tc>
      </w:tr>
      <w:tr>
        <w:trPr>
          <w:trHeight w:hRule="exact" w:val="266"/>
        </w:trPr>
        <w:tc>
          <w:tcPr>
            <w:tcW w:type="dxa" w:w="7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current assets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21,223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14,111</w:t>
            </w:r>
          </w:p>
        </w:tc>
      </w:tr>
      <w:tr>
        <w:trPr>
          <w:trHeight w:hRule="exact" w:val="41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current assets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135,405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134,836</w:t>
            </w:r>
          </w:p>
        </w:tc>
      </w:tr>
      <w:tr>
        <w:trPr>
          <w:trHeight w:hRule="exact" w:val="404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Non-current assets: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Marketable securities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120,805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127,877</w:t>
            </w:r>
          </w:p>
        </w:tc>
      </w:tr>
      <w:tr>
        <w:trPr>
          <w:trHeight w:hRule="exact" w:val="25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Property, plant and equipment, net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42,117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39,440</w:t>
            </w:r>
          </w:p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non-current assets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54,428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48,849</w:t>
            </w:r>
          </w:p>
        </w:tc>
      </w:tr>
      <w:tr>
        <w:trPr>
          <w:trHeight w:hRule="exact" w:val="27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non-current assets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217,350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216,166</w:t>
            </w:r>
          </w:p>
        </w:tc>
      </w:tr>
      <w:tr>
        <w:trPr>
          <w:trHeight w:hRule="exact" w:val="41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assets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180" w:lineRule="exact" w:before="5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352,755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351,002</w:t>
            </w:r>
          </w:p>
        </w:tc>
      </w:tr>
      <w:tr>
        <w:trPr>
          <w:trHeight w:hRule="exact" w:val="43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8"/>
              </w:rPr>
              <w:t>LIABILITIES AND SHAREHOLDERS' EQUITY: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Current liabilities: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Accounts payable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</w:tabs>
              <w:autoSpaceDE w:val="0"/>
              <w:widowControl/>
              <w:spacing w:line="20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64,115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0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54,763</w:t>
            </w:r>
          </w:p>
        </w:tc>
      </w:tr>
      <w:tr>
        <w:trPr>
          <w:trHeight w:hRule="exact" w:val="25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current liabilities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60,845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47,493</w:t>
            </w:r>
          </w:p>
        </w:tc>
      </w:tr>
      <w:tr>
        <w:trPr>
          <w:trHeight w:hRule="exact" w:val="25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Deferred revenue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7,912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7,612</w:t>
            </w:r>
          </w:p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Commercial paper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9,982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6,000</w:t>
            </w:r>
          </w:p>
        </w:tc>
      </w:tr>
      <w:tr>
        <w:trPr>
          <w:trHeight w:hRule="exact" w:val="25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Term debt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11,128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9,613</w:t>
            </w:r>
          </w:p>
        </w:tc>
      </w:tr>
      <w:tr>
        <w:trPr>
          <w:trHeight w:hRule="exact" w:val="41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current liabilities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153,982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125,481</w:t>
            </w:r>
          </w:p>
        </w:tc>
      </w:tr>
      <w:tr>
        <w:trPr>
          <w:trHeight w:hRule="exact" w:val="393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Non-current liabilities: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Term debt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98,959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109,106</w:t>
            </w:r>
          </w:p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non-current liabilities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49,142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53,325</w:t>
            </w:r>
          </w:p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non-current liabilities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148,101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162,431</w:t>
            </w:r>
          </w:p>
        </w:tc>
      </w:tr>
      <w:tr>
        <w:trPr>
          <w:trHeight w:hRule="exact" w:val="42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liabilities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302,083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287,912</w:t>
            </w:r>
          </w:p>
        </w:tc>
      </w:tr>
      <w:tr>
        <w:trPr>
          <w:trHeight w:hRule="exact" w:val="563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Commitments and contingencies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Shareholders' equity: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650" w:right="130" w:hanging="16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Common stock and additional paid-in capital, $0.00001 par value: 50,400,000 shares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authorized; 15,943,425 and 16,426,786 shares issued and outstanding, respectively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64,849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57,365</w:t>
            </w:r>
          </w:p>
        </w:tc>
      </w:tr>
      <w:tr>
        <w:trPr>
          <w:trHeight w:hRule="exact" w:val="26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Retained earnings/(Accumulated deficit)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(3,068)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5,562</w:t>
            </w:r>
          </w:p>
        </w:tc>
      </w:tr>
      <w:tr>
        <w:trPr>
          <w:trHeight w:hRule="exact" w:val="255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Accumulated other comprehensive income/(loss)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(11,109)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163</w:t>
            </w:r>
          </w:p>
        </w:tc>
      </w:tr>
      <w:tr>
        <w:trPr>
          <w:trHeight w:hRule="exact" w:val="276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shareholders' equity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50,672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63,090</w:t>
            </w:r>
          </w:p>
        </w:tc>
      </w:tr>
      <w:tr>
        <w:trPr>
          <w:trHeight w:hRule="exact" w:val="372"/>
        </w:trPr>
        <w:tc>
          <w:tcPr>
            <w:tcW w:type="dxa" w:w="7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Total liabilities and shareholders' equity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</w:tabs>
              <w:autoSpaceDE w:val="0"/>
              <w:widowControl/>
              <w:spacing w:line="200" w:lineRule="exact" w:before="1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352,755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1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351,002</w:t>
            </w:r>
          </w:p>
        </w:tc>
      </w:tr>
    </w:tbl>
    <w:p>
      <w:pPr>
        <w:autoSpaceDN w:val="0"/>
        <w:tabs>
          <w:tab w:pos="10620" w:val="left"/>
        </w:tabs>
        <w:autoSpaceDE w:val="0"/>
        <w:widowControl/>
        <w:spacing w:line="200" w:lineRule="exact" w:before="23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 of 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12/10/2022, 4:40 PM</w:t>
      </w:r>
    </w:p>
    <w:p>
      <w:pPr>
        <w:sectPr>
          <w:pgSz w:w="12366" w:h="16838"/>
          <w:pgMar w:top="0" w:right="6" w:bottom="20" w:left="0" w:header="720" w:footer="720" w:gutter="0"/>
          <w:cols w:space="720" w:num="1" w:equalWidth="0">
            <w:col w:w="12360" w:space="0"/>
            <w:col w:w="12360" w:space="0"/>
            <w:col w:w="12360" w:space="0"/>
            <w:col w:w="12360" w:space="0"/>
          </w:cols>
          <w:docGrid w:linePitch="360"/>
        </w:sectPr>
      </w:pPr>
    </w:p>
    <w:p>
      <w:pPr>
        <w:autoSpaceDN w:val="0"/>
        <w:tabs>
          <w:tab w:pos="63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https://www.sec.gov/Archives/edgar/data/320193/000032019322000107 ...</w:t>
      </w:r>
    </w:p>
    <w:p>
      <w:pPr>
        <w:autoSpaceDN w:val="0"/>
        <w:autoSpaceDE w:val="0"/>
        <w:widowControl/>
        <w:spacing w:line="220" w:lineRule="exact" w:before="144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Apple Inc.</w:t>
      </w:r>
    </w:p>
    <w:p>
      <w:pPr>
        <w:autoSpaceDN w:val="0"/>
        <w:autoSpaceDE w:val="0"/>
        <w:widowControl/>
        <w:spacing w:line="260" w:lineRule="exact" w:before="18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>CONDENSED CONSOLIDATED STATEMENTS OF CASH FLOWS (Unaudited)</w:t>
      </w:r>
    </w:p>
    <w:p>
      <w:pPr>
        <w:autoSpaceDN w:val="0"/>
        <w:autoSpaceDE w:val="0"/>
        <w:widowControl/>
        <w:spacing w:line="240" w:lineRule="exact" w:before="0" w:after="25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>(In millions)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120"/>
        <w:gridCol w:w="4120"/>
        <w:gridCol w:w="4120"/>
      </w:tblGrid>
      <w:tr>
        <w:trPr>
          <w:trHeight w:hRule="exact" w:val="308"/>
        </w:trPr>
        <w:tc>
          <w:tcPr>
            <w:tcW w:type="dxa" w:w="72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2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7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Twelve Months Ended</w:t>
            </w:r>
          </w:p>
        </w:tc>
      </w:tr>
      <w:tr>
        <w:trPr>
          <w:trHeight w:hRule="exact" w:val="393"/>
        </w:trPr>
        <w:tc>
          <w:tcPr>
            <w:tcW w:type="dxa" w:w="412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576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24,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44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September 25,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16"/>
              </w:rPr>
              <w:t>2021</w:t>
            </w:r>
          </w:p>
        </w:tc>
      </w:tr>
      <w:tr>
        <w:trPr>
          <w:trHeight w:hRule="exact" w:val="298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Cash, cash equivalents and restricted cash, beginning balances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</w:tabs>
              <w:autoSpaceDE w:val="0"/>
              <w:widowControl/>
              <w:spacing w:line="220" w:lineRule="exact" w:before="1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35,929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10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39,789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Operating activities: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Net income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99,803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94,680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Adjustments to reconcile net income to cash generated by operating activities: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Depreciation and amortization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11,104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11,284</w:t>
            </w:r>
          </w:p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Share-based compensation expense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9,038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7,906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Deferred income tax expense/(benefit)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895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(4,774)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111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(147)</w:t>
            </w:r>
          </w:p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Changes in operating assets and liabilities: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Accounts receivable, net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(1,823)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(10,125)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Inventories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1,484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(2,642)</w:t>
            </w:r>
          </w:p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Vendor non-trade receivables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(7,520)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(3,903)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current and non-current assets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(6,499)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(8,042)</w:t>
            </w:r>
          </w:p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Accounts payable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9,448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12,326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Deferred revenue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478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1,676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8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 current and non-current liabilities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5,632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5,799</w:t>
            </w:r>
          </w:p>
        </w:tc>
      </w:tr>
      <w:tr>
        <w:trPr>
          <w:trHeight w:hRule="exact" w:val="27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 generated by operating activities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122,151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104,038</w:t>
            </w:r>
          </w:p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Investing activities: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Purchases of marketable securities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(76,923)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(109,558)</w:t>
            </w:r>
          </w:p>
        </w:tc>
      </w:tr>
      <w:tr>
        <w:trPr>
          <w:trHeight w:hRule="exact" w:val="26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Proceeds from maturities of marketable securities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29,917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59,023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Proceeds from sales of marketable securities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37,446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47,460</w:t>
            </w:r>
          </w:p>
        </w:tc>
      </w:tr>
      <w:tr>
        <w:trPr>
          <w:trHeight w:hRule="exact" w:val="27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Payments for acquisition of property, plant and equipment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(10,708)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(11,085)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Payments made in connection with business acquisitions, net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(306)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(33)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(1,780)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(352)</w:t>
            </w:r>
          </w:p>
        </w:tc>
      </w:tr>
      <w:tr>
        <w:trPr>
          <w:trHeight w:hRule="exact" w:val="287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3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 used in investing activities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(22,354)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(14,545)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Financing activities: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Payments for taxes related to net share settlement of equity awards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(6,223)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(6,556)</w:t>
            </w:r>
          </w:p>
        </w:tc>
      </w:tr>
      <w:tr>
        <w:trPr>
          <w:trHeight w:hRule="exact" w:val="244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Payments for dividends and dividend equivalents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(14,841)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(14,467)</w:t>
            </w:r>
          </w:p>
        </w:tc>
      </w:tr>
      <w:tr>
        <w:trPr>
          <w:trHeight w:hRule="exact" w:val="255"/>
        </w:trPr>
        <w:tc>
          <w:tcPr>
            <w:tcW w:type="dxa" w:w="7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Repurchases of common stock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(89,402)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(85,971)</w:t>
            </w:r>
          </w:p>
        </w:tc>
      </w:tr>
      <w:tr>
        <w:trPr>
          <w:trHeight w:hRule="exact" w:val="255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Proceeds from issuance of term debt, net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5,465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20,393</w:t>
            </w:r>
          </w:p>
        </w:tc>
      </w:tr>
      <w:tr>
        <w:trPr>
          <w:trHeight w:hRule="exact" w:val="255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Repayments of term debt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(9,543)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(8,750)</w:t>
            </w:r>
          </w:p>
        </w:tc>
      </w:tr>
      <w:tr>
        <w:trPr>
          <w:trHeight w:hRule="exact" w:val="244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Proceeds from commercial paper, net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3,955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1,022</w:t>
            </w:r>
          </w:p>
        </w:tc>
      </w:tr>
      <w:tr>
        <w:trPr>
          <w:trHeight w:hRule="exact" w:val="266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Other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(160)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976</w:t>
            </w:r>
          </w:p>
        </w:tc>
      </w:tr>
      <w:tr>
        <w:trPr>
          <w:trHeight w:hRule="exact" w:val="276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3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 used in financing activities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(110,749)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(93,353)</w:t>
            </w:r>
          </w:p>
        </w:tc>
      </w:tr>
      <w:tr>
        <w:trPr>
          <w:trHeight w:hRule="exact" w:val="276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Decrease in cash, cash equivalents and restricted cash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(10,952)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(3,860)</w:t>
            </w:r>
          </w:p>
        </w:tc>
      </w:tr>
      <w:tr>
        <w:trPr>
          <w:trHeight w:hRule="exact" w:val="287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Cash, cash equivalents and restricted cash, ending balances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170" w:lineRule="exact" w:before="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24,977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35,929</w:t>
            </w:r>
          </w:p>
        </w:tc>
      </w:tr>
      <w:tr>
        <w:trPr>
          <w:trHeight w:hRule="exact" w:val="287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Supplemental cash flow disclosure: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 paid for income taxes, net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0" w:val="left"/>
              </w:tabs>
              <w:autoSpaceDE w:val="0"/>
              <w:widowControl/>
              <w:spacing w:line="20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19,573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0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25,385</w:t>
            </w:r>
          </w:p>
        </w:tc>
      </w:tr>
      <w:tr>
        <w:trPr>
          <w:trHeight w:hRule="exact" w:val="330"/>
        </w:trPr>
        <w:tc>
          <w:tcPr>
            <w:tcW w:type="dxa" w:w="7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Cash paid for interest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0" w:val="left"/>
              </w:tabs>
              <w:autoSpaceDE w:val="0"/>
              <w:widowControl/>
              <w:spacing w:line="190" w:lineRule="exact" w:before="0" w:after="0"/>
              <w:ind w:left="4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2,865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0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2,687</w:t>
            </w:r>
          </w:p>
        </w:tc>
      </w:tr>
    </w:tbl>
    <w:p>
      <w:pPr>
        <w:autoSpaceDN w:val="0"/>
        <w:tabs>
          <w:tab w:pos="10620" w:val="left"/>
        </w:tabs>
        <w:autoSpaceDE w:val="0"/>
        <w:widowControl/>
        <w:spacing w:line="200" w:lineRule="exact" w:before="28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 of 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12/10/2022, 4:40 PM</w:t>
      </w:r>
    </w:p>
    <w:sectPr w:rsidR="00FC693F" w:rsidRPr="0006063C" w:rsidSect="00034616">
      <w:pgSz w:w="12366" w:h="16838"/>
      <w:pgMar w:top="0" w:right="6" w:bottom="20" w:left="0" w:header="720" w:footer="720" w:gutter="0"/>
      <w:cols w:space="720" w:num="1" w:equalWidth="0">
        <w:col w:w="12360" w:space="0"/>
        <w:col w:w="12360" w:space="0"/>
        <w:col w:w="12360" w:space="0"/>
        <w:col w:w="12360" w:space="0"/>
        <w:col w:w="12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