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26"/>
                <w:szCs w:val="26"/>
                <w:rtl w:val="0"/>
              </w:rPr>
              <w:t>LIM Kok Leong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Unit C-19-07, Nidoz Residences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No. 22A, Jln 2/125, 57100 Kuala Lumpur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william.lim@lifecheq.co.za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>Not VAT registered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7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color w:val="1f3864"/>
                <w:sz w:val="40"/>
                <w:szCs w:val="40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jc w:val="right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>Invoice #: LC006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pBdr>
          <w:bottom w:color="1f3864" w:space="0" w:sz="6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300" w:lineRule="auto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Billing Details</w:t>
      </w: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467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300"/>
              <w:gridCol w:w="2375"/>
              <w:tblGridChange w:id="0">
                <w:tblGrid>
                  <w:gridCol w:w="2300"/>
                  <w:gridCol w:w="23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C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To: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D">
                  <w:pPr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LifeCheq (Pty) Ltd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E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Address: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0F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71 Cotswold Drive,</w:t>
                  </w:r>
                </w:p>
                <w:p w:rsidR="00000000" w:rsidDel="00000000" w:rsidP="00000000" w:rsidRDefault="00000000" w:rsidRPr="00000000" w14:paraId="00000010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Westville,</w:t>
                  </w:r>
                </w:p>
                <w:p w:rsidR="00000000" w:rsidDel="00000000" w:rsidP="00000000" w:rsidRDefault="00000000" w:rsidRPr="00000000" w14:paraId="00000011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Durban,</w:t>
                  </w:r>
                </w:p>
                <w:p w:rsidR="00000000" w:rsidDel="00000000" w:rsidP="00000000" w:rsidRDefault="00000000" w:rsidRPr="00000000" w14:paraId="00000012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Kwa-Zulu Natal,</w:t>
                  </w:r>
                </w:p>
                <w:p w:rsidR="00000000" w:rsidDel="00000000" w:rsidP="00000000" w:rsidRDefault="00000000" w:rsidRPr="00000000" w14:paraId="00000013">
                  <w:pPr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3629 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4675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2300"/>
              <w:gridCol w:w="2375"/>
              <w:tblGridChange w:id="0">
                <w:tblGrid>
                  <w:gridCol w:w="2300"/>
                  <w:gridCol w:w="2375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6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Invoice Date: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7">
                  <w:pPr>
                    <w:jc w:val="left"/>
                    <w:rPr/>
                  </w:pPr>
                  <w:r w:rsidDel="00000000" w:rsidR="00000000" w:rsidRPr="00000000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>15/08/2026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1384.98046875" w:hRule="atLeast"/>
                <w:tblHeader w:val="0"/>
              </w:trPr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shd w:fill="f2f2f2" w:val="clear"/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8">
                  <w:pPr>
                    <w:jc w:val="left"/>
                    <w:rPr/>
                  </w:pPr>
                  <w:r w:rsidDel="00000000" w:rsidR="00000000" w:rsidRPr="00000000">
                    <w:rPr>
                      <w:b w:val="1"/>
                      <w:bCs w:val="1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 xml:space="preserve">Due Date: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bfbfbf" w:space="0" w:sz="4" w:val="single"/>
                    <w:left w:color="bfbfbf" w:space="0" w:sz="4" w:val="single"/>
                    <w:bottom w:color="bfbfbf" w:space="0" w:sz="4" w:val="single"/>
                    <w:right w:color="bfbfbf" w:space="0" w:sz="4" w:val="single"/>
                  </w:tcBorders>
                  <w:tcMar>
                    <w:top w:w="100.0" w:type="dxa"/>
                    <w:left w:w="150.0" w:type="dxa"/>
                    <w:bottom w:w="100.0" w:type="dxa"/>
                    <w:right w:w="150.0" w:type="dxa"/>
                  </w:tcMar>
                  <w:vAlign w:val="center"/>
                </w:tcPr>
                <w:p w:rsidR="00000000" w:rsidDel="00000000" w:rsidP="00000000" w:rsidRDefault="00000000" w:rsidRPr="00000000" w14:paraId="00000019">
                  <w:pPr>
                    <w:jc w:val="left"/>
                    <w:rPr/>
                  </w:pPr>
                  <w:r w:rsidDel="00000000" w:rsidR="00000000" w:rsidRPr="00000000">
                    <w:rPr>
                      <w:b w:val="0"/>
                      <w:bCs w:val="0"/>
                      <w:i w:val="0"/>
                      <w:iCs w:val="0"/>
                      <w:color w:val="000000"/>
                      <w:sz w:val="20"/>
                      <w:szCs w:val="20"/>
                      <w:rtl w:val="0"/>
                    </w:rPr>
                    <w:t>31/08/2026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spacing w:after="120" w:before="300" w:lineRule="auto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Services Rendered</w:t>
      </w:r>
      <w:r w:rsidDel="00000000" w:rsidR="00000000" w:rsidRPr="00000000">
        <w:rPr>
          <w:rtl w:val="0"/>
        </w:rPr>
      </w:r>
    </w:p>
    <w:tbl>
      <w:tblPr>
        <w:tblStyle w:val="Table5"/>
        <w:tblW w:w="93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0"/>
        <w:gridCol w:w="2955"/>
        <w:gridCol w:w="1785"/>
        <w:tblGridChange w:id="0">
          <w:tblGrid>
            <w:gridCol w:w="4650"/>
            <w:gridCol w:w="2955"/>
            <w:gridCol w:w="178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Description of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Qty / Hrs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Consultation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USD 11,000.00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before="15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0"/>
        <w:gridCol w:w="3000"/>
        <w:gridCol w:w="1710"/>
        <w:tblGridChange w:id="0">
          <w:tblGrid>
            <w:gridCol w:w="4650"/>
            <w:gridCol w:w="3000"/>
            <w:gridCol w:w="17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Subtotal: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USD 11,000.00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VAT (if applicable) [15%]: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righ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N/A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2"/>
                <w:szCs w:val="22"/>
                <w:rtl w:val="0"/>
              </w:rPr>
              <w:t xml:space="preserve">TOTAL DUE: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righ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2"/>
                <w:szCs w:val="22"/>
                <w:rtl w:val="0"/>
              </w:rPr>
              <w:t>USD 11,000.00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spacing w:after="120" w:before="300" w:lineRule="auto"/>
        <w:rPr/>
      </w:pPr>
      <w:r w:rsidDel="00000000" w:rsidR="00000000" w:rsidRPr="00000000">
        <w:rPr>
          <w:b w:val="1"/>
          <w:bCs w:val="1"/>
          <w:color w:val="1f3864"/>
          <w:sz w:val="22"/>
          <w:szCs w:val="22"/>
          <w:rtl w:val="0"/>
        </w:rPr>
        <w:t xml:space="preserve">Contractor Banking Details (for payment)</w:t>
      </w: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550"/>
        <w:tblGridChange w:id="0">
          <w:tblGrid>
            <w:gridCol w:w="2800"/>
            <w:gridCol w:w="65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Account Holder: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LIM Kok Leong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Bank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RHB Bank Berhad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Account Number/IBAN: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21407100150515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SWIFT Code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RHBBMYKLXXX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2f2f2" w:val="clear"/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Bank Address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100.0" w:type="dxa"/>
              <w:left w:w="150.0" w:type="dxa"/>
              <w:bottom w:w="100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  <w:t>Tower One &amp; Tower Three, RHB Centre, Jalan Tun Razak, 50400 Kuala Lumpur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b w:val="0"/>
                <w:bCs w:val="0"/>
                <w:i w:val="0"/>
                <w:iCs w:val="0"/>
                <w:color w:val="000000"/>
                <w:sz w:val="20"/>
                <w:szCs w:val="20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before="400" w:lineRule="auto"/>
        <w:rPr/>
      </w:pPr>
      <w:r w:rsidDel="00000000" w:rsidR="00000000" w:rsidRPr="00000000">
        <w:rPr>
          <w:b w:val="1"/>
          <w:bCs w:val="1"/>
          <w:color w:val="1f3864"/>
          <w:sz w:val="20"/>
          <w:szCs w:val="20"/>
          <w:rtl w:val="0"/>
        </w:rPr>
        <w:t xml:space="preserve">Notes / Payment Terms: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before="60" w:lineRule="auto"/>
        <w:rPr/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>Payment due by the due date specified above.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before="400" w:lineRule="auto"/>
        <w:rPr/>
      </w:pPr>
      <w:r w:rsidDel="00000000" w:rsidR="00000000" w:rsidRPr="00000000">
        <w:rPr>
          <w:i w:val="1"/>
          <w:iCs w:val="1"/>
          <w:color w:val="1f3864"/>
          <w:sz w:val="20"/>
          <w:szCs w:val="20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9nwt+o31WhBLJPHbgm+5vksg3Q==">CgMxLjA4AHIhMU9hLUlRc0Fya3VhTVdsdnpITm1wWHIzbm16UGs0RzZv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