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policy-governed case-resolution workspace with Next.js, FastAPI, PostgreSQL/pgvector, LangGraph, Clerk, OpenAI, and controlled Gmail draft integration; kept evidence, approvals, and action authority server-controlled.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Reduced median workflow time by 84% (582s to 95s) while completing 3/3 safe workflows versus 0/3 manually in a matched synthetic benchmark; validated PostgreSQL persistence, provider-failure handling, and frontend recovery for controlled-pilot readiness.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 AI-powered invoice-to-ERP workflow with React, FastAPI, Mistral OCR, OpenAI structured outputs, and ERPNext; added deterministic validation, human review, audit history, and approval-gated idempotent draft delivery.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Cut median invoice-to-ERP draft time by 68% (153s to 49s) while achieving the expected result in 10/10 cases versus 9/10 through direct entry; retained 98.75% exact field match and 100% validation and blocker match on a sealed synthetic holdout.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offline-first Draft Sales Order workflows for the CRM Dover Chemical Android app,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Customer Management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Graduated with Distinction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p>
      <w:pPr>
        <w:pStyle w:val="Heading1"/>
        <w:spacing w:before="120" w:after="60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CERTIFICATIONS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Machine Learning Specialization - DeepLearning.AI, Apr 2025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Machine Learning A-Z: AI, Python &amp; R - Udemy, Mar 2025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Google Data Analytics Professional Certificate, Mar 2025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SQL for Data Science - University of California, Nov 2024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Data Wrangling, Analysis and A/B Testing with SQL - University of California, Nov 2024</w:t>
      </w:r>
    </w:p>
    <w:sectPr w:rsidR="00FC693F" w:rsidRPr="0006063C" w:rsidSect="00034616">
      <w:pgSz w:w="12240" w:h="15840"/>
      <w:pgMar w:top="504" w:right="792" w:bottom="288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8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14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36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00" w:after="1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30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5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3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Certification">
    <w:name w:val="Resume Certification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2026-08-25T16:02:26Z</dcterms:created>
  <dcterms:modified xsi:type="dcterms:W3CDTF">2026-08-25T16:02:26Z</dcterms:modified>
  <cp:category/>
  <dc:language>en-US</dc:language>
</cp:coreProperties>
</file>