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2njed2b2rxz" w:id="0"/>
      <w:bookmarkEnd w:id="0"/>
      <w:r w:rsidDel="00000000" w:rsidR="00000000" w:rsidRPr="00000000">
        <w:rPr>
          <w:rtl w:val="0"/>
        </w:rPr>
        <w:t xml:space="preserve">Chinasoft HASE COS UX/UI Scope of Work</w:t>
      </w:r>
    </w:p>
    <w:p w:rsidR="00000000" w:rsidDel="00000000" w:rsidP="00000000" w:rsidRDefault="00000000" w:rsidRPr="00000000" w14:paraId="00000002">
      <w:pPr>
        <w:pStyle w:val="Heading1"/>
        <w:rPr/>
      </w:pPr>
      <w:bookmarkStart w:colFirst="0" w:colLast="0" w:name="_h4yh3u4ak2xm"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3h77ozudte3d" w:id="2"/>
      <w:bookmarkEnd w:id="2"/>
      <w:r w:rsidDel="00000000" w:rsidR="00000000" w:rsidRPr="00000000">
        <w:rPr>
          <w:rtl w:val="0"/>
        </w:rPr>
        <w:t xml:space="preserve">Sub-Contractor Preliminary Question </w:t>
        <w:br w:type="textWrapping"/>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In order to provide the goods and services to HSBC/Hang Seng, will you need to sub-contract part or all of the services to a 4th party? (For the purpose of this survey, Sub-Contractors are defined as your Suppliers OR other entities within your company organization OR any third parties involved in the provision of your services to HSBC/Hang Seng) </w:t>
        <w:br w:type="textWrapping"/>
        <w:tab/>
        <w:t xml:space="preserve">          Yes </w:t>
        <w:tab/>
        <w:t xml:space="preserve">√ No  (tick one)  </w:t>
        <w:br w:type="textWrapping"/>
        <w:t xml:space="preserve">If YES – you will receive a separate questionnaire for providing details of your proposed sub-contractors If NO – no further action required </w:t>
      </w:r>
    </w:p>
    <w:p w:rsidR="00000000" w:rsidDel="00000000" w:rsidP="00000000" w:rsidRDefault="00000000" w:rsidRPr="00000000" w14:paraId="00000005">
      <w:pPr>
        <w:pStyle w:val="Heading1"/>
        <w:rPr/>
      </w:pPr>
      <w:bookmarkStart w:colFirst="0" w:colLast="0" w:name="_5f7ehyitum33" w:id="3"/>
      <w:bookmarkEnd w:id="3"/>
      <w:r w:rsidDel="00000000" w:rsidR="00000000" w:rsidRPr="00000000">
        <w:rPr>
          <w:rtl w:val="0"/>
        </w:rPr>
        <w:br w:type="textWrapping"/>
        <w:t xml:space="preserve">Target Goals </w:t>
      </w:r>
    </w:p>
    <w:p w:rsidR="00000000" w:rsidDel="00000000" w:rsidP="00000000" w:rsidRDefault="00000000" w:rsidRPr="00000000" w14:paraId="00000006">
      <w:pPr>
        <w:rPr>
          <w:color w:val="980000"/>
        </w:rPr>
      </w:pPr>
      <w:r w:rsidDel="00000000" w:rsidR="00000000" w:rsidRPr="00000000">
        <w:rPr>
          <w:color w:val="980000"/>
          <w:rtl w:val="0"/>
        </w:rPr>
        <w:br w:type="textWrapping"/>
        <w:t xml:space="preserve"> (“the Consultancy”) aims to provide digital user experience (UX) consultancy &amp; design services for Hang Seng Bank Limited  (“the Company”) to achieve the following business goals: </w:t>
      </w:r>
    </w:p>
    <w:p w:rsidR="00000000" w:rsidDel="00000000" w:rsidP="00000000" w:rsidRDefault="00000000" w:rsidRPr="00000000" w14:paraId="00000007">
      <w:pPr>
        <w:rPr>
          <w:color w:val="980000"/>
        </w:rPr>
      </w:pPr>
      <w:r w:rsidDel="00000000" w:rsidR="00000000" w:rsidRPr="00000000">
        <w:rPr>
          <w:rtl w:val="0"/>
        </w:rPr>
      </w:r>
    </w:p>
    <w:p w:rsidR="00000000" w:rsidDel="00000000" w:rsidP="00000000" w:rsidRDefault="00000000" w:rsidRPr="00000000" w14:paraId="00000008">
      <w:pPr>
        <w:rPr>
          <w:color w:val="980000"/>
        </w:rPr>
      </w:pPr>
      <w:r w:rsidDel="00000000" w:rsidR="00000000" w:rsidRPr="00000000">
        <w:rPr>
          <w:color w:val="980000"/>
          <w:rtl w:val="0"/>
        </w:rPr>
        <w:t xml:space="preserve">Simplify Workflow for both Staffs and Customers</w:t>
        <w:br w:type="textWrapping"/>
        <w:t xml:space="preserve">The Consultancy conducts user-centric analysis, focusing on information architecture, interface, interactivities, and usability of the Company’s existing Website . Having clearly devised user- centric analysis, the Consultancy formulates proper online user journeys and deliver comprehensive strategy on how to revamp the Company’s Website in order to create an optimized experience for the users. </w:t>
        <w:br w:type="textWrapping"/>
      </w:r>
    </w:p>
    <w:p w:rsidR="00000000" w:rsidDel="00000000" w:rsidP="00000000" w:rsidRDefault="00000000" w:rsidRPr="00000000" w14:paraId="00000009">
      <w:pPr>
        <w:rPr/>
      </w:pPr>
      <w:r w:rsidDel="00000000" w:rsidR="00000000" w:rsidRPr="00000000">
        <w:rPr>
          <w:color w:val="980000"/>
          <w:rtl w:val="0"/>
        </w:rPr>
        <w:t xml:space="preserve">Craft Digital Experience to Meet Users’ Expectation </w:t>
        <w:br w:type="textWrapping"/>
        <w:t xml:space="preserve">With rapid adoption of digital in financial services, growing diversity of computing devices, as well as increasingly sophistication level of user  behavior, the Site needs to deliver effective user experience (UX) to meet expectations &amp; needs of the staffs and customers. </w:t>
      </w:r>
      <w:r w:rsidDel="00000000" w:rsidR="00000000" w:rsidRPr="00000000">
        <w:rPr>
          <w:rtl w:val="0"/>
        </w:rPr>
        <w:br w:type="textWrapping"/>
      </w:r>
    </w:p>
    <w:p w:rsidR="00000000" w:rsidDel="00000000" w:rsidP="00000000" w:rsidRDefault="00000000" w:rsidRPr="00000000" w14:paraId="0000000A">
      <w:pPr>
        <w:pStyle w:val="Heading1"/>
        <w:rPr/>
      </w:pPr>
      <w:bookmarkStart w:colFirst="0" w:colLast="0" w:name="_lopbybpobdct" w:id="4"/>
      <w:bookmarkEnd w:id="4"/>
      <w:r w:rsidDel="00000000" w:rsidR="00000000" w:rsidRPr="00000000">
        <w:rPr>
          <w:rtl w:val="0"/>
        </w:rPr>
        <w:t xml:space="preserve">UX Delivery Approach </w:t>
      </w:r>
    </w:p>
    <w:p w:rsidR="00000000" w:rsidDel="00000000" w:rsidP="00000000" w:rsidRDefault="00000000" w:rsidRPr="00000000" w14:paraId="0000000B">
      <w:pPr>
        <w:rPr/>
      </w:pPr>
      <w:r w:rsidDel="00000000" w:rsidR="00000000" w:rsidRPr="00000000">
        <w:rPr>
          <w:rtl w:val="0"/>
        </w:rPr>
        <w:br w:type="textWrapping"/>
        <w:t xml:space="preserve">The Consultancy adopts the Lean UX approach, avoiding to produce excessive documentations, we deliver only the materials that directly contribute to the end product.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color w:val="980000"/>
        </w:rPr>
      </w:pPr>
      <w:bookmarkStart w:colFirst="0" w:colLast="0" w:name="_58fd1ln8ih6s" w:id="5"/>
      <w:bookmarkEnd w:id="5"/>
      <w:r w:rsidDel="00000000" w:rsidR="00000000" w:rsidRPr="00000000">
        <w:rPr>
          <w:rtl w:val="0"/>
        </w:rPr>
        <w:t xml:space="preserve">Expert Review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Consultancy will review existing materials such as the related forms and pages to the project. The inspection will be from user experience and usability perspectives. Findings and recommendations will be preserved as list of design notes for Experience Design.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Deliverables: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List of design notes on existing material.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gfmax24zav3p" w:id="6"/>
      <w:bookmarkEnd w:id="6"/>
      <w:r w:rsidDel="00000000" w:rsidR="00000000" w:rsidRPr="00000000">
        <w:rPr>
          <w:rtl w:val="0"/>
        </w:rPr>
        <w:t xml:space="preserve">Experience Design </w:t>
      </w:r>
    </w:p>
    <w:p w:rsidR="00000000" w:rsidDel="00000000" w:rsidP="00000000" w:rsidRDefault="00000000" w:rsidRPr="00000000" w14:paraId="00000015">
      <w:pPr>
        <w:rPr/>
      </w:pPr>
      <w:r w:rsidDel="00000000" w:rsidR="00000000" w:rsidRPr="00000000">
        <w:rPr>
          <w:rtl w:val="0"/>
        </w:rPr>
        <w:br w:type="textWrapping"/>
        <w:t xml:space="preserve">The Consultancy will produce wireframes to illustrate the user experience of the design, it serves as a communication tool for business and technical teams to understand the flow, information architecture and interactivity of the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wireframe for desktop includes all pages that are needed for the following features: </w:t>
        <w:br w:type="textWrapping"/>
      </w:r>
    </w:p>
    <w:p w:rsidR="00000000" w:rsidDel="00000000" w:rsidP="00000000" w:rsidRDefault="00000000" w:rsidRPr="00000000" w14:paraId="00000018">
      <w:pPr>
        <w:rPr/>
      </w:pPr>
      <w:r w:rsidDel="00000000" w:rsidR="00000000" w:rsidRPr="00000000">
        <w:rPr>
          <w:rtl w:val="0"/>
        </w:rPr>
        <w:t xml:space="preserve">Application Journey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Account Opening Form (help enhancement)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Onboarding Form (from PDF)</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Check Status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Upload Documents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Staff Dashboard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Calendar view</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Time slot management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Form management (e.g. view, edit)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Form commenting</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Case management (e.g. change status, submit to system)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Notification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Send email</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Search and Filter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Management information report</w:t>
        <w:br w:type="textWrapping"/>
      </w:r>
    </w:p>
    <w:p w:rsidR="00000000" w:rsidDel="00000000" w:rsidP="00000000" w:rsidRDefault="00000000" w:rsidRPr="00000000" w14:paraId="00000028">
      <w:pPr>
        <w:rPr/>
      </w:pPr>
      <w:r w:rsidDel="00000000" w:rsidR="00000000" w:rsidRPr="00000000">
        <w:rPr>
          <w:rtl w:val="0"/>
        </w:rPr>
        <w:t xml:space="preserve">Actual forms validation logic will not be included in the wireframe, instead, a page of wireframe will be produced to illustrate how to handle different types of errors.</w:t>
      </w:r>
    </w:p>
    <w:p w:rsidR="00000000" w:rsidDel="00000000" w:rsidP="00000000" w:rsidRDefault="00000000" w:rsidRPr="00000000" w14:paraId="00000029">
      <w:pPr>
        <w:rPr/>
      </w:pPr>
      <w:r w:rsidDel="00000000" w:rsidR="00000000" w:rsidRPr="00000000">
        <w:rPr>
          <w:rtl w:val="0"/>
        </w:rPr>
        <w:br w:type="textWrapping"/>
        <w:t xml:space="preserve">Due to the nature of the tool, the wireframe will not connect to database for dynamic data, and can only perform limited calculation.</w:t>
      </w:r>
    </w:p>
    <w:p w:rsidR="00000000" w:rsidDel="00000000" w:rsidP="00000000" w:rsidRDefault="00000000" w:rsidRPr="00000000" w14:paraId="0000002A">
      <w:pPr>
        <w:rPr/>
      </w:pPr>
      <w:r w:rsidDel="00000000" w:rsidR="00000000" w:rsidRPr="00000000">
        <w:rPr>
          <w:rtl w:val="0"/>
        </w:rPr>
        <w:br w:type="textWrapping"/>
        <w:t xml:space="preserve">Since the pages are responsive, the content of the desktop and mobile version should be mostly identical, hence it is not necessary to produce both versions for each single page. Instead, a set of wireframes to illustrate the responsiveness on layout level and UI elements level (if any) will be produced. </w:t>
      </w:r>
    </w:p>
    <w:p w:rsidR="00000000" w:rsidDel="00000000" w:rsidP="00000000" w:rsidRDefault="00000000" w:rsidRPr="00000000" w14:paraId="0000002B">
      <w:pPr>
        <w:rPr/>
      </w:pPr>
      <w:r w:rsidDel="00000000" w:rsidR="00000000" w:rsidRPr="00000000">
        <w:rPr>
          <w:rtl w:val="0"/>
        </w:rPr>
        <w:br w:type="textWrapping"/>
        <w:t xml:space="preserve">The interactive wireframe will be produced with Axure or similar tool. The wireframes will be password protected and shareable online.</w:t>
      </w:r>
    </w:p>
    <w:p w:rsidR="00000000" w:rsidDel="00000000" w:rsidP="00000000" w:rsidRDefault="00000000" w:rsidRPr="00000000" w14:paraId="0000002C">
      <w:pPr>
        <w:rPr/>
      </w:pPr>
      <w:r w:rsidDel="00000000" w:rsidR="00000000" w:rsidRPr="00000000">
        <w:rPr>
          <w:rtl w:val="0"/>
        </w:rPr>
        <w:br w:type="textWrapping"/>
        <w:t xml:space="preserve">Although the site supports 3 languages, the wireframe will be created in English only.</w:t>
        <w:br w:type="textWrapping"/>
        <w:br w:type="textWrapping"/>
        <w:t xml:space="preserve">Deliverables:</w:t>
      </w:r>
    </w:p>
    <w:p w:rsidR="00000000" w:rsidDel="00000000" w:rsidP="00000000" w:rsidRDefault="00000000" w:rsidRPr="00000000" w14:paraId="0000002D">
      <w:pPr>
        <w:numPr>
          <w:ilvl w:val="0"/>
          <w:numId w:val="13"/>
        </w:numPr>
        <w:ind w:left="720" w:hanging="360"/>
        <w:rPr>
          <w:u w:val="none"/>
        </w:rPr>
      </w:pPr>
      <w:r w:rsidDel="00000000" w:rsidR="00000000" w:rsidRPr="00000000">
        <w:rPr>
          <w:rtl w:val="0"/>
        </w:rPr>
        <w:t xml:space="preserve">Interactive Wireframe for Desktop</w:t>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Interactive Wireframe for Mobile only to illustrate the responsive layout and differences on UI elements</w:t>
        <w:br w:type="textWrapping"/>
      </w:r>
    </w:p>
    <w:p w:rsidR="00000000" w:rsidDel="00000000" w:rsidP="00000000" w:rsidRDefault="00000000" w:rsidRPr="00000000" w14:paraId="0000002F">
      <w:pPr>
        <w:pStyle w:val="Heading1"/>
        <w:rPr/>
      </w:pPr>
      <w:bookmarkStart w:colFirst="0" w:colLast="0" w:name="_3z28uu1oj6pv" w:id="7"/>
      <w:bookmarkEnd w:id="7"/>
      <w:r w:rsidDel="00000000" w:rsidR="00000000" w:rsidRPr="00000000">
        <w:rPr>
          <w:rtl w:val="0"/>
        </w:rPr>
        <w:t xml:space="preserve">Visual Design</w:t>
      </w:r>
    </w:p>
    <w:p w:rsidR="00000000" w:rsidDel="00000000" w:rsidP="00000000" w:rsidRDefault="00000000" w:rsidRPr="00000000" w14:paraId="00000030">
      <w:pPr>
        <w:ind w:left="0" w:firstLine="0"/>
        <w:rPr/>
      </w:pPr>
      <w:r w:rsidDel="00000000" w:rsidR="00000000" w:rsidRPr="00000000">
        <w:rPr>
          <w:rtl w:val="0"/>
        </w:rPr>
        <w:br w:type="textWrapping"/>
        <w:t xml:space="preserve">The Consultancy will study the existing user interface components (e.g. buttons, text fields, icons) and branding guideline for look and feel reference.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 order to govern the visual consistency, an UI library of all elements to be used for all pages will be produced.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All the elements contains in the library will be verified with the development team to ensure that they are technically viable and complies with the front-end framework.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Deliverables:</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UI library (in Axure)</w:t>
        <w:br w:type="textWrapping"/>
      </w:r>
    </w:p>
    <w:p w:rsidR="00000000" w:rsidDel="00000000" w:rsidP="00000000" w:rsidRDefault="00000000" w:rsidRPr="00000000" w14:paraId="00000038">
      <w:pPr>
        <w:pStyle w:val="Heading1"/>
        <w:rPr/>
      </w:pPr>
      <w:bookmarkStart w:colFirst="0" w:colLast="0" w:name="_fh8l1cq9g7c1" w:id="8"/>
      <w:bookmarkEnd w:id="8"/>
      <w:r w:rsidDel="00000000" w:rsidR="00000000" w:rsidRPr="00000000">
        <w:rPr>
          <w:rtl w:val="0"/>
        </w:rPr>
        <w:t xml:space="preserve">HTML</w:t>
      </w:r>
    </w:p>
    <w:p w:rsidR="00000000" w:rsidDel="00000000" w:rsidP="00000000" w:rsidRDefault="00000000" w:rsidRPr="00000000" w14:paraId="00000039">
      <w:pPr>
        <w:ind w:left="0" w:firstLine="0"/>
        <w:rPr/>
      </w:pPr>
      <w:r w:rsidDel="00000000" w:rsidR="00000000" w:rsidRPr="00000000">
        <w:rPr>
          <w:rtl w:val="0"/>
        </w:rPr>
        <w:br w:type="textWrapping"/>
        <w:t xml:space="preserve">A HTML page that contain all the elements in the UI library will be created,it will be used to demo the interactivity of the UI elements and the responsiveness of the layout.</w:t>
        <w:br w:type="textWrapping"/>
      </w:r>
    </w:p>
    <w:p w:rsidR="00000000" w:rsidDel="00000000" w:rsidP="00000000" w:rsidRDefault="00000000" w:rsidRPr="00000000" w14:paraId="0000003A">
      <w:pPr>
        <w:ind w:left="0" w:firstLine="0"/>
        <w:rPr/>
      </w:pPr>
      <w:r w:rsidDel="00000000" w:rsidR="00000000" w:rsidRPr="00000000">
        <w:rPr>
          <w:rtl w:val="0"/>
        </w:rPr>
        <w:t xml:space="preserve">Since the pages will be residing on Hang Seng’s public website, the HTML will follow the Supported Browser List of Hang Seng’s public website, to be provided by the Company.</w:t>
        <w:br w:type="textWrapping"/>
      </w:r>
    </w:p>
    <w:p w:rsidR="00000000" w:rsidDel="00000000" w:rsidP="00000000" w:rsidRDefault="00000000" w:rsidRPr="00000000" w14:paraId="0000003B">
      <w:pPr>
        <w:ind w:left="0" w:firstLine="0"/>
        <w:rPr/>
      </w:pPr>
      <w:r w:rsidDel="00000000" w:rsidR="00000000" w:rsidRPr="00000000">
        <w:rPr>
          <w:rtl w:val="0"/>
        </w:rPr>
        <w:t xml:space="preserve">To ensure maximum compatibility to the browser, we recommend to adhere to the stock bootstrap styling as much as possible.</w:t>
        <w:br w:type="textWrapping"/>
        <w:br w:type="textWrapping"/>
        <w:t xml:space="preserve">Deliverables: </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A HTML Demo page with javascript library</w:t>
        <w:br w:type="textWrapping"/>
      </w:r>
      <w:r w:rsidDel="00000000" w:rsidR="00000000" w:rsidRPr="00000000">
        <w:rPr>
          <w:rFonts w:ascii="Calibri" w:cs="Calibri" w:eastAsia="Calibri" w:hAnsi="Calibri"/>
          <w:color w:val="1f497d"/>
          <w:sz w:val="22"/>
          <w:szCs w:val="22"/>
          <w:rtl w:val="0"/>
        </w:rPr>
        <w:t xml:space="preserve"> </w:t>
      </w:r>
      <w:r w:rsidDel="00000000" w:rsidR="00000000" w:rsidRPr="00000000">
        <w:rPr>
          <w:rtl w:val="0"/>
        </w:rPr>
      </w:r>
    </w:p>
    <w:p w:rsidR="00000000" w:rsidDel="00000000" w:rsidP="00000000" w:rsidRDefault="00000000" w:rsidRPr="00000000" w14:paraId="0000003D">
      <w:pPr>
        <w:pStyle w:val="Heading1"/>
        <w:rPr/>
      </w:pPr>
      <w:bookmarkStart w:colFirst="0" w:colLast="0" w:name="_d28jn0bf6sbn" w:id="9"/>
      <w:bookmarkEnd w:id="9"/>
      <w:r w:rsidDel="00000000" w:rsidR="00000000" w:rsidRPr="00000000">
        <w:rPr>
          <w:rtl w:val="0"/>
        </w:rPr>
        <w:t xml:space="preserve">Supported Browser List</w:t>
      </w:r>
    </w:p>
    <w:p w:rsidR="00000000" w:rsidDel="00000000" w:rsidP="00000000" w:rsidRDefault="00000000" w:rsidRPr="00000000" w14:paraId="0000003E">
      <w:pPr>
        <w:rPr/>
      </w:pPr>
      <w:r w:rsidDel="00000000" w:rsidR="00000000" w:rsidRPr="00000000">
        <w:rPr>
          <w:rtl w:val="0"/>
        </w:rPr>
        <w:t xml:space="preserve">The list  will be updated to match the supported browser list of Hang Seng’s public website.</w:t>
      </w:r>
    </w:p>
    <w:p w:rsidR="00000000" w:rsidDel="00000000" w:rsidP="00000000" w:rsidRDefault="00000000" w:rsidRPr="00000000" w14:paraId="0000003F">
      <w:pPr>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240"/>
        <w:gridCol w:w="2730"/>
        <w:tblGridChange w:id="0">
          <w:tblGrid>
            <w:gridCol w:w="2835"/>
            <w:gridCol w:w="3240"/>
            <w:gridCol w:w="2730"/>
          </w:tblGrid>
        </w:tblGridChange>
      </w:tblGrid>
      <w:tr>
        <w:trPr>
          <w:trHeight w:val="260" w:hRule="atLeast"/>
        </w:trPr>
        <w:tc>
          <w:tcPr>
            <w:tcBorders>
              <w:top w:color="000000" w:space="0" w:sz="0" w:val="nil"/>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OS</w:t>
            </w:r>
          </w:p>
        </w:tc>
        <w:tc>
          <w:tcPr>
            <w:tcBorders>
              <w:top w:color="000000" w:space="0" w:sz="0" w:val="nil"/>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Browser</w:t>
            </w:r>
          </w:p>
        </w:tc>
        <w:tc>
          <w:tcPr>
            <w:tcBorders>
              <w:top w:color="000000" w:space="0" w:sz="0" w:val="nil"/>
              <w:left w:color="000000" w:space="0" w:sz="0" w:val="nil"/>
              <w:bottom w:color="7f7f7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TLS v 1.2</w:t>
            </w:r>
          </w:p>
        </w:tc>
      </w:tr>
      <w:tr>
        <w:trPr>
          <w:trHeight w:val="1100" w:hRule="atLeast"/>
        </w:trPr>
        <w:tc>
          <w:tcPr>
            <w:tcBorders>
              <w:top w:color="000000" w:space="0" w:sz="0" w:val="nil"/>
              <w:left w:color="000000" w:space="0" w:sz="0" w:val="nil"/>
              <w:bottom w:color="000000" w:space="0" w:sz="0" w:val="nil"/>
              <w:right w:color="7f7f7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7+</w:t>
            </w:r>
          </w:p>
          <w:p w:rsidR="00000000" w:rsidDel="00000000" w:rsidP="00000000" w:rsidRDefault="00000000" w:rsidRPr="00000000" w14:paraId="00000044">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Mac OS 10.9+</w:t>
            </w:r>
          </w:p>
          <w:p w:rsidR="00000000" w:rsidDel="00000000" w:rsidP="00000000" w:rsidRDefault="00000000" w:rsidRPr="00000000" w14:paraId="00000045">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Android</w:t>
            </w:r>
          </w:p>
          <w:p w:rsidR="00000000" w:rsidDel="00000000" w:rsidP="00000000" w:rsidRDefault="00000000" w:rsidRPr="00000000" w14:paraId="00000046">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iOS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7">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Google Chrome</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8">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30+</w:t>
            </w:r>
          </w:p>
        </w:tc>
      </w:tr>
      <w:tr>
        <w:trPr>
          <w:trHeight w:val="1080" w:hRule="atLeast"/>
        </w:trPr>
        <w:tc>
          <w:tcPr>
            <w:tcBorders>
              <w:top w:color="000000" w:space="0" w:sz="0" w:val="nil"/>
              <w:left w:color="000000" w:space="0" w:sz="0" w:val="nil"/>
              <w:bottom w:color="000000" w:space="0" w:sz="0" w:val="nil"/>
              <w:right w:color="7f7f7f" w:space="0" w:sz="8" w:val="single"/>
            </w:tcBorders>
            <w:tcMar>
              <w:top w:w="0.0" w:type="dxa"/>
              <w:left w:w="100.0" w:type="dxa"/>
              <w:bottom w:w="0.0" w:type="dxa"/>
              <w:right w:w="100.0" w:type="dxa"/>
            </w:tcMar>
            <w:vAlign w:val="top"/>
          </w:tcPr>
          <w:p w:rsidR="00000000" w:rsidDel="00000000" w:rsidP="00000000" w:rsidRDefault="00000000" w:rsidRPr="00000000" w14:paraId="00000049">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7+</w:t>
            </w:r>
          </w:p>
          <w:p w:rsidR="00000000" w:rsidDel="00000000" w:rsidP="00000000" w:rsidRDefault="00000000" w:rsidRPr="00000000" w14:paraId="0000004A">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Mac OS 10.9+</w:t>
            </w:r>
          </w:p>
          <w:p w:rsidR="00000000" w:rsidDel="00000000" w:rsidP="00000000" w:rsidRDefault="00000000" w:rsidRPr="00000000" w14:paraId="0000004B">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Android</w:t>
            </w:r>
          </w:p>
          <w:p w:rsidR="00000000" w:rsidDel="00000000" w:rsidP="00000000" w:rsidRDefault="00000000" w:rsidRPr="00000000" w14:paraId="0000004C">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iOS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Mozilla Firefox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27+</w:t>
            </w:r>
          </w:p>
        </w:tc>
      </w:tr>
      <w:tr>
        <w:trPr>
          <w:trHeight w:val="800" w:hRule="atLeast"/>
        </w:trPr>
        <w:tc>
          <w:tcPr>
            <w:tcBorders>
              <w:top w:color="000000" w:space="0" w:sz="0" w:val="nil"/>
              <w:left w:color="000000" w:space="0" w:sz="0" w:val="nil"/>
              <w:bottom w:color="000000" w:space="0" w:sz="0" w:val="nil"/>
              <w:right w:color="7f7f7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F">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7+</w:t>
            </w:r>
          </w:p>
          <w:p w:rsidR="00000000" w:rsidDel="00000000" w:rsidP="00000000" w:rsidRDefault="00000000" w:rsidRPr="00000000" w14:paraId="00000050">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Server 2008 R2+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1">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Microsoft Internet Explorer</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2">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11</w:t>
            </w:r>
          </w:p>
        </w:tc>
      </w:tr>
      <w:tr>
        <w:trPr>
          <w:trHeight w:val="540" w:hRule="atLeast"/>
        </w:trPr>
        <w:tc>
          <w:tcPr>
            <w:tcBorders>
              <w:top w:color="000000" w:space="0" w:sz="0" w:val="nil"/>
              <w:left w:color="000000" w:space="0" w:sz="0" w:val="nil"/>
              <w:bottom w:color="000000" w:space="0" w:sz="0" w:val="nil"/>
              <w:right w:color="7f7f7f" w:space="0" w:sz="8" w:val="single"/>
            </w:tcBorders>
            <w:tcMar>
              <w:top w:w="0.0" w:type="dxa"/>
              <w:left w:w="100.0" w:type="dxa"/>
              <w:bottom w:w="0.0" w:type="dxa"/>
              <w:right w:w="100.0" w:type="dxa"/>
            </w:tcMar>
            <w:vAlign w:val="top"/>
          </w:tcPr>
          <w:p w:rsidR="00000000" w:rsidDel="00000000" w:rsidP="00000000" w:rsidRDefault="00000000" w:rsidRPr="00000000" w14:paraId="00000053">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10</w:t>
            </w:r>
          </w:p>
          <w:p w:rsidR="00000000" w:rsidDel="00000000" w:rsidP="00000000" w:rsidRDefault="00000000" w:rsidRPr="00000000" w14:paraId="00000054">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Server 2016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Microsoft Edge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12+</w:t>
            </w:r>
          </w:p>
        </w:tc>
      </w:tr>
      <w:tr>
        <w:trPr>
          <w:trHeight w:val="540" w:hRule="atLeast"/>
        </w:trPr>
        <w:tc>
          <w:tcPr>
            <w:tcBorders>
              <w:top w:color="000000" w:space="0" w:sz="0" w:val="nil"/>
              <w:left w:color="000000" w:space="0" w:sz="0" w:val="nil"/>
              <w:bottom w:color="000000" w:space="0" w:sz="0" w:val="nil"/>
              <w:right w:color="7f7f7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7">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Windows Phone 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8">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Microsoft Internet Explorer Mobile</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9">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 </w:t>
            </w:r>
          </w:p>
          <w:p w:rsidR="00000000" w:rsidDel="00000000" w:rsidP="00000000" w:rsidRDefault="00000000" w:rsidRPr="00000000" w14:paraId="0000005A">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11</w:t>
            </w:r>
          </w:p>
        </w:tc>
      </w:tr>
      <w:tr>
        <w:trPr>
          <w:trHeight w:val="260" w:hRule="atLeast"/>
        </w:trPr>
        <w:tc>
          <w:tcPr>
            <w:tcBorders>
              <w:top w:color="000000" w:space="0" w:sz="0" w:val="nil"/>
              <w:left w:color="000000" w:space="0" w:sz="0" w:val="nil"/>
              <w:bottom w:color="000000" w:space="0" w:sz="0" w:val="nil"/>
              <w:right w:color="7f7f7f" w:space="0" w:sz="8" w:val="single"/>
            </w:tcBorders>
            <w:tcMar>
              <w:top w:w="0.0" w:type="dxa"/>
              <w:left w:w="100.0" w:type="dxa"/>
              <w:bottom w:w="0.0" w:type="dxa"/>
              <w:right w:w="100.0" w:type="dxa"/>
            </w:tcMar>
            <w:vAlign w:val="top"/>
          </w:tcPr>
          <w:p w:rsidR="00000000" w:rsidDel="00000000" w:rsidP="00000000" w:rsidRDefault="00000000" w:rsidRPr="00000000" w14:paraId="0000005B">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Mac OS (OS X 10.9+)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Apple Safari</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7+</w:t>
            </w:r>
          </w:p>
        </w:tc>
      </w:tr>
      <w:tr>
        <w:trPr>
          <w:trHeight w:val="260" w:hRule="atLeast"/>
        </w:trPr>
        <w:tc>
          <w:tcPr>
            <w:tcBorders>
              <w:top w:color="000000" w:space="0" w:sz="0" w:val="nil"/>
              <w:left w:color="000000" w:space="0" w:sz="0" w:val="nil"/>
              <w:bottom w:color="000000" w:space="0" w:sz="0" w:val="nil"/>
              <w:right w:color="7f7f7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iOS 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F">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Apple Safari</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0">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5+</w:t>
            </w:r>
          </w:p>
        </w:tc>
      </w:tr>
      <w:tr>
        <w:trPr>
          <w:trHeight w:val="260" w:hRule="atLeast"/>
        </w:trPr>
        <w:tc>
          <w:tcPr>
            <w:tcBorders>
              <w:top w:color="000000" w:space="0" w:sz="0" w:val="nil"/>
              <w:left w:color="000000" w:space="0" w:sz="0" w:val="nil"/>
              <w:bottom w:color="000000" w:space="0" w:sz="0" w:val="nil"/>
              <w:right w:color="7f7f7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1">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Android 4.1+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2">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Network API</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3">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5.0+</w:t>
            </w:r>
          </w:p>
        </w:tc>
      </w:tr>
      <w:tr>
        <w:trPr>
          <w:trHeight w:val="260" w:hRule="atLeast"/>
        </w:trPr>
        <w:tc>
          <w:tcPr>
            <w:tcBorders>
              <w:top w:color="000000" w:space="0" w:sz="0" w:val="nil"/>
              <w:left w:color="000000" w:space="0" w:sz="0" w:val="nil"/>
              <w:bottom w:color="000000" w:space="0" w:sz="0" w:val="nil"/>
              <w:right w:color="7f7f7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4">
            <w:pPr>
              <w:pStyle w:val="Heading1"/>
              <w:spacing w:after="0" w:before="0" w:lineRule="auto"/>
              <w:rPr>
                <w:rFonts w:ascii="Calibri" w:cs="Calibri" w:eastAsia="Calibri" w:hAnsi="Calibri"/>
                <w:b w:val="1"/>
                <w:color w:val="1f497d"/>
                <w:sz w:val="24"/>
                <w:szCs w:val="24"/>
              </w:rPr>
            </w:pPr>
            <w:bookmarkStart w:colFirst="0" w:colLast="0" w:name="_nlvp0359020g" w:id="10"/>
            <w:bookmarkEnd w:id="10"/>
            <w:r w:rsidDel="00000000" w:rsidR="00000000" w:rsidRPr="00000000">
              <w:rPr>
                <w:rFonts w:ascii="Calibri" w:cs="Calibri" w:eastAsia="Calibri" w:hAnsi="Calibri"/>
                <w:b w:val="1"/>
                <w:color w:val="1f497d"/>
                <w:sz w:val="24"/>
                <w:szCs w:val="24"/>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5">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6">
            <w:pPr>
              <w:pStyle w:val="Heading1"/>
              <w:spacing w:after="0" w:before="0" w:lineRule="auto"/>
              <w:rPr>
                <w:rFonts w:ascii="Calibri" w:cs="Calibri" w:eastAsia="Calibri" w:hAnsi="Calibri"/>
                <w:color w:val="1f497d"/>
                <w:sz w:val="24"/>
                <w:szCs w:val="24"/>
              </w:rPr>
            </w:pPr>
            <w:bookmarkStart w:colFirst="0" w:colLast="0" w:name="_nlvp0359020g" w:id="10"/>
            <w:bookmarkEnd w:id="10"/>
            <w:r w:rsidDel="00000000" w:rsidR="00000000" w:rsidRPr="00000000">
              <w:rPr>
                <w:rFonts w:ascii="Calibri" w:cs="Calibri" w:eastAsia="Calibri" w:hAnsi="Calibri"/>
                <w:color w:val="1f497d"/>
                <w:sz w:val="24"/>
                <w:szCs w:val="24"/>
                <w:rtl w:val="0"/>
              </w:rPr>
              <w:t xml:space="preserve"> </w:t>
            </w:r>
          </w:p>
        </w:tc>
      </w:tr>
    </w:tbl>
    <w:p w:rsidR="00000000" w:rsidDel="00000000" w:rsidP="00000000" w:rsidRDefault="00000000" w:rsidRPr="00000000" w14:paraId="00000067">
      <w:pPr>
        <w:pStyle w:val="Heading1"/>
        <w:spacing w:after="0" w:before="0" w:lineRule="auto"/>
        <w:rPr>
          <w:rFonts w:ascii="Calibri" w:cs="Calibri" w:eastAsia="Calibri" w:hAnsi="Calibri"/>
          <w:color w:val="1f497d"/>
        </w:rPr>
      </w:pPr>
      <w:bookmarkStart w:colFirst="0" w:colLast="0" w:name="_a71daiclzvx" w:id="11"/>
      <w:bookmarkEnd w:id="11"/>
      <w:r w:rsidDel="00000000" w:rsidR="00000000" w:rsidRPr="00000000">
        <w:rPr>
          <w:rtl w:val="0"/>
        </w:rPr>
      </w:r>
    </w:p>
    <w:p w:rsidR="00000000" w:rsidDel="00000000" w:rsidP="00000000" w:rsidRDefault="00000000" w:rsidRPr="00000000" w14:paraId="00000068">
      <w:pPr>
        <w:pStyle w:val="Heading1"/>
        <w:rPr/>
      </w:pPr>
      <w:bookmarkStart w:colFirst="0" w:colLast="0" w:name="_am8uvg1h1y5z" w:id="12"/>
      <w:bookmarkEnd w:id="12"/>
      <w:r w:rsidDel="00000000" w:rsidR="00000000" w:rsidRPr="00000000">
        <w:rPr>
          <w:rtl w:val="0"/>
        </w:rPr>
        <w:t xml:space="preserve">Usability Test</w:t>
      </w:r>
    </w:p>
    <w:p w:rsidR="00000000" w:rsidDel="00000000" w:rsidP="00000000" w:rsidRDefault="00000000" w:rsidRPr="00000000" w14:paraId="00000069">
      <w:pPr>
        <w:ind w:left="0" w:firstLine="0"/>
        <w:rPr/>
      </w:pPr>
      <w:r w:rsidDel="00000000" w:rsidR="00000000" w:rsidRPr="00000000">
        <w:rPr>
          <w:rtl w:val="0"/>
        </w:rPr>
        <w:br w:type="textWrapping"/>
        <w:t xml:space="preserve">The usability test will be focusing on the Staff Dashboard.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 test participants pool of 5 people will be formed, and be made available when there is need for usability tests.</w:t>
        <w:br w:type="textWrapping"/>
      </w:r>
    </w:p>
    <w:p w:rsidR="00000000" w:rsidDel="00000000" w:rsidP="00000000" w:rsidRDefault="00000000" w:rsidRPr="00000000" w14:paraId="0000006C">
      <w:pPr>
        <w:ind w:left="0" w:firstLine="0"/>
        <w:rPr/>
      </w:pPr>
      <w:r w:rsidDel="00000000" w:rsidR="00000000" w:rsidRPr="00000000">
        <w:rPr>
          <w:rtl w:val="0"/>
        </w:rPr>
        <w:t xml:space="preserve">5 rounds of usability tests will be performed at different stage of the design process. (Additional rounds of test can be formed when necessary and resources available. )</w:t>
      </w:r>
      <w:r w:rsidDel="00000000" w:rsidR="00000000" w:rsidRPr="00000000">
        <w:rPr>
          <w:rtl w:val="0"/>
        </w:rPr>
        <w:br w:type="textWrapping"/>
      </w:r>
    </w:p>
    <w:p w:rsidR="00000000" w:rsidDel="00000000" w:rsidP="00000000" w:rsidRDefault="00000000" w:rsidRPr="00000000" w14:paraId="0000006D">
      <w:pPr>
        <w:ind w:left="0" w:firstLine="0"/>
        <w:rPr/>
      </w:pPr>
      <w:r w:rsidDel="00000000" w:rsidR="00000000" w:rsidRPr="00000000">
        <w:rPr>
          <w:rtl w:val="0"/>
        </w:rPr>
        <w:t xml:space="preserve">Tasks and responsibilities:</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Usability Test planning to be provided by the Consultancy</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Usability Test to be designed by the Consultancy; </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Usability Test to be conducted by the Consultancy; </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Test participants to be provided by the Company, they should be someone outside of the </w:t>
      </w:r>
    </w:p>
    <w:p w:rsidR="00000000" w:rsidDel="00000000" w:rsidP="00000000" w:rsidRDefault="00000000" w:rsidRPr="00000000" w14:paraId="00000072">
      <w:pPr>
        <w:ind w:left="720" w:firstLine="0"/>
        <w:rPr/>
      </w:pPr>
      <w:r w:rsidDel="00000000" w:rsidR="00000000" w:rsidRPr="00000000">
        <w:rPr>
          <w:rtl w:val="0"/>
        </w:rPr>
        <w:t xml:space="preserve">project; </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Usability Test Incentive (if any) to be provided by the Company; </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Equipments for the usability test to be provided by the Consultancy; </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Finding and recommendation of the test to be provided by the Consultancy. </w:t>
      </w:r>
    </w:p>
    <w:p w:rsidR="00000000" w:rsidDel="00000000" w:rsidP="00000000" w:rsidRDefault="00000000" w:rsidRPr="00000000" w14:paraId="00000076">
      <w:pPr>
        <w:ind w:left="0" w:firstLine="0"/>
        <w:rPr/>
      </w:pPr>
      <w:r w:rsidDel="00000000" w:rsidR="00000000" w:rsidRPr="00000000">
        <w:rPr>
          <w:rtl w:val="0"/>
        </w:rPr>
        <w:br w:type="textWrapping"/>
        <w:t xml:space="preserve">Deliverables: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Comments on the wireframe. The usability test finding will be marked on the wireframe as comments for sharing and design revisions.</w:t>
        <w:br w:type="textWrapping"/>
      </w:r>
    </w:p>
    <w:p w:rsidR="00000000" w:rsidDel="00000000" w:rsidP="00000000" w:rsidRDefault="00000000" w:rsidRPr="00000000" w14:paraId="00000078">
      <w:pPr>
        <w:pStyle w:val="Title"/>
        <w:rPr/>
      </w:pPr>
      <w:bookmarkStart w:colFirst="0" w:colLast="0" w:name="_n1mg09m3rca5" w:id="13"/>
      <w:bookmarkEnd w:id="13"/>
      <w:r w:rsidDel="00000000" w:rsidR="00000000" w:rsidRPr="00000000">
        <w:rPr>
          <w:rtl w:val="0"/>
        </w:rPr>
        <w:t xml:space="preserve">Out-of-Scope Services </w:t>
      </w:r>
    </w:p>
    <w:p w:rsidR="00000000" w:rsidDel="00000000" w:rsidP="00000000" w:rsidRDefault="00000000" w:rsidRPr="00000000" w14:paraId="00000079">
      <w:pPr>
        <w:rPr/>
      </w:pPr>
      <w:r w:rsidDel="00000000" w:rsidR="00000000" w:rsidRPr="00000000">
        <w:rPr>
          <w:rtl w:val="0"/>
        </w:rPr>
        <w:br w:type="textWrapping"/>
        <w:t xml:space="preserve">The following services are out of our proposed scope: </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Copywriting of the text content;</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Translation of the text content; </w:t>
      </w:r>
    </w:p>
    <w:p w:rsidR="00000000" w:rsidDel="00000000" w:rsidP="00000000" w:rsidRDefault="00000000" w:rsidRPr="00000000" w14:paraId="0000007C">
      <w:pPr>
        <w:pStyle w:val="Heading1"/>
        <w:rPr>
          <w:rFonts w:ascii="Calibri" w:cs="Calibri" w:eastAsia="Calibri" w:hAnsi="Calibri"/>
          <w:sz w:val="20"/>
          <w:szCs w:val="20"/>
        </w:rPr>
      </w:pPr>
      <w:bookmarkStart w:colFirst="0" w:colLast="0" w:name="_k42jagvcjrfp" w:id="14"/>
      <w:bookmarkEnd w:id="14"/>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7D">
      <w:pPr>
        <w:spacing w:line="265" w:lineRule="auto"/>
        <w:ind w:left="10" w:right="186"/>
        <w:rPr/>
      </w:pPr>
      <w:r w:rsidDel="00000000" w:rsidR="00000000" w:rsidRPr="00000000">
        <w:rPr>
          <w:rtl w:val="0"/>
        </w:rPr>
        <w:t xml:space="preserve">The project will be divided into design sprints, each sprint is consists of two weeks. Sprint 1 starts on 7 Jan 2019 and ends on 18 Jan 2019 and so on. </w:t>
      </w:r>
    </w:p>
    <w:p w:rsidR="00000000" w:rsidDel="00000000" w:rsidP="00000000" w:rsidRDefault="00000000" w:rsidRPr="00000000" w14:paraId="0000007E">
      <w:pPr>
        <w:spacing w:line="265" w:lineRule="auto"/>
        <w:ind w:left="10" w:right="186"/>
        <w:rPr/>
      </w:pPr>
      <w:r w:rsidDel="00000000" w:rsidR="00000000" w:rsidRPr="00000000">
        <w:rPr>
          <w:rtl w:val="0"/>
        </w:rPr>
      </w:r>
    </w:p>
    <w:p w:rsidR="00000000" w:rsidDel="00000000" w:rsidP="00000000" w:rsidRDefault="00000000" w:rsidRPr="00000000" w14:paraId="0000007F">
      <w:pPr>
        <w:spacing w:line="265" w:lineRule="auto"/>
        <w:ind w:left="10" w:right="186"/>
        <w:rPr/>
      </w:pPr>
      <w:r w:rsidDel="00000000" w:rsidR="00000000" w:rsidRPr="00000000">
        <w:rPr>
          <w:rtl w:val="0"/>
        </w:rPr>
        <w:t xml:space="preserve">We adopt the agile development model. The detailed activities of the sprint will be defined and communicate to the project team at the beginning of each sprint.</w:t>
      </w:r>
    </w:p>
    <w:p w:rsidR="00000000" w:rsidDel="00000000" w:rsidP="00000000" w:rsidRDefault="00000000" w:rsidRPr="00000000" w14:paraId="00000080">
      <w:pPr>
        <w:spacing w:line="265" w:lineRule="auto"/>
        <w:ind w:left="10" w:right="186"/>
        <w:rPr/>
      </w:pPr>
      <w:r w:rsidDel="00000000" w:rsidR="00000000" w:rsidRPr="00000000">
        <w:rPr>
          <w:rtl w:val="0"/>
        </w:rPr>
      </w:r>
    </w:p>
    <w:p w:rsidR="00000000" w:rsidDel="00000000" w:rsidP="00000000" w:rsidRDefault="00000000" w:rsidRPr="00000000" w14:paraId="00000081">
      <w:pPr>
        <w:spacing w:line="265" w:lineRule="auto"/>
        <w:ind w:left="10" w:right="186"/>
        <w:rPr>
          <w:highlight w:val="white"/>
        </w:rPr>
      </w:pPr>
      <w:r w:rsidDel="00000000" w:rsidR="00000000" w:rsidRPr="00000000">
        <w:rPr>
          <w:rtl w:val="0"/>
        </w:rPr>
        <w:t xml:space="preserve">Tentative schedule</w:t>
      </w:r>
      <w:r w:rsidDel="00000000" w:rsidR="00000000" w:rsidRPr="00000000">
        <w:rPr>
          <w:rtl w:val="0"/>
        </w:rPr>
      </w:r>
    </w:p>
    <w:tbl>
      <w:tblPr>
        <w:tblStyle w:val="Table2"/>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25"/>
        <w:gridCol w:w="5310"/>
        <w:tblGridChange w:id="0">
          <w:tblGrid>
            <w:gridCol w:w="2175"/>
            <w:gridCol w:w="1725"/>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65" w:lineRule="auto"/>
              <w:ind w:right="186"/>
              <w:rPr>
                <w:highlight w:val="white"/>
              </w:rPr>
            </w:pPr>
            <w:r w:rsidDel="00000000" w:rsidR="00000000" w:rsidRPr="00000000">
              <w:rPr>
                <w:rtl w:val="0"/>
              </w:rPr>
              <w:t xml:space="preserve">Phrase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white"/>
              </w:rPr>
            </w:pPr>
            <w:r w:rsidDel="00000000" w:rsidR="00000000" w:rsidRPr="00000000">
              <w:rPr>
                <w:highlight w:val="white"/>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Sprint 1</w:t>
            </w:r>
          </w:p>
          <w:p w:rsidR="00000000" w:rsidDel="00000000" w:rsidP="00000000" w:rsidRDefault="00000000" w:rsidRPr="00000000" w14:paraId="00000087">
            <w:pPr>
              <w:spacing w:line="265" w:lineRule="auto"/>
              <w:ind w:left="10" w:right="186"/>
              <w:rPr>
                <w:color w:val="0000ff"/>
                <w:highlight w:val="white"/>
              </w:rPr>
            </w:pPr>
            <w:r w:rsidDel="00000000" w:rsidR="00000000" w:rsidRPr="00000000">
              <w:rPr>
                <w:color w:val="0000ff"/>
                <w:rtl w:val="0"/>
              </w:rPr>
              <w:t xml:space="preserve">2019.01.07 - 2019.01.18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12"/>
              </w:numPr>
              <w:spacing w:line="265" w:lineRule="auto"/>
              <w:ind w:left="720" w:right="186" w:hanging="360"/>
              <w:rPr>
                <w:highlight w:val="white"/>
              </w:rPr>
            </w:pPr>
            <w:r w:rsidDel="00000000" w:rsidR="00000000" w:rsidRPr="00000000">
              <w:rPr>
                <w:highlight w:val="white"/>
                <w:rtl w:val="0"/>
              </w:rPr>
              <w:t xml:space="preserve">Preliminary UX/UI design for question set (a collection of UI elements to be used for the account opening form and onboarding form)</w:t>
            </w:r>
          </w:p>
          <w:p w:rsidR="00000000" w:rsidDel="00000000" w:rsidP="00000000" w:rsidRDefault="00000000" w:rsidRPr="00000000" w14:paraId="00000089">
            <w:pPr>
              <w:numPr>
                <w:ilvl w:val="0"/>
                <w:numId w:val="12"/>
              </w:numPr>
              <w:spacing w:line="265" w:lineRule="auto"/>
              <w:ind w:left="720" w:right="186" w:hanging="360"/>
              <w:rPr>
                <w:highlight w:val="white"/>
              </w:rPr>
            </w:pPr>
            <w:r w:rsidDel="00000000" w:rsidR="00000000" w:rsidRPr="00000000">
              <w:rPr>
                <w:highlight w:val="white"/>
                <w:rtl w:val="0"/>
              </w:rPr>
              <w:t xml:space="preserve">High level page flow</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highlight w:val="white"/>
              </w:rPr>
            </w:pPr>
            <w:r w:rsidDel="00000000" w:rsidR="00000000" w:rsidRPr="00000000">
              <w:rPr>
                <w:highlight w:val="white"/>
                <w:rtl w:val="0"/>
              </w:rPr>
              <w:t xml:space="preserve">Sprint 2</w:t>
            </w:r>
          </w:p>
          <w:p w:rsidR="00000000" w:rsidDel="00000000" w:rsidP="00000000" w:rsidRDefault="00000000" w:rsidRPr="00000000" w14:paraId="0000008C">
            <w:pPr>
              <w:spacing w:line="265" w:lineRule="auto"/>
              <w:ind w:left="10" w:right="186"/>
              <w:rPr>
                <w:highlight w:val="white"/>
              </w:rPr>
            </w:pPr>
            <w:r w:rsidDel="00000000" w:rsidR="00000000" w:rsidRPr="00000000">
              <w:rPr>
                <w:color w:val="0000ff"/>
                <w:rtl w:val="0"/>
              </w:rPr>
              <w:t xml:space="preserve">2019.01.21 - 2019.02.01</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16"/>
              </w:numPr>
              <w:spacing w:line="265" w:lineRule="auto"/>
              <w:ind w:left="720" w:right="186" w:hanging="360"/>
              <w:rPr>
                <w:highlight w:val="white"/>
              </w:rPr>
            </w:pPr>
            <w:r w:rsidDel="00000000" w:rsidR="00000000" w:rsidRPr="00000000">
              <w:rPr>
                <w:highlight w:val="white"/>
                <w:rtl w:val="0"/>
              </w:rPr>
              <w:t xml:space="preserve">Expert Review on existing material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highlight w:val="white"/>
              </w:rPr>
            </w:pPr>
            <w:r w:rsidDel="00000000" w:rsidR="00000000" w:rsidRPr="00000000">
              <w:rPr>
                <w:highlight w:val="white"/>
                <w:rtl w:val="0"/>
              </w:rPr>
              <w:t xml:space="preserve">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65" w:lineRule="auto"/>
              <w:ind w:right="186"/>
              <w:rPr>
                <w:highlight w:val="white"/>
              </w:rPr>
            </w:pPr>
            <w:r w:rsidDel="00000000" w:rsidR="00000000" w:rsidRPr="00000000">
              <w:rPr>
                <w:highlight w:val="white"/>
                <w:rtl w:val="0"/>
              </w:rPr>
              <w:t xml:space="preserve">Sprint 3 - 4 </w:t>
            </w:r>
          </w:p>
          <w:p w:rsidR="00000000" w:rsidDel="00000000" w:rsidP="00000000" w:rsidRDefault="00000000" w:rsidRPr="00000000" w14:paraId="00000090">
            <w:pPr>
              <w:spacing w:line="265" w:lineRule="auto"/>
              <w:ind w:left="10" w:right="186"/>
              <w:rPr>
                <w:color w:val="0000ff"/>
                <w:highlight w:val="white"/>
              </w:rPr>
            </w:pPr>
            <w:r w:rsidDel="00000000" w:rsidR="00000000" w:rsidRPr="00000000">
              <w:rPr>
                <w:color w:val="0000ff"/>
                <w:rtl w:val="0"/>
              </w:rPr>
              <w:t xml:space="preserve">2019.02.04 - 2019.03.01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0"/>
                <w:numId w:val="10"/>
              </w:numPr>
              <w:spacing w:line="265" w:lineRule="auto"/>
              <w:ind w:left="720" w:right="186" w:hanging="360"/>
              <w:rPr>
                <w:highlight w:val="white"/>
              </w:rPr>
            </w:pPr>
            <w:r w:rsidDel="00000000" w:rsidR="00000000" w:rsidRPr="00000000">
              <w:rPr>
                <w:highlight w:val="white"/>
                <w:rtl w:val="0"/>
              </w:rPr>
              <w:t xml:space="preserve">Visual Design</w:t>
            </w:r>
          </w:p>
          <w:p w:rsidR="00000000" w:rsidDel="00000000" w:rsidP="00000000" w:rsidRDefault="00000000" w:rsidRPr="00000000" w14:paraId="00000092">
            <w:pPr>
              <w:numPr>
                <w:ilvl w:val="0"/>
                <w:numId w:val="14"/>
              </w:numPr>
              <w:spacing w:line="265" w:lineRule="auto"/>
              <w:ind w:left="720" w:right="186" w:hanging="360"/>
              <w:rPr>
                <w:highlight w:val="white"/>
              </w:rPr>
            </w:pPr>
            <w:commentRangeStart w:id="0"/>
            <w:r w:rsidDel="00000000" w:rsidR="00000000" w:rsidRPr="00000000">
              <w:rPr>
                <w:highlight w:val="white"/>
                <w:rtl w:val="0"/>
              </w:rPr>
              <w:t xml:space="preserve">HTML Demo</w:t>
            </w:r>
            <w:commentRangeEnd w:id="0"/>
            <w:r w:rsidDel="00000000" w:rsidR="00000000" w:rsidRPr="00000000">
              <w:commentReference w:id="0"/>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highlight w:val="white"/>
              </w:rPr>
            </w:pPr>
            <w:r w:rsidDel="00000000" w:rsidR="00000000" w:rsidRPr="00000000">
              <w:rPr>
                <w:highlight w:val="whit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65" w:lineRule="auto"/>
              <w:ind w:right="186"/>
              <w:rPr>
                <w:highlight w:val="white"/>
              </w:rPr>
            </w:pPr>
            <w:r w:rsidDel="00000000" w:rsidR="00000000" w:rsidRPr="00000000">
              <w:rPr>
                <w:highlight w:val="white"/>
                <w:rtl w:val="0"/>
              </w:rPr>
              <w:t xml:space="preserve">Sprint 5 - 7</w:t>
            </w:r>
          </w:p>
          <w:p w:rsidR="00000000" w:rsidDel="00000000" w:rsidP="00000000" w:rsidRDefault="00000000" w:rsidRPr="00000000" w14:paraId="00000095">
            <w:pPr>
              <w:spacing w:line="265" w:lineRule="auto"/>
              <w:ind w:left="10" w:right="186"/>
              <w:rPr>
                <w:color w:val="0000ff"/>
                <w:highlight w:val="white"/>
              </w:rPr>
            </w:pPr>
            <w:r w:rsidDel="00000000" w:rsidR="00000000" w:rsidRPr="00000000">
              <w:rPr>
                <w:color w:val="0000ff"/>
                <w:rtl w:val="0"/>
              </w:rPr>
              <w:t xml:space="preserve">2019.03.04 - 2019.04.12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15"/>
              </w:numPr>
              <w:spacing w:line="265" w:lineRule="auto"/>
              <w:ind w:left="720" w:right="186" w:hanging="360"/>
              <w:rPr>
                <w:highlight w:val="white"/>
              </w:rPr>
            </w:pPr>
            <w:r w:rsidDel="00000000" w:rsidR="00000000" w:rsidRPr="00000000">
              <w:rPr>
                <w:highlight w:val="white"/>
                <w:rtl w:val="0"/>
              </w:rPr>
              <w:t xml:space="preserve">Experience Design on Application Journey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65" w:lineRule="auto"/>
              <w:ind w:right="186"/>
              <w:rPr>
                <w:highlight w:val="white"/>
              </w:rPr>
            </w:pPr>
            <w:r w:rsidDel="00000000" w:rsidR="00000000" w:rsidRPr="00000000">
              <w:rPr>
                <w:highlight w:val="white"/>
                <w:rtl w:val="0"/>
              </w:rPr>
              <w:t xml:space="preserve">Sprint 5 - 13</w:t>
            </w:r>
          </w:p>
          <w:p w:rsidR="00000000" w:rsidDel="00000000" w:rsidP="00000000" w:rsidRDefault="00000000" w:rsidRPr="00000000" w14:paraId="00000099">
            <w:pPr>
              <w:spacing w:line="265" w:lineRule="auto"/>
              <w:ind w:left="10" w:right="186"/>
              <w:rPr>
                <w:color w:val="0000ff"/>
                <w:highlight w:val="white"/>
              </w:rPr>
            </w:pPr>
            <w:r w:rsidDel="00000000" w:rsidR="00000000" w:rsidRPr="00000000">
              <w:rPr>
                <w:color w:val="0000ff"/>
                <w:rtl w:val="0"/>
              </w:rPr>
              <w:t xml:space="preserve">2019.03.04 - 2019.07.05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5"/>
              </w:numPr>
              <w:spacing w:line="265" w:lineRule="auto"/>
              <w:ind w:left="720" w:right="186" w:hanging="360"/>
              <w:rPr/>
            </w:pPr>
            <w:r w:rsidDel="00000000" w:rsidR="00000000" w:rsidRPr="00000000">
              <w:rPr>
                <w:rtl w:val="0"/>
              </w:rPr>
              <w:t xml:space="preserve">Experience Design on Staff Dashboard</w:t>
            </w:r>
          </w:p>
          <w:p w:rsidR="00000000" w:rsidDel="00000000" w:rsidP="00000000" w:rsidRDefault="00000000" w:rsidRPr="00000000" w14:paraId="0000009B">
            <w:pPr>
              <w:numPr>
                <w:ilvl w:val="0"/>
                <w:numId w:val="5"/>
              </w:numPr>
              <w:spacing w:line="265" w:lineRule="auto"/>
              <w:ind w:left="720" w:right="186" w:hanging="360"/>
              <w:rPr>
                <w:highlight w:val="white"/>
              </w:rPr>
            </w:pPr>
            <w:r w:rsidDel="00000000" w:rsidR="00000000" w:rsidRPr="00000000">
              <w:rPr>
                <w:highlight w:val="white"/>
                <w:rtl w:val="0"/>
              </w:rPr>
              <w:t xml:space="preserve">Usability tests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Enhancement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65" w:lineRule="auto"/>
              <w:ind w:right="186"/>
              <w:rPr>
                <w:highlight w:val="white"/>
              </w:rPr>
            </w:pPr>
            <w:r w:rsidDel="00000000" w:rsidR="00000000" w:rsidRPr="00000000">
              <w:rPr>
                <w:highlight w:val="white"/>
                <w:rtl w:val="0"/>
              </w:rPr>
              <w:t xml:space="preserve">Sprint 14-15</w:t>
            </w:r>
          </w:p>
          <w:p w:rsidR="00000000" w:rsidDel="00000000" w:rsidP="00000000" w:rsidRDefault="00000000" w:rsidRPr="00000000" w14:paraId="0000009E">
            <w:pPr>
              <w:spacing w:line="265" w:lineRule="auto"/>
              <w:ind w:left="10" w:right="186"/>
              <w:rPr>
                <w:color w:val="0000ff"/>
                <w:highlight w:val="white"/>
              </w:rPr>
            </w:pPr>
            <w:r w:rsidDel="00000000" w:rsidR="00000000" w:rsidRPr="00000000">
              <w:rPr>
                <w:color w:val="0000ff"/>
                <w:rtl w:val="0"/>
              </w:rPr>
              <w:t xml:space="preserve">2019.07.08 - 2019.08.02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numPr>
                <w:ilvl w:val="0"/>
                <w:numId w:val="8"/>
              </w:numPr>
              <w:spacing w:line="265" w:lineRule="auto"/>
              <w:ind w:left="720" w:right="186" w:hanging="360"/>
              <w:rPr>
                <w:highlight w:val="white"/>
              </w:rPr>
            </w:pPr>
            <w:r w:rsidDel="00000000" w:rsidR="00000000" w:rsidRPr="00000000">
              <w:rPr>
                <w:highlight w:val="white"/>
                <w:rtl w:val="0"/>
              </w:rPr>
              <w:t xml:space="preserve">Style fixes</w:t>
            </w:r>
          </w:p>
          <w:p w:rsidR="00000000" w:rsidDel="00000000" w:rsidP="00000000" w:rsidRDefault="00000000" w:rsidRPr="00000000" w14:paraId="000000A0">
            <w:pPr>
              <w:numPr>
                <w:ilvl w:val="0"/>
                <w:numId w:val="8"/>
              </w:numPr>
              <w:spacing w:line="265" w:lineRule="auto"/>
              <w:ind w:left="720" w:right="186" w:hanging="360"/>
              <w:rPr>
                <w:highlight w:val="white"/>
              </w:rPr>
            </w:pPr>
            <w:r w:rsidDel="00000000" w:rsidR="00000000" w:rsidRPr="00000000">
              <w:rPr>
                <w:highlight w:val="white"/>
                <w:rtl w:val="0"/>
              </w:rPr>
              <w:t xml:space="preserve">Development Supports</w:t>
            </w:r>
          </w:p>
        </w:tc>
      </w:tr>
    </w:tbl>
    <w:p w:rsidR="00000000" w:rsidDel="00000000" w:rsidP="00000000" w:rsidRDefault="00000000" w:rsidRPr="00000000" w14:paraId="000000A1">
      <w:pPr>
        <w:spacing w:line="265" w:lineRule="auto"/>
        <w:ind w:right="186"/>
        <w:rPr>
          <w:highlight w:val="white"/>
        </w:rPr>
      </w:pPr>
      <w:r w:rsidDel="00000000" w:rsidR="00000000" w:rsidRPr="00000000">
        <w:rPr>
          <w:rtl w:val="0"/>
        </w:rPr>
      </w:r>
    </w:p>
    <w:p w:rsidR="00000000" w:rsidDel="00000000" w:rsidP="00000000" w:rsidRDefault="00000000" w:rsidRPr="00000000" w14:paraId="000000A2">
      <w:pPr>
        <w:pStyle w:val="Heading1"/>
        <w:rPr>
          <w:rFonts w:ascii="Calibri" w:cs="Calibri" w:eastAsia="Calibri" w:hAnsi="Calibri"/>
          <w:color w:val="0000ff"/>
          <w:sz w:val="20"/>
          <w:szCs w:val="20"/>
        </w:rPr>
      </w:pPr>
      <w:bookmarkStart w:colFirst="0" w:colLast="0" w:name="_bp47cb7mixew" w:id="15"/>
      <w:bookmarkEnd w:id="15"/>
      <w:r w:rsidDel="00000000" w:rsidR="00000000" w:rsidRPr="00000000">
        <w:rPr>
          <w:color w:val="0000ff"/>
          <w:rtl w:val="0"/>
        </w:rPr>
        <w:t xml:space="preserve">Support</w:t>
      </w:r>
      <w:r w:rsidDel="00000000" w:rsidR="00000000" w:rsidRPr="00000000">
        <w:rPr>
          <w:rtl w:val="0"/>
        </w:rPr>
      </w:r>
    </w:p>
    <w:p w:rsidR="00000000" w:rsidDel="00000000" w:rsidP="00000000" w:rsidRDefault="00000000" w:rsidRPr="00000000" w14:paraId="000000A3">
      <w:pPr>
        <w:spacing w:line="265" w:lineRule="auto"/>
        <w:ind w:left="10" w:right="186"/>
        <w:rPr>
          <w:rFonts w:ascii="Roboto" w:cs="Roboto" w:eastAsia="Roboto" w:hAnsi="Roboto"/>
          <w:color w:val="0000ff"/>
          <w:sz w:val="21"/>
          <w:szCs w:val="21"/>
          <w:highlight w:val="white"/>
        </w:rPr>
      </w:pPr>
      <w:r w:rsidDel="00000000" w:rsidR="00000000" w:rsidRPr="00000000">
        <w:rPr>
          <w:color w:val="0000ff"/>
          <w:rtl w:val="0"/>
        </w:rPr>
        <w:t xml:space="preserve">The consultancy will provide 30 days of UX/UI support after project sign off. </w:t>
      </w:r>
      <w:r w:rsidDel="00000000" w:rsidR="00000000" w:rsidRPr="00000000">
        <w:rPr>
          <w:rtl w:val="0"/>
        </w:rPr>
      </w:r>
    </w:p>
    <w:p w:rsidR="00000000" w:rsidDel="00000000" w:rsidP="00000000" w:rsidRDefault="00000000" w:rsidRPr="00000000" w14:paraId="000000A4">
      <w:pPr>
        <w:spacing w:line="265" w:lineRule="auto"/>
        <w:ind w:right="186"/>
        <w:rPr>
          <w:rFonts w:ascii="Roboto" w:cs="Roboto" w:eastAsia="Roboto" w:hAnsi="Roboto"/>
          <w:color w:val="0000ff"/>
          <w:sz w:val="21"/>
          <w:szCs w:val="21"/>
          <w:highlight w:val="white"/>
        </w:rPr>
      </w:pPr>
      <w:r w:rsidDel="00000000" w:rsidR="00000000" w:rsidRPr="00000000">
        <w:rPr>
          <w:rtl w:val="0"/>
        </w:rPr>
      </w:r>
    </w:p>
    <w:p w:rsidR="00000000" w:rsidDel="00000000" w:rsidP="00000000" w:rsidRDefault="00000000" w:rsidRPr="00000000" w14:paraId="000000A5">
      <w:pPr>
        <w:pStyle w:val="Title"/>
        <w:rPr/>
      </w:pPr>
      <w:bookmarkStart w:colFirst="0" w:colLast="0" w:name="_2qevu5vb7kdz" w:id="16"/>
      <w:bookmarkEnd w:id="16"/>
      <w:r w:rsidDel="00000000" w:rsidR="00000000" w:rsidRPr="00000000">
        <w:rPr>
          <w:rtl w:val="0"/>
        </w:rPr>
        <w:t xml:space="preserve">Rate</w:t>
      </w:r>
    </w:p>
    <w:p w:rsidR="00000000" w:rsidDel="00000000" w:rsidP="00000000" w:rsidRDefault="00000000" w:rsidRPr="00000000" w14:paraId="000000A6">
      <w:pPr>
        <w:spacing w:after="38" w:line="265" w:lineRule="auto"/>
        <w:ind w:left="0" w:right="18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 Card</w:t>
      </w:r>
      <w:r w:rsidDel="00000000" w:rsidR="00000000" w:rsidRPr="00000000">
        <w:rPr>
          <w:rtl w:val="0"/>
        </w:rPr>
      </w:r>
    </w:p>
    <w:tbl>
      <w:tblPr>
        <w:tblStyle w:val="Table3"/>
        <w:tblW w:w="935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
        <w:gridCol w:w="4675"/>
        <w:tblGridChange w:id="0">
          <w:tblGrid>
            <w:gridCol w:w="4675"/>
            <w:gridCol w:w="4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Rate (HKD)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UX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59" w:lineRule="auto"/>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6,496</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59" w:lineRule="auto"/>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4,147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2,992</w:t>
            </w:r>
          </w:p>
        </w:tc>
      </w:tr>
    </w:tbl>
    <w:p w:rsidR="00000000" w:rsidDel="00000000" w:rsidP="00000000" w:rsidRDefault="00000000" w:rsidRPr="00000000" w14:paraId="000000AF">
      <w:pPr>
        <w:spacing w:after="60" w:line="259" w:lineRule="auto"/>
        <w:ind w:left="7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spacing w:after="60" w:line="259" w:lineRule="auto"/>
        <w:ind w:left="7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pStyle w:val="Heading1"/>
        <w:spacing w:after="60" w:line="259" w:lineRule="auto"/>
        <w:rPr/>
      </w:pPr>
      <w:bookmarkStart w:colFirst="0" w:colLast="0" w:name="_6o1fug21ak2c" w:id="17"/>
      <w:bookmarkEnd w:id="17"/>
      <w:r w:rsidDel="00000000" w:rsidR="00000000" w:rsidRPr="00000000">
        <w:rPr>
          <w:rtl w:val="0"/>
        </w:rPr>
        <w:t xml:space="preserve">Payment</w:t>
      </w:r>
    </w:p>
    <w:p w:rsidR="00000000" w:rsidDel="00000000" w:rsidP="00000000" w:rsidRDefault="00000000" w:rsidRPr="00000000" w14:paraId="000000B2">
      <w:pPr>
        <w:spacing w:after="60" w:line="259"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pacing w:after="60" w:line="259"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Payment Schedule</w:t>
      </w:r>
    </w:p>
    <w:tbl>
      <w:tblPr>
        <w:tblStyle w:val="Table4"/>
        <w:tblW w:w="93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910"/>
        <w:gridCol w:w="2790"/>
        <w:gridCol w:w="3165"/>
        <w:tblGridChange w:id="0">
          <w:tblGrid>
            <w:gridCol w:w="450"/>
            <w:gridCol w:w="2910"/>
            <w:gridCol w:w="2790"/>
            <w:gridCol w:w="316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right="-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right="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Commencement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right="-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January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 Term (end of sprint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right="-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April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right="-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Sign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right="-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C8">
      <w:pPr>
        <w:spacing w:after="165" w:line="26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spacing w:after="60" w:line="259"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Info</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Beneficiary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6" w:line="259" w:lineRule="auto"/>
              <w:ind w:left="84"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HSBC Hong Kong (004) </w:t>
            </w:r>
          </w:p>
          <w:p w:rsidR="00000000" w:rsidDel="00000000" w:rsidP="00000000" w:rsidRDefault="00000000" w:rsidRPr="00000000" w14:paraId="000000CE">
            <w:pPr>
              <w:spacing w:line="259" w:lineRule="auto"/>
              <w:ind w:left="84"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SWIFT Code: HSBCHKHHHKH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59" w:lineRule="auto"/>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123-456-789-000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Chinasoft International</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980000"/>
        </w:rPr>
      </w:pPr>
      <w:r w:rsidDel="00000000" w:rsidR="00000000" w:rsidRPr="00000000">
        <w:rPr>
          <w:color w:val="980000"/>
          <w:rtl w:val="0"/>
        </w:rPr>
        <w:t xml:space="preserve">All associated bank charges, government fees shall be borne by the payer.  </w:t>
      </w:r>
    </w:p>
    <w:p w:rsidR="00000000" w:rsidDel="00000000" w:rsidP="00000000" w:rsidRDefault="00000000" w:rsidRPr="00000000" w14:paraId="000000D3">
      <w:pPr>
        <w:rPr>
          <w:color w:val="980000"/>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980000"/>
          <w:sz w:val="20"/>
          <w:szCs w:val="20"/>
        </w:rPr>
      </w:pPr>
      <w:r w:rsidDel="00000000" w:rsidR="00000000" w:rsidRPr="00000000">
        <w:rPr>
          <w:color w:val="980000"/>
          <w:rtl w:val="0"/>
        </w:rPr>
        <w:t xml:space="preserve">If payment of invoice is not made by the Company in accordance with the terms of this Agreement, the Consultancy shall be entitled to suspend further work until payment is made.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Ng" w:id="0" w:date="2019-01-10T01:44:43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all component needed for the Calendar and Comment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