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2A0C" w:rsidRDefault="002B29EF" w:rsidP="002B29EF">
      <w:pPr>
        <w:pStyle w:val="Titolo1"/>
        <w:rPr>
          <w:lang w:val="it-IT"/>
        </w:rPr>
      </w:pPr>
      <w:r>
        <w:rPr>
          <w:lang w:val="it-IT"/>
        </w:rPr>
        <w:t>HOMEWORK 4 - JUNE 2023</w:t>
      </w:r>
    </w:p>
    <w:p w:rsidR="002B29EF" w:rsidRDefault="002B29EF" w:rsidP="002B29EF">
      <w:pPr>
        <w:rPr>
          <w:lang w:val="it-IT"/>
        </w:rPr>
      </w:pPr>
    </w:p>
    <w:p w:rsidR="002B29EF" w:rsidRDefault="002B29EF" w:rsidP="002B29EF">
      <w:pPr>
        <w:spacing w:line="360" w:lineRule="auto"/>
        <w:jc w:val="both"/>
        <w:rPr>
          <w:rFonts w:ascii="Georgia" w:hAnsi="Georgia"/>
        </w:rPr>
      </w:pPr>
      <w:r w:rsidRPr="002B29EF">
        <w:rPr>
          <w:rFonts w:ascii="Georgia" w:hAnsi="Georgia"/>
        </w:rPr>
        <w:t>Using two-group theory, d</w:t>
      </w:r>
      <w:r>
        <w:rPr>
          <w:rFonts w:ascii="Georgia" w:hAnsi="Georgia"/>
        </w:rPr>
        <w:t>etermine the critical core width of a slab reactor with core composition like that of a PWR and surrounded by an infinite water reflector. Use the following data for the core: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</w:tblGrid>
      <w:tr w:rsidR="002B29EF" w:rsidTr="002B29EF">
        <w:trPr>
          <w:jc w:val="center"/>
        </w:trPr>
        <w:tc>
          <w:tcPr>
            <w:tcW w:w="1604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</w:p>
        </w:tc>
        <w:tc>
          <w:tcPr>
            <w:tcW w:w="3209" w:type="dxa"/>
            <w:gridSpan w:val="2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Core</w:t>
            </w:r>
          </w:p>
        </w:tc>
        <w:tc>
          <w:tcPr>
            <w:tcW w:w="3210" w:type="dxa"/>
            <w:gridSpan w:val="2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Reflector</w:t>
            </w:r>
          </w:p>
        </w:tc>
      </w:tr>
      <w:tr w:rsidR="002B29EF" w:rsidTr="002B29EF">
        <w:trPr>
          <w:jc w:val="center"/>
        </w:trPr>
        <w:tc>
          <w:tcPr>
            <w:tcW w:w="1604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</w:p>
        </w:tc>
        <w:tc>
          <w:tcPr>
            <w:tcW w:w="1604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Fast</w:t>
            </w:r>
          </w:p>
        </w:tc>
        <w:tc>
          <w:tcPr>
            <w:tcW w:w="1605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Thermal</w:t>
            </w:r>
          </w:p>
        </w:tc>
        <w:tc>
          <w:tcPr>
            <w:tcW w:w="1605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Fast</w:t>
            </w:r>
          </w:p>
        </w:tc>
        <w:tc>
          <w:tcPr>
            <w:tcW w:w="1605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Thermal</w:t>
            </w:r>
          </w:p>
        </w:tc>
      </w:tr>
      <w:tr w:rsidR="002B29EF" w:rsidTr="002B29EF">
        <w:trPr>
          <w:jc w:val="center"/>
        </w:trPr>
        <w:tc>
          <w:tcPr>
            <w:tcW w:w="1604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m:oMathPara>
              <m:oMath>
                <m:r>
                  <w:rPr>
                    <w:rFonts w:ascii="Cambria Math" w:hAnsi="Cambria Math"/>
                  </w:rPr>
                  <m:t>ν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604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0.008476</w:t>
            </w:r>
          </w:p>
        </w:tc>
        <w:tc>
          <w:tcPr>
            <w:tcW w:w="1605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0.18514</w:t>
            </w:r>
          </w:p>
        </w:tc>
        <w:tc>
          <w:tcPr>
            <w:tcW w:w="1605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0</w:t>
            </w:r>
          </w:p>
        </w:tc>
        <w:tc>
          <w:tcPr>
            <w:tcW w:w="1605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0</w:t>
            </w:r>
          </w:p>
        </w:tc>
      </w:tr>
      <w:tr w:rsidR="002B29EF" w:rsidTr="002B29EF">
        <w:trPr>
          <w:jc w:val="center"/>
        </w:trPr>
        <w:tc>
          <w:tcPr>
            <w:tcW w:w="1604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604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0.01207</w:t>
            </w:r>
          </w:p>
        </w:tc>
        <w:tc>
          <w:tcPr>
            <w:tcW w:w="1605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0.121</w:t>
            </w:r>
          </w:p>
        </w:tc>
        <w:tc>
          <w:tcPr>
            <w:tcW w:w="1605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0.0004</w:t>
            </w:r>
          </w:p>
        </w:tc>
        <w:tc>
          <w:tcPr>
            <w:tcW w:w="1605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0.0197</w:t>
            </w:r>
          </w:p>
        </w:tc>
      </w:tr>
      <w:tr w:rsidR="002B29EF" w:rsidTr="002B29EF">
        <w:trPr>
          <w:jc w:val="center"/>
        </w:trPr>
        <w:tc>
          <w:tcPr>
            <w:tcW w:w="1604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1604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1.2627</w:t>
            </w:r>
          </w:p>
        </w:tc>
        <w:tc>
          <w:tcPr>
            <w:tcW w:w="1605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0.3543</w:t>
            </w:r>
          </w:p>
        </w:tc>
        <w:tc>
          <w:tcPr>
            <w:tcW w:w="1605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1.13</w:t>
            </w:r>
          </w:p>
        </w:tc>
        <w:tc>
          <w:tcPr>
            <w:tcW w:w="1605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0.16</w:t>
            </w:r>
          </w:p>
        </w:tc>
      </w:tr>
      <w:tr w:rsidR="002B29EF" w:rsidTr="002B29EF">
        <w:trPr>
          <w:jc w:val="center"/>
        </w:trPr>
        <w:tc>
          <w:tcPr>
            <w:tcW w:w="1604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604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0.02619</w:t>
            </w:r>
          </w:p>
        </w:tc>
        <w:tc>
          <w:tcPr>
            <w:tcW w:w="1605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0.121</w:t>
            </w:r>
          </w:p>
        </w:tc>
        <w:tc>
          <w:tcPr>
            <w:tcW w:w="1605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0.0494</w:t>
            </w:r>
          </w:p>
        </w:tc>
        <w:tc>
          <w:tcPr>
            <w:tcW w:w="1605" w:type="dxa"/>
            <w:vAlign w:val="center"/>
          </w:tcPr>
          <w:p w:rsidR="002B29EF" w:rsidRDefault="002B29EF" w:rsidP="002B29EF">
            <w:pPr>
              <w:spacing w:line="360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0.0197</w:t>
            </w:r>
          </w:p>
        </w:tc>
      </w:tr>
    </w:tbl>
    <w:p w:rsidR="002B29EF" w:rsidRPr="002B29EF" w:rsidRDefault="002B29EF" w:rsidP="002B29EF">
      <w:pPr>
        <w:spacing w:line="360" w:lineRule="auto"/>
        <w:jc w:val="both"/>
        <w:rPr>
          <w:rFonts w:ascii="Georgia" w:hAnsi="Georgia"/>
        </w:rPr>
      </w:pPr>
    </w:p>
    <w:p w:rsidR="002B29EF" w:rsidRDefault="002B29EF" w:rsidP="002B29EF">
      <w:pPr>
        <w:rPr>
          <w:rFonts w:ascii="Georgia" w:hAnsi="Georgia"/>
        </w:rPr>
      </w:pPr>
      <w:r>
        <w:rPr>
          <w:rFonts w:ascii="Georgia" w:hAnsi="Georgia"/>
        </w:rPr>
        <w:t>Other data:</w:t>
      </w:r>
    </w:p>
    <w:p w:rsidR="002B29EF" w:rsidRDefault="002B29EF" w:rsidP="002B29EF">
      <w:pPr>
        <w:pStyle w:val="Paragrafoelenco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Fast fission factor over all energies = 1.27</w:t>
      </w:r>
    </w:p>
    <w:p w:rsidR="002B29EF" w:rsidRDefault="002B29EF" w:rsidP="002B29EF">
      <w:pPr>
        <w:pStyle w:val="Paragrafoelenco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Reference PWR diameter = 340 cm</w:t>
      </w:r>
    </w:p>
    <w:p w:rsidR="002B29EF" w:rsidRPr="002B29EF" w:rsidRDefault="002B29EF" w:rsidP="002B29EF">
      <w:pPr>
        <w:pStyle w:val="Paragrafoelenco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Reference PWR height = 370 cm</w:t>
      </w:r>
    </w:p>
    <w:p w:rsidR="002B29EF" w:rsidRPr="002B29EF" w:rsidRDefault="002B29EF" w:rsidP="002B29EF"/>
    <w:sectPr w:rsidR="002B29EF" w:rsidRPr="002B29EF" w:rsidSect="00E6480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D90334"/>
    <w:multiLevelType w:val="hybridMultilevel"/>
    <w:tmpl w:val="3D7667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333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EF"/>
    <w:rsid w:val="002B29EF"/>
    <w:rsid w:val="007A423E"/>
    <w:rsid w:val="00B62A0C"/>
    <w:rsid w:val="00DA1CFA"/>
    <w:rsid w:val="00E64801"/>
    <w:rsid w:val="00ED2E11"/>
    <w:rsid w:val="00F1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EB6CF"/>
  <w15:chartTrackingRefBased/>
  <w15:docId w15:val="{445A0869-1623-4FE2-A2C2-43E92FF0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B29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B2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gliatabella">
    <w:name w:val="Table Grid"/>
    <w:basedOn w:val="Tabellanormale"/>
    <w:uiPriority w:val="39"/>
    <w:rsid w:val="002B2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2B29EF"/>
    <w:rPr>
      <w:color w:val="808080"/>
    </w:rPr>
  </w:style>
  <w:style w:type="paragraph" w:styleId="Paragrafoelenco">
    <w:name w:val="List Paragraph"/>
    <w:basedOn w:val="Normale"/>
    <w:uiPriority w:val="34"/>
    <w:qFormat/>
    <w:rsid w:val="002B29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Introini</dc:creator>
  <cp:keywords/>
  <dc:description/>
  <cp:lastModifiedBy>Carolina Introini</cp:lastModifiedBy>
  <cp:revision>1</cp:revision>
  <dcterms:created xsi:type="dcterms:W3CDTF">2023-05-18T09:36:00Z</dcterms:created>
  <dcterms:modified xsi:type="dcterms:W3CDTF">2023-05-18T09:42:00Z</dcterms:modified>
</cp:coreProperties>
</file>