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17271" w14:textId="26C4AA8B" w:rsidR="00B61509" w:rsidRDefault="00005729" w:rsidP="000B3509">
      <w:pPr>
        <w:spacing w:line="360" w:lineRule="auto"/>
        <w:rPr>
          <w:b/>
          <w:bCs/>
        </w:rPr>
      </w:pPr>
      <w:r>
        <w:rPr>
          <w:b/>
          <w:bCs/>
        </w:rPr>
        <w:t>FORM 33a</w:t>
      </w:r>
    </w:p>
    <w:p w14:paraId="059CE145" w14:textId="77777777" w:rsidR="003C7808" w:rsidRDefault="003C7808" w:rsidP="000B3509">
      <w:pPr>
        <w:spacing w:line="360" w:lineRule="auto"/>
        <w:rPr>
          <w:b/>
          <w:bCs/>
        </w:rPr>
      </w:pPr>
    </w:p>
    <w:p w14:paraId="1CBD008F" w14:textId="77777777" w:rsidR="00FE2474" w:rsidRDefault="00FE2474" w:rsidP="000B3509">
      <w:pPr>
        <w:spacing w:line="360" w:lineRule="auto"/>
      </w:pPr>
      <w:r>
        <w:rPr>
          <w:b/>
          <w:bCs/>
        </w:rPr>
        <w:t>“</w:t>
      </w:r>
      <w:proofErr w:type="gramStart"/>
      <w:r>
        <w:t>judicial</w:t>
      </w:r>
      <w:proofErr w:type="gramEnd"/>
      <w:r>
        <w:t xml:space="preserve"> conference”, “pre-hearing conference” or similar </w:t>
      </w:r>
    </w:p>
    <w:p w14:paraId="19CB1ECE" w14:textId="77777777" w:rsidR="00FE2474" w:rsidRDefault="00FE2474" w:rsidP="003C7808">
      <w:pPr>
        <w:spacing w:line="360" w:lineRule="auto"/>
      </w:pPr>
      <w:r>
        <w:t>Then fill;</w:t>
      </w:r>
    </w:p>
    <w:p w14:paraId="7C6BB65F" w14:textId="77777777" w:rsidR="00E8076E" w:rsidRDefault="00E8076E" w:rsidP="00E8076E">
      <w:pPr>
        <w:pStyle w:val="Details"/>
      </w:pPr>
      <w:r>
        <w:t>Judicial Conference(s) – Preparation</w:t>
      </w:r>
    </w:p>
    <w:p w14:paraId="13B89A78" w14:textId="77777777" w:rsidR="00E8076E" w:rsidRDefault="00E8076E" w:rsidP="00E8076E">
      <w:pPr>
        <w:pStyle w:val="Details"/>
      </w:pPr>
      <w:r>
        <w:t>Judicial Conference(s) – Hearing time</w:t>
      </w:r>
    </w:p>
    <w:p w14:paraId="5CAB15A9" w14:textId="77777777" w:rsidR="00E8076E" w:rsidRDefault="00E8076E" w:rsidP="003C7808">
      <w:pPr>
        <w:spacing w:line="360" w:lineRule="auto"/>
      </w:pPr>
    </w:p>
    <w:p w14:paraId="206988CC" w14:textId="77777777" w:rsidR="00FE2474" w:rsidRDefault="00FE2474" w:rsidP="003C7808">
      <w:pPr>
        <w:spacing w:line="360" w:lineRule="auto"/>
      </w:pPr>
      <w:r>
        <w:t xml:space="preserve">“Progress and Results” insert; </w:t>
      </w:r>
    </w:p>
    <w:p w14:paraId="0BB1CA49" w14:textId="77777777" w:rsidR="00FE2474" w:rsidRDefault="00FE2474" w:rsidP="0072068A">
      <w:pPr>
        <w:pStyle w:val="ListParagraph"/>
        <w:spacing w:line="360" w:lineRule="auto"/>
      </w:pPr>
      <w:r>
        <w:t xml:space="preserve">“Preparing for Judicial Conference, taking client’s instructions, advising of procedural steps, advising of what will take place at the Conference. All correspondence and calls with Counsel and parties. </w:t>
      </w:r>
    </w:p>
    <w:p w14:paraId="3EAA13A2" w14:textId="77777777" w:rsidR="00FE2474" w:rsidRDefault="00FE2474" w:rsidP="0072068A">
      <w:pPr>
        <w:pStyle w:val="ListParagraph"/>
        <w:spacing w:line="360" w:lineRule="auto"/>
      </w:pPr>
      <w:r>
        <w:t>Enclosed Notice of Fixture, Directions granted to advance the proceedings.</w:t>
      </w:r>
    </w:p>
    <w:p w14:paraId="1DC001C6" w14:textId="77777777" w:rsidR="00FE2474" w:rsidRDefault="00FE2474" w:rsidP="0072068A">
      <w:pPr>
        <w:pStyle w:val="ListParagraph"/>
        <w:spacing w:line="360" w:lineRule="auto"/>
      </w:pPr>
      <w:r>
        <w:t>Attendance at Pre-Hearing Conference on {{</w:t>
      </w:r>
      <w:proofErr w:type="spellStart"/>
      <w:r>
        <w:t>date_today</w:t>
      </w:r>
      <w:proofErr w:type="spellEnd"/>
      <w:r>
        <w:t>}} 2025 from {{</w:t>
      </w:r>
      <w:proofErr w:type="spellStart"/>
      <w:r>
        <w:t>start_time</w:t>
      </w:r>
      <w:proofErr w:type="spellEnd"/>
      <w:r>
        <w:t>}} to  {{</w:t>
      </w:r>
      <w:proofErr w:type="spellStart"/>
      <w:r>
        <w:t>finish_time</w:t>
      </w:r>
      <w:proofErr w:type="spellEnd"/>
      <w:r>
        <w:t>}}.”</w:t>
      </w:r>
    </w:p>
    <w:p w14:paraId="6A10CD30" w14:textId="77777777" w:rsidR="00FE2474" w:rsidRDefault="00FE2474" w:rsidP="002752F4">
      <w:pPr>
        <w:spacing w:line="360" w:lineRule="auto"/>
        <w:ind w:left="720"/>
      </w:pPr>
      <w:r>
        <w:t xml:space="preserve"> </w:t>
      </w:r>
    </w:p>
    <w:p w14:paraId="219C967C" w14:textId="77777777" w:rsidR="00FE2474" w:rsidRDefault="00FE2474" w:rsidP="0072068A">
      <w:pPr>
        <w:pStyle w:val="Responses"/>
        <w:spacing w:line="360" w:lineRule="auto"/>
        <w:rPr>
          <w:rFonts w:asciiTheme="minorHAnsi" w:eastAsiaTheme="minorHAnsi" w:hAnsiTheme="minorHAnsi" w:cstheme="minorBidi"/>
          <w:kern w:val="2"/>
          <w:sz w:val="22"/>
          <w:szCs w:val="22"/>
          <w:lang w:val="en-NZ" w:eastAsia="en-US"/>
          <w14:ligatures w14:val="standardContextual"/>
        </w:rPr>
      </w:pPr>
      <w:r>
        <w:rPr>
          <w:rFonts w:asciiTheme="minorHAnsi" w:eastAsiaTheme="minorHAnsi" w:hAnsiTheme="minorHAnsi" w:cstheme="minorBidi"/>
          <w:kern w:val="2"/>
          <w:sz w:val="22"/>
          <w:szCs w:val="22"/>
          <w:lang w:val="en-NZ" w:eastAsia="en-US"/>
          <w14:ligatures w14:val="standardContextual"/>
        </w:rPr>
        <w:t>“formal proof”, or “formal proof hearing”</w:t>
      </w:r>
    </w:p>
    <w:p w14:paraId="0F45EA0B" w14:textId="77777777" w:rsidR="00FE2474" w:rsidRPr="00B61509" w:rsidRDefault="00FE2474" w:rsidP="0072068A">
      <w:pPr>
        <w:pStyle w:val="Responses"/>
        <w:spacing w:line="360" w:lineRule="auto"/>
        <w:rPr>
          <w:rFonts w:asciiTheme="minorHAnsi" w:eastAsiaTheme="minorHAnsi" w:hAnsiTheme="minorHAnsi" w:cstheme="minorBidi"/>
          <w:kern w:val="2"/>
          <w:sz w:val="22"/>
          <w:szCs w:val="22"/>
          <w:lang w:val="en-NZ" w:eastAsia="en-US"/>
          <w14:ligatures w14:val="standardContextual"/>
        </w:rPr>
      </w:pPr>
      <w:r>
        <w:rPr>
          <w:rFonts w:asciiTheme="minorHAnsi" w:eastAsiaTheme="minorHAnsi" w:hAnsiTheme="minorHAnsi" w:cstheme="minorBidi"/>
          <w:kern w:val="2"/>
          <w:sz w:val="22"/>
          <w:szCs w:val="22"/>
          <w:lang w:val="en-NZ" w:eastAsia="en-US"/>
          <w14:ligatures w14:val="standardContextual"/>
        </w:rPr>
        <w:t>Then fill “</w:t>
      </w:r>
      <w:r>
        <w:t>Formal proof hearing – Preparation”, and “Formal proof hearing – Hearing time”</w:t>
      </w:r>
    </w:p>
    <w:p w14:paraId="0830570E" w14:textId="77777777" w:rsidR="00FE2474" w:rsidRDefault="00FE2474" w:rsidP="0072068A">
      <w:pPr>
        <w:spacing w:line="360" w:lineRule="auto"/>
      </w:pPr>
      <w:r>
        <w:t xml:space="preserve">Then insert wording; </w:t>
      </w:r>
    </w:p>
    <w:p w14:paraId="41886A42" w14:textId="77777777" w:rsidR="00FE2474" w:rsidRDefault="00FE2474" w:rsidP="0072068A">
      <w:pPr>
        <w:spacing w:line="360" w:lineRule="auto"/>
      </w:pPr>
      <w:r>
        <w:t>Preparing for Formal Proof, taking client’s instructions, advising of procedural steps, advising of what will take place at the Formal Proof hearing. All correspondence and calls with Counsel and parties. Enclosed Notice of Fixture. Directions made.</w:t>
      </w:r>
    </w:p>
    <w:p w14:paraId="29614C55" w14:textId="77777777" w:rsidR="00FE2474" w:rsidRDefault="00FE2474" w:rsidP="0072068A">
      <w:pPr>
        <w:spacing w:line="360" w:lineRule="auto"/>
      </w:pPr>
      <w:r>
        <w:t>Attendance at Formal Proof on {{</w:t>
      </w:r>
      <w:proofErr w:type="spellStart"/>
      <w:r>
        <w:t>date_specified</w:t>
      </w:r>
      <w:proofErr w:type="spellEnd"/>
      <w:r>
        <w:t>}} from {{</w:t>
      </w:r>
      <w:proofErr w:type="spellStart"/>
      <w:r>
        <w:t>start_time</w:t>
      </w:r>
      <w:proofErr w:type="spellEnd"/>
      <w:r>
        <w:t>}} to {{</w:t>
      </w:r>
      <w:proofErr w:type="spellStart"/>
      <w:r>
        <w:t>end_time</w:t>
      </w:r>
      <w:proofErr w:type="spellEnd"/>
      <w:r>
        <w:t>}}.</w:t>
      </w:r>
    </w:p>
    <w:p w14:paraId="14BA1101" w14:textId="77777777" w:rsidR="00FE2474" w:rsidRPr="002752F4" w:rsidRDefault="00FE2474" w:rsidP="002752F4">
      <w:pPr>
        <w:spacing w:line="360" w:lineRule="auto"/>
        <w:ind w:left="720"/>
      </w:pPr>
    </w:p>
    <w:p w14:paraId="412B08B6" w14:textId="77777777" w:rsidR="00FE2474" w:rsidRDefault="00FE2474" w:rsidP="003C7808">
      <w:pPr>
        <w:spacing w:line="360" w:lineRule="auto"/>
      </w:pPr>
    </w:p>
    <w:p w14:paraId="2AFA148C" w14:textId="77777777" w:rsidR="00FE2474" w:rsidRDefault="00FE2474" w:rsidP="003C7808">
      <w:pPr>
        <w:spacing w:line="360" w:lineRule="auto"/>
      </w:pPr>
      <w:r>
        <w:t>“</w:t>
      </w:r>
      <w:proofErr w:type="gramStart"/>
      <w:r>
        <w:t>complying</w:t>
      </w:r>
      <w:proofErr w:type="gramEnd"/>
      <w:r>
        <w:t xml:space="preserve"> with </w:t>
      </w:r>
      <w:proofErr w:type="gramStart"/>
      <w:r>
        <w:t>judges</w:t>
      </w:r>
      <w:proofErr w:type="gramEnd"/>
      <w:r>
        <w:t xml:space="preserve"> directions”, or similar</w:t>
      </w:r>
    </w:p>
    <w:p w14:paraId="56F2FDF3" w14:textId="77777777" w:rsidR="00FE2474" w:rsidRDefault="00FE2474" w:rsidP="003C7808">
      <w:pPr>
        <w:spacing w:line="360" w:lineRule="auto"/>
      </w:pPr>
      <w:r>
        <w:t>Then fill; “Complying with Judge’s directions”</w:t>
      </w:r>
    </w:p>
    <w:p w14:paraId="43052ADE" w14:textId="77777777" w:rsidR="00FE2474" w:rsidRDefault="00FE2474" w:rsidP="003C7808">
      <w:pPr>
        <w:spacing w:line="360" w:lineRule="auto"/>
      </w:pPr>
      <w:r>
        <w:t xml:space="preserve">Then insert wording; </w:t>
      </w:r>
    </w:p>
    <w:p w14:paraId="384A6D73" w14:textId="77777777" w:rsidR="00FE2474" w:rsidRDefault="00FE2474" w:rsidP="002752F4">
      <w:pPr>
        <w:pStyle w:val="Responses"/>
        <w:spacing w:line="360" w:lineRule="auto"/>
        <w:ind w:left="720"/>
        <w:rPr>
          <w:rFonts w:asciiTheme="minorHAnsi" w:eastAsiaTheme="minorHAnsi" w:hAnsiTheme="minorHAnsi" w:cstheme="minorBidi"/>
          <w:kern w:val="2"/>
          <w:sz w:val="22"/>
          <w:szCs w:val="22"/>
          <w:lang w:val="en-NZ" w:eastAsia="en-US"/>
          <w14:ligatures w14:val="standardContextual"/>
        </w:rPr>
      </w:pPr>
      <w:r>
        <w:t>“</w:t>
      </w:r>
      <w:r w:rsidRPr="00B61509">
        <w:rPr>
          <w:rFonts w:asciiTheme="minorHAnsi" w:eastAsiaTheme="minorHAnsi" w:hAnsiTheme="minorHAnsi" w:cstheme="minorBidi"/>
          <w:kern w:val="2"/>
          <w:sz w:val="22"/>
          <w:szCs w:val="22"/>
          <w:lang w:val="en-NZ" w:eastAsia="en-US"/>
          <w14:ligatures w14:val="standardContextual"/>
        </w:rPr>
        <w:t>Complying with Judge's directions – the Court directed that parties file further evidence via an affidavit. This has now been completed.</w:t>
      </w:r>
      <w:r>
        <w:rPr>
          <w:rFonts w:asciiTheme="minorHAnsi" w:eastAsiaTheme="minorHAnsi" w:hAnsiTheme="minorHAnsi" w:cstheme="minorBidi"/>
          <w:kern w:val="2"/>
          <w:sz w:val="22"/>
          <w:szCs w:val="22"/>
          <w:lang w:val="en-NZ" w:eastAsia="en-US"/>
          <w14:ligatures w14:val="standardContextual"/>
        </w:rPr>
        <w:t>”</w:t>
      </w:r>
    </w:p>
    <w:p w14:paraId="1A55B6B6" w14:textId="77777777" w:rsidR="00FE2474" w:rsidRDefault="00FE2474" w:rsidP="002752F4">
      <w:pPr>
        <w:pStyle w:val="Responses"/>
        <w:spacing w:line="360" w:lineRule="auto"/>
        <w:rPr>
          <w:rFonts w:asciiTheme="minorHAnsi" w:eastAsiaTheme="minorHAnsi" w:hAnsiTheme="minorHAnsi" w:cstheme="minorBidi"/>
          <w:kern w:val="2"/>
          <w:sz w:val="22"/>
          <w:szCs w:val="22"/>
          <w:lang w:val="en-NZ" w:eastAsia="en-US"/>
          <w14:ligatures w14:val="standardContextual"/>
        </w:rPr>
      </w:pPr>
    </w:p>
    <w:p w14:paraId="654F271A" w14:textId="77777777" w:rsidR="00FE2474" w:rsidRDefault="00FE2474" w:rsidP="002752F4">
      <w:pPr>
        <w:pStyle w:val="Responses"/>
        <w:spacing w:line="360" w:lineRule="auto"/>
        <w:rPr>
          <w:rFonts w:asciiTheme="minorHAnsi" w:eastAsiaTheme="minorHAnsi" w:hAnsiTheme="minorHAnsi" w:cstheme="minorBidi"/>
          <w:kern w:val="2"/>
          <w:sz w:val="22"/>
          <w:szCs w:val="22"/>
          <w:lang w:val="en-NZ" w:eastAsia="en-US"/>
          <w14:ligatures w14:val="standardContextual"/>
        </w:rPr>
      </w:pPr>
      <w:r>
        <w:rPr>
          <w:rFonts w:asciiTheme="minorHAnsi" w:eastAsiaTheme="minorHAnsi" w:hAnsiTheme="minorHAnsi" w:cstheme="minorBidi"/>
          <w:kern w:val="2"/>
          <w:sz w:val="22"/>
          <w:szCs w:val="22"/>
          <w:lang w:val="en-NZ" w:eastAsia="en-US"/>
          <w14:ligatures w14:val="standardContextual"/>
        </w:rPr>
        <w:t>“agent appears”, or similar</w:t>
      </w:r>
    </w:p>
    <w:p w14:paraId="289BF91F" w14:textId="77777777" w:rsidR="00FE2474" w:rsidRDefault="00FE2474" w:rsidP="002752F4">
      <w:pPr>
        <w:pStyle w:val="Responses"/>
        <w:numPr>
          <w:ilvl w:val="0"/>
          <w:numId w:val="3"/>
        </w:numPr>
        <w:spacing w:line="360" w:lineRule="auto"/>
        <w:rPr>
          <w:rFonts w:asciiTheme="minorHAnsi" w:eastAsiaTheme="minorHAnsi" w:hAnsiTheme="minorHAnsi" w:cstheme="minorBidi"/>
          <w:kern w:val="2"/>
          <w:sz w:val="22"/>
          <w:szCs w:val="22"/>
          <w:lang w:val="en-NZ" w:eastAsia="en-US"/>
          <w14:ligatures w14:val="standardContextual"/>
        </w:rPr>
      </w:pPr>
      <w:r>
        <w:rPr>
          <w:rFonts w:asciiTheme="minorHAnsi" w:eastAsiaTheme="minorHAnsi" w:hAnsiTheme="minorHAnsi" w:cstheme="minorBidi"/>
          <w:kern w:val="2"/>
          <w:sz w:val="22"/>
          <w:szCs w:val="22"/>
          <w:lang w:val="en-NZ" w:eastAsia="en-US"/>
          <w14:ligatures w14:val="standardContextual"/>
        </w:rPr>
        <w:t xml:space="preserve">Will either be for pre-hearing matters or defended hearings, ask lawyer </w:t>
      </w:r>
    </w:p>
    <w:p w14:paraId="02B0EA97" w14:textId="77777777" w:rsidR="00FE2474" w:rsidRPr="002752F4" w:rsidRDefault="00FE2474" w:rsidP="002752F4">
      <w:pPr>
        <w:pStyle w:val="Details"/>
      </w:pPr>
      <w:r>
        <w:rPr>
          <w:rFonts w:asciiTheme="minorHAnsi" w:eastAsiaTheme="minorHAnsi" w:hAnsiTheme="minorHAnsi" w:cstheme="minorBidi"/>
          <w:kern w:val="2"/>
          <w:sz w:val="22"/>
          <w:szCs w:val="22"/>
          <w:lang w:val="en-NZ" w:eastAsia="en-US"/>
          <w14:ligatures w14:val="standardContextual"/>
        </w:rPr>
        <w:t>Then fill: “</w:t>
      </w:r>
      <w:r>
        <w:t>Instructing agent – Judicial Conference” if for pre-hearing matters or “Defended hearing(s) – Instructing agent” if for defended hearing(s)</w:t>
      </w:r>
    </w:p>
    <w:p w14:paraId="58244B8A" w14:textId="77777777" w:rsidR="00FE2474" w:rsidRDefault="00FE2474" w:rsidP="002752F4">
      <w:pPr>
        <w:spacing w:line="360" w:lineRule="auto"/>
      </w:pPr>
      <w:r>
        <w:t>Then insert wording;</w:t>
      </w:r>
    </w:p>
    <w:p w14:paraId="0372DF2E" w14:textId="77777777" w:rsidR="00FE2474" w:rsidRDefault="00FE2474" w:rsidP="002752F4">
      <w:pPr>
        <w:spacing w:line="360" w:lineRule="auto"/>
      </w:pPr>
      <w:r>
        <w:t xml:space="preserve">Enclosed Notice of Fixture, Agents Report and invoice. Directions made as per Agent’s Report Briefing Agent – preparing written brief for Counsel.  </w:t>
      </w:r>
    </w:p>
    <w:p w14:paraId="68E89D5C" w14:textId="77777777" w:rsidR="00FE2474" w:rsidRDefault="00FE2474" w:rsidP="002752F4">
      <w:pPr>
        <w:spacing w:line="360" w:lineRule="auto"/>
      </w:pPr>
      <w:r>
        <w:t>Attendance at Directions Conference on {{</w:t>
      </w:r>
      <w:proofErr w:type="spellStart"/>
      <w:r>
        <w:t>date_specified</w:t>
      </w:r>
      <w:proofErr w:type="spellEnd"/>
      <w:r>
        <w:t>}} from {{</w:t>
      </w:r>
      <w:proofErr w:type="spellStart"/>
      <w:r>
        <w:t>start_time</w:t>
      </w:r>
      <w:proofErr w:type="spellEnd"/>
      <w:r>
        <w:t>}} to {{</w:t>
      </w:r>
      <w:proofErr w:type="spellStart"/>
      <w:r>
        <w:t>end_time</w:t>
      </w:r>
      <w:proofErr w:type="spellEnd"/>
      <w:r>
        <w:t xml:space="preserve">}}. </w:t>
      </w:r>
    </w:p>
    <w:p w14:paraId="3EE9AE5C" w14:textId="77777777" w:rsidR="00FE2474" w:rsidRDefault="00FE2474" w:rsidP="002752F4">
      <w:pPr>
        <w:spacing w:line="360" w:lineRule="auto"/>
      </w:pPr>
    </w:p>
    <w:p w14:paraId="25D2D464" w14:textId="77777777" w:rsidR="00FE2474" w:rsidRDefault="00FE2474" w:rsidP="0072068A">
      <w:pPr>
        <w:spacing w:line="360" w:lineRule="auto"/>
      </w:pPr>
      <w:r>
        <w:t>“</w:t>
      </w:r>
      <w:r w:rsidRPr="0072068A">
        <w:t>Pre Hearing Matters</w:t>
      </w:r>
      <w:r>
        <w:t>”, or similar</w:t>
      </w:r>
    </w:p>
    <w:p w14:paraId="242AD96B" w14:textId="77777777" w:rsidR="00FE2474" w:rsidRDefault="00FE2474" w:rsidP="0072068A">
      <w:pPr>
        <w:spacing w:line="360" w:lineRule="auto"/>
      </w:pPr>
      <w:r>
        <w:t>Then fill: “Pre-Hearing Matters”</w:t>
      </w:r>
    </w:p>
    <w:p w14:paraId="1AE3B697" w14:textId="77777777" w:rsidR="00FE2474" w:rsidRDefault="00FE2474" w:rsidP="0072068A">
      <w:pPr>
        <w:spacing w:line="360" w:lineRule="auto"/>
      </w:pPr>
      <w:r>
        <w:t>Then insert wording;</w:t>
      </w:r>
    </w:p>
    <w:p w14:paraId="2CE074BB" w14:textId="77777777" w:rsidR="00FE2474" w:rsidRPr="00580C95" w:rsidRDefault="00FE2474" w:rsidP="0072068A">
      <w:pPr>
        <w:spacing w:line="360" w:lineRule="auto"/>
        <w:ind w:left="720"/>
      </w:pPr>
      <w:r>
        <w:t>“</w:t>
      </w:r>
      <w:r w:rsidRPr="00580C95">
        <w:t>Received defended Application</w:t>
      </w:r>
      <w:r>
        <w:t xml:space="preserve"> - </w:t>
      </w:r>
      <w:r w:rsidRPr="00580C95">
        <w:t>All correspondence and phone calls with client, court and counsel with respect to these proceedings. Advise client and instruct Counsel as to the Direction of the proceedings. Inform the Court of Direction required to advance the proceedings</w:t>
      </w:r>
      <w:r>
        <w:t>.”</w:t>
      </w:r>
    </w:p>
    <w:p w14:paraId="39EAF46A" w14:textId="77777777" w:rsidR="00FE2474" w:rsidRPr="00596F48" w:rsidRDefault="00FE2474" w:rsidP="0072068A">
      <w:pPr>
        <w:spacing w:line="360" w:lineRule="auto"/>
        <w:rPr>
          <w:rFonts w:asciiTheme="minorHAnsi" w:eastAsiaTheme="minorHAnsi" w:hAnsiTheme="minorHAnsi" w:cstheme="minorBidi"/>
          <w:kern w:val="2"/>
          <w:sz w:val="22"/>
          <w:szCs w:val="22"/>
          <w:lang w:val="en-NZ" w:eastAsia="en-US"/>
          <w14:ligatures w14:val="standardContextual"/>
        </w:rPr>
      </w:pPr>
    </w:p>
    <w:p w14:paraId="2E5A096C" w14:textId="77777777" w:rsidR="0072068A" w:rsidRDefault="0072068A" w:rsidP="0072068A">
      <w:pPr>
        <w:spacing w:line="360" w:lineRule="auto"/>
      </w:pPr>
      <w:r>
        <w:t>Then insert wording;</w:t>
      </w:r>
    </w:p>
    <w:p w14:paraId="20E1D786" w14:textId="5D5F00F6" w:rsidR="0072068A" w:rsidRPr="00580C95" w:rsidRDefault="0072068A" w:rsidP="0072068A">
      <w:pPr>
        <w:spacing w:line="360" w:lineRule="auto"/>
        <w:ind w:left="720"/>
      </w:pPr>
      <w:r>
        <w:t>“</w:t>
      </w:r>
      <w:r w:rsidRPr="00580C95">
        <w:t>Received defended Application</w:t>
      </w:r>
      <w:r>
        <w:t xml:space="preserve"> - </w:t>
      </w:r>
      <w:r w:rsidRPr="00580C95">
        <w:t>All correspondence and phone calls with client, court and counsel with respect to these proceedings. Advise client and instruct Counsel as to the Direction of the proceedings. Inform the Court of Direction required to advance the proceedings</w:t>
      </w:r>
      <w:r>
        <w:t>.”</w:t>
      </w:r>
    </w:p>
    <w:p w14:paraId="1315FA3D" w14:textId="77777777" w:rsidR="0072068A" w:rsidRPr="00596F48" w:rsidRDefault="0072068A" w:rsidP="0072068A">
      <w:pPr>
        <w:spacing w:line="360" w:lineRule="auto"/>
        <w:rPr>
          <w:rFonts w:asciiTheme="minorHAnsi" w:eastAsiaTheme="minorHAnsi" w:hAnsiTheme="minorHAnsi" w:cstheme="minorBidi"/>
          <w:kern w:val="2"/>
          <w:sz w:val="22"/>
          <w:szCs w:val="22"/>
          <w:lang w:val="en-NZ" w:eastAsia="en-US"/>
          <w14:ligatures w14:val="standardContextual"/>
        </w:rPr>
      </w:pPr>
    </w:p>
    <w:p w14:paraId="05AF4F1E" w14:textId="77777777" w:rsidR="00FE2474" w:rsidRDefault="00FE2474" w:rsidP="0072068A">
      <w:pPr>
        <w:pStyle w:val="Responses"/>
        <w:spacing w:line="360" w:lineRule="auto"/>
        <w:rPr>
          <w:rFonts w:asciiTheme="minorHAnsi" w:eastAsiaTheme="minorHAnsi" w:hAnsiTheme="minorHAnsi" w:cstheme="minorBidi"/>
          <w:kern w:val="2"/>
          <w:sz w:val="22"/>
          <w:szCs w:val="22"/>
          <w:lang w:val="en-NZ" w:eastAsia="en-US"/>
          <w14:ligatures w14:val="standardContextual"/>
        </w:rPr>
      </w:pPr>
      <w:r>
        <w:rPr>
          <w:rFonts w:asciiTheme="minorHAnsi" w:eastAsiaTheme="minorHAnsi" w:hAnsiTheme="minorHAnsi" w:cstheme="minorBidi"/>
          <w:kern w:val="2"/>
          <w:sz w:val="22"/>
          <w:szCs w:val="22"/>
          <w:u w:val="single"/>
          <w:lang w:val="en-NZ" w:eastAsia="en-US"/>
          <w14:ligatures w14:val="standardContextual"/>
        </w:rPr>
        <w:t>“</w:t>
      </w:r>
      <w:r>
        <w:rPr>
          <w:rFonts w:asciiTheme="minorHAnsi" w:eastAsiaTheme="minorHAnsi" w:hAnsiTheme="minorHAnsi" w:cstheme="minorBidi"/>
          <w:kern w:val="2"/>
          <w:sz w:val="22"/>
          <w:szCs w:val="22"/>
          <w:lang w:val="en-NZ" w:eastAsia="en-US"/>
          <w14:ligatures w14:val="standardContextual"/>
        </w:rPr>
        <w:t xml:space="preserve">defended </w:t>
      </w:r>
      <w:proofErr w:type="spellStart"/>
      <w:r>
        <w:rPr>
          <w:rFonts w:asciiTheme="minorHAnsi" w:eastAsiaTheme="minorHAnsi" w:hAnsiTheme="minorHAnsi" w:cstheme="minorBidi"/>
          <w:kern w:val="2"/>
          <w:sz w:val="22"/>
          <w:szCs w:val="22"/>
          <w:lang w:val="en-NZ" w:eastAsia="en-US"/>
          <w14:ligatures w14:val="standardContextual"/>
        </w:rPr>
        <w:t>ptotection</w:t>
      </w:r>
      <w:proofErr w:type="spellEnd"/>
      <w:r>
        <w:rPr>
          <w:rFonts w:asciiTheme="minorHAnsi" w:eastAsiaTheme="minorHAnsi" w:hAnsiTheme="minorHAnsi" w:cstheme="minorBidi"/>
          <w:kern w:val="2"/>
          <w:sz w:val="22"/>
          <w:szCs w:val="22"/>
          <w:lang w:val="en-NZ" w:eastAsia="en-US"/>
          <w14:ligatures w14:val="standardContextual"/>
        </w:rPr>
        <w:t xml:space="preserve"> order”, or similar</w:t>
      </w:r>
    </w:p>
    <w:p w14:paraId="317AE5C0" w14:textId="77777777" w:rsidR="00FE2474" w:rsidRDefault="00FE2474" w:rsidP="0072068A">
      <w:pPr>
        <w:pStyle w:val="Responses"/>
        <w:spacing w:line="360" w:lineRule="auto"/>
        <w:rPr>
          <w:rFonts w:asciiTheme="minorHAnsi" w:eastAsiaTheme="minorHAnsi" w:hAnsiTheme="minorHAnsi" w:cstheme="minorBidi"/>
          <w:kern w:val="2"/>
          <w:sz w:val="22"/>
          <w:szCs w:val="22"/>
          <w:lang w:val="en-NZ" w:eastAsia="en-US"/>
          <w14:ligatures w14:val="standardContextual"/>
        </w:rPr>
      </w:pPr>
      <w:r>
        <w:rPr>
          <w:rFonts w:asciiTheme="minorHAnsi" w:eastAsiaTheme="minorHAnsi" w:hAnsiTheme="minorHAnsi" w:cstheme="minorBidi"/>
          <w:kern w:val="2"/>
          <w:sz w:val="22"/>
          <w:szCs w:val="22"/>
          <w:lang w:val="en-NZ" w:eastAsia="en-US"/>
          <w14:ligatures w14:val="standardContextual"/>
        </w:rPr>
        <w:t xml:space="preserve">Then fill: “defended protection order” </w:t>
      </w:r>
    </w:p>
    <w:p w14:paraId="52CCC4E6" w14:textId="77777777" w:rsidR="00FE2474" w:rsidRPr="0072068A" w:rsidRDefault="00FE2474" w:rsidP="0072068A">
      <w:pPr>
        <w:pStyle w:val="Responses"/>
        <w:spacing w:line="360" w:lineRule="auto"/>
        <w:rPr>
          <w:rFonts w:asciiTheme="minorHAnsi" w:eastAsiaTheme="minorHAnsi" w:hAnsiTheme="minorHAnsi" w:cstheme="minorBidi"/>
          <w:kern w:val="2"/>
          <w:sz w:val="22"/>
          <w:szCs w:val="22"/>
          <w:lang w:val="en-NZ" w:eastAsia="en-US"/>
          <w14:ligatures w14:val="standardContextual"/>
        </w:rPr>
      </w:pPr>
      <w:r>
        <w:rPr>
          <w:rFonts w:asciiTheme="minorHAnsi" w:eastAsiaTheme="minorHAnsi" w:hAnsiTheme="minorHAnsi" w:cstheme="minorBidi"/>
          <w:kern w:val="2"/>
          <w:sz w:val="22"/>
          <w:szCs w:val="22"/>
          <w:lang w:val="en-NZ" w:eastAsia="en-US"/>
          <w14:ligatures w14:val="standardContextual"/>
        </w:rPr>
        <w:t xml:space="preserve">Then insert </w:t>
      </w:r>
      <w:proofErr w:type="spellStart"/>
      <w:r>
        <w:rPr>
          <w:rFonts w:asciiTheme="minorHAnsi" w:eastAsiaTheme="minorHAnsi" w:hAnsiTheme="minorHAnsi" w:cstheme="minorBidi"/>
          <w:kern w:val="2"/>
          <w:sz w:val="22"/>
          <w:szCs w:val="22"/>
          <w:lang w:val="en-NZ" w:eastAsia="en-US"/>
          <w14:ligatures w14:val="standardContextual"/>
        </w:rPr>
        <w:t>woding</w:t>
      </w:r>
      <w:proofErr w:type="spellEnd"/>
      <w:r>
        <w:rPr>
          <w:rFonts w:asciiTheme="minorHAnsi" w:eastAsiaTheme="minorHAnsi" w:hAnsiTheme="minorHAnsi" w:cstheme="minorBidi"/>
          <w:kern w:val="2"/>
          <w:sz w:val="22"/>
          <w:szCs w:val="22"/>
          <w:lang w:val="en-NZ" w:eastAsia="en-US"/>
          <w14:ligatures w14:val="standardContextual"/>
        </w:rPr>
        <w:t>;</w:t>
      </w:r>
    </w:p>
    <w:p w14:paraId="14AA96B5" w14:textId="77777777" w:rsidR="00FE2474" w:rsidRPr="00580C95" w:rsidRDefault="00FE2474" w:rsidP="0072068A">
      <w:pPr>
        <w:pStyle w:val="Responses"/>
        <w:spacing w:line="360" w:lineRule="auto"/>
        <w:ind w:left="720"/>
        <w:rPr>
          <w:rFonts w:asciiTheme="minorHAnsi" w:eastAsiaTheme="minorHAnsi" w:hAnsiTheme="minorHAnsi" w:cstheme="minorBidi"/>
          <w:kern w:val="2"/>
          <w:sz w:val="22"/>
          <w:szCs w:val="22"/>
          <w:lang w:val="en-NZ" w:eastAsia="en-US"/>
          <w14:ligatures w14:val="standardContextual"/>
        </w:rPr>
      </w:pPr>
      <w:r>
        <w:rPr>
          <w:rFonts w:asciiTheme="minorHAnsi" w:eastAsiaTheme="minorHAnsi" w:hAnsiTheme="minorHAnsi" w:cstheme="minorBidi"/>
          <w:kern w:val="2"/>
          <w:sz w:val="22"/>
          <w:szCs w:val="22"/>
          <w:lang w:val="en-NZ" w:eastAsia="en-US"/>
          <w14:ligatures w14:val="standardContextual"/>
        </w:rPr>
        <w:t>“R</w:t>
      </w:r>
      <w:r w:rsidRPr="00580C95">
        <w:rPr>
          <w:rFonts w:asciiTheme="minorHAnsi" w:eastAsiaTheme="minorHAnsi" w:hAnsiTheme="minorHAnsi" w:cstheme="minorBidi"/>
          <w:kern w:val="2"/>
          <w:sz w:val="22"/>
          <w:szCs w:val="22"/>
          <w:lang w:val="en-NZ" w:eastAsia="en-US"/>
          <w14:ligatures w14:val="standardContextual"/>
        </w:rPr>
        <w:t>espondent has filed a Defence. Receiving / perusing notice of defence and associated documents from the Respondent. Taking instructions and attending client. Preparing, filing and serving Applicant’s reply. Liaising with Court appointed Counsel and third partis. Preparing and attending Registrar’s List.</w:t>
      </w:r>
      <w:r>
        <w:rPr>
          <w:rFonts w:asciiTheme="minorHAnsi" w:eastAsiaTheme="minorHAnsi" w:hAnsiTheme="minorHAnsi" w:cstheme="minorBidi"/>
          <w:kern w:val="2"/>
          <w:sz w:val="22"/>
          <w:szCs w:val="22"/>
          <w:lang w:val="en-NZ" w:eastAsia="en-US"/>
          <w14:ligatures w14:val="standardContextual"/>
        </w:rPr>
        <w:t>”</w:t>
      </w:r>
    </w:p>
    <w:p w14:paraId="6F64477D" w14:textId="77777777" w:rsidR="00FE2474" w:rsidRDefault="00FE2474" w:rsidP="0072068A">
      <w:pPr>
        <w:spacing w:line="360" w:lineRule="auto"/>
      </w:pPr>
    </w:p>
    <w:p w14:paraId="751766EA" w14:textId="77777777" w:rsidR="00FE2474" w:rsidRDefault="00FE2474" w:rsidP="0072068A">
      <w:pPr>
        <w:spacing w:line="360" w:lineRule="auto"/>
      </w:pPr>
      <w:r>
        <w:t>“</w:t>
      </w:r>
      <w:proofErr w:type="gramStart"/>
      <w:r>
        <w:t>short</w:t>
      </w:r>
      <w:proofErr w:type="gramEnd"/>
      <w:r>
        <w:t xml:space="preserve"> cause fixture”, or “defended hearing” or </w:t>
      </w:r>
      <w:proofErr w:type="spellStart"/>
      <w:r>
        <w:t>simsialr</w:t>
      </w:r>
      <w:proofErr w:type="spellEnd"/>
    </w:p>
    <w:p w14:paraId="4A45E6B9" w14:textId="2C3FFDDC" w:rsidR="0072068A" w:rsidRDefault="0072068A" w:rsidP="0072068A">
      <w:pPr>
        <w:spacing w:line="360" w:lineRule="auto"/>
      </w:pPr>
      <w:r>
        <w:t>Then fill: “Defended hearing(s) – Preparation” and “Defended hearing(s) – Hearing Time”</w:t>
      </w:r>
    </w:p>
    <w:p w14:paraId="049D16EE" w14:textId="177E6091" w:rsidR="0072068A" w:rsidRDefault="0072068A" w:rsidP="0072068A">
      <w:pPr>
        <w:spacing w:line="360" w:lineRule="auto"/>
      </w:pPr>
      <w:r>
        <w:t>Then insert wording;</w:t>
      </w:r>
    </w:p>
    <w:p w14:paraId="4EF14CD6" w14:textId="77777777" w:rsidR="0072068A" w:rsidRDefault="0072068A" w:rsidP="0072068A">
      <w:pPr>
        <w:spacing w:line="360" w:lineRule="auto"/>
        <w:ind w:left="720"/>
      </w:pPr>
      <w:r>
        <w:t xml:space="preserve">“Defended Hearing </w:t>
      </w:r>
      <w:proofErr w:type="gramStart"/>
      <w:r>
        <w:t>-  review</w:t>
      </w:r>
      <w:proofErr w:type="gramEnd"/>
      <w:r>
        <w:t xml:space="preserve"> file, prepare for defended hearing, cross examination, briefing </w:t>
      </w:r>
      <w:proofErr w:type="gramStart"/>
      <w:r>
        <w:t>witnesses ,</w:t>
      </w:r>
      <w:proofErr w:type="gramEnd"/>
      <w:r>
        <w:t xml:space="preserve"> preparing submissions. Reporting to client</w:t>
      </w:r>
    </w:p>
    <w:p w14:paraId="5470F505" w14:textId="319BDC3F" w:rsidR="0072068A" w:rsidRDefault="0072068A" w:rsidP="0072068A">
      <w:pPr>
        <w:spacing w:line="360" w:lineRule="auto"/>
        <w:ind w:firstLine="720"/>
      </w:pPr>
      <w:r>
        <w:t>We attended at the Fixture on {{</w:t>
      </w:r>
      <w:proofErr w:type="spellStart"/>
      <w:r>
        <w:t>date_specified</w:t>
      </w:r>
      <w:proofErr w:type="spellEnd"/>
      <w:r>
        <w:t>}} from {{</w:t>
      </w:r>
      <w:proofErr w:type="spellStart"/>
      <w:r>
        <w:t>start_time</w:t>
      </w:r>
      <w:proofErr w:type="spellEnd"/>
      <w:r>
        <w:t>}} to {{</w:t>
      </w:r>
      <w:proofErr w:type="spellStart"/>
      <w:r>
        <w:t>end_time</w:t>
      </w:r>
      <w:proofErr w:type="spellEnd"/>
      <w:r>
        <w:t>}}.”</w:t>
      </w:r>
    </w:p>
    <w:p w14:paraId="0724DA51" w14:textId="0C749E1B" w:rsidR="0072068A" w:rsidRDefault="0072068A" w:rsidP="0072068A">
      <w:pPr>
        <w:spacing w:line="360" w:lineRule="auto"/>
        <w:ind w:left="720"/>
      </w:pPr>
    </w:p>
    <w:p w14:paraId="2BD801B6" w14:textId="05CF88FB" w:rsidR="0072068A" w:rsidRDefault="0072068A" w:rsidP="0072068A">
      <w:pPr>
        <w:spacing w:line="360" w:lineRule="auto"/>
      </w:pPr>
      <w:r>
        <w:t>“</w:t>
      </w:r>
      <w:r w:rsidRPr="0072068A">
        <w:t>Additional Factors</w:t>
      </w:r>
      <w:r>
        <w:t xml:space="preserve">” or similar </w:t>
      </w:r>
    </w:p>
    <w:p w14:paraId="36337FB6" w14:textId="6D84374E" w:rsidR="0072068A" w:rsidRPr="0072068A" w:rsidRDefault="0072068A" w:rsidP="0072068A">
      <w:pPr>
        <w:spacing w:line="360" w:lineRule="auto"/>
      </w:pPr>
      <w:r>
        <w:t>Then fill “Additional factors” under defended hearing(s)</w:t>
      </w:r>
    </w:p>
    <w:p w14:paraId="71824F56" w14:textId="77777777" w:rsidR="0072068A" w:rsidRDefault="0072068A" w:rsidP="0072068A">
      <w:pPr>
        <w:spacing w:line="360" w:lineRule="auto"/>
      </w:pPr>
      <w:r>
        <w:t>Then insert wording</w:t>
      </w:r>
    </w:p>
    <w:p w14:paraId="0DF75FBF" w14:textId="245800A5" w:rsidR="0072068A" w:rsidRPr="00F32F88" w:rsidRDefault="0072068A" w:rsidP="0072068A">
      <w:pPr>
        <w:spacing w:line="360" w:lineRule="auto"/>
        <w:ind w:left="720"/>
      </w:pPr>
      <w:r>
        <w:t>“</w:t>
      </w:r>
      <w:r w:rsidRPr="00F32F88">
        <w:t xml:space="preserve">The Respondent is </w:t>
      </w:r>
      <w:proofErr w:type="spellStart"/>
      <w:r w:rsidRPr="00F32F88">
        <w:t xml:space="preserve">self </w:t>
      </w:r>
      <w:proofErr w:type="gramStart"/>
      <w:r w:rsidRPr="00F32F88">
        <w:t>represented</w:t>
      </w:r>
      <w:proofErr w:type="spellEnd"/>
      <w:proofErr w:type="gramEnd"/>
      <w:r w:rsidRPr="00F32F88">
        <w:t xml:space="preserve"> and this makes negotiations very challenging and is causing delays in </w:t>
      </w:r>
      <w:proofErr w:type="gramStart"/>
      <w:r w:rsidRPr="00F32F88">
        <w:t>advancing  proceedings</w:t>
      </w:r>
      <w:proofErr w:type="gramEnd"/>
      <w:r>
        <w:t>.”</w:t>
      </w:r>
    </w:p>
    <w:p w14:paraId="0FB8DE21" w14:textId="77777777" w:rsidR="003C7808" w:rsidRDefault="003C7808" w:rsidP="003C7808">
      <w:pPr>
        <w:spacing w:line="360" w:lineRule="auto"/>
      </w:pPr>
    </w:p>
    <w:p w14:paraId="08203DC5" w14:textId="720E1099" w:rsidR="00E8076E" w:rsidRDefault="00E8076E" w:rsidP="003C7808">
      <w:pPr>
        <w:spacing w:line="360" w:lineRule="auto"/>
      </w:pPr>
      <w:r>
        <w:br/>
      </w:r>
    </w:p>
    <w:p w14:paraId="209FC37B" w14:textId="77777777" w:rsidR="00E8076E" w:rsidRDefault="00E8076E">
      <w:pPr>
        <w:spacing w:after="160" w:line="259" w:lineRule="auto"/>
      </w:pPr>
      <w:r>
        <w:lastRenderedPageBreak/>
        <w:br w:type="page"/>
      </w:r>
    </w:p>
    <w:p w14:paraId="11BDB791" w14:textId="77777777" w:rsidR="00E8076E" w:rsidRDefault="00E8076E" w:rsidP="00E8076E">
      <w:pPr>
        <w:spacing w:line="360" w:lineRule="auto"/>
      </w:pPr>
    </w:p>
    <w:p w14:paraId="1421DC53" w14:textId="77777777" w:rsidR="0072068A" w:rsidRDefault="0072068A" w:rsidP="003C7808">
      <w:pPr>
        <w:spacing w:line="360" w:lineRule="auto"/>
      </w:pPr>
    </w:p>
    <w:p w14:paraId="531C08B7" w14:textId="1DF4E748" w:rsidR="00965D56" w:rsidRDefault="00965D56" w:rsidP="00FE2474">
      <w:pPr>
        <w:spacing w:after="160" w:line="259" w:lineRule="auto"/>
      </w:pPr>
    </w:p>
    <w:sectPr w:rsidR="00965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C2C"/>
    <w:multiLevelType w:val="hybridMultilevel"/>
    <w:tmpl w:val="26E0C05E"/>
    <w:lvl w:ilvl="0" w:tplc="0A966152">
      <w:start w:val="133"/>
      <w:numFmt w:val="bullet"/>
      <w:lvlText w:val="-"/>
      <w:lvlJc w:val="left"/>
      <w:pPr>
        <w:ind w:left="720" w:hanging="360"/>
      </w:pPr>
      <w:rPr>
        <w:rFonts w:ascii="Arial" w:eastAsia="Times New Roman" w:hAnsi="Arial" w:cs="Arial" w:hint="default"/>
      </w:rPr>
    </w:lvl>
    <w:lvl w:ilvl="1" w:tplc="0A966152">
      <w:start w:val="133"/>
      <w:numFmt w:val="bullet"/>
      <w:lvlText w:val="-"/>
      <w:lvlJc w:val="left"/>
      <w:pPr>
        <w:ind w:left="1440" w:hanging="360"/>
      </w:pPr>
      <w:rPr>
        <w:rFonts w:ascii="Arial" w:eastAsia="Times New Roman" w:hAnsi="Arial" w:cs="Arial"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E1327E1"/>
    <w:multiLevelType w:val="hybridMultilevel"/>
    <w:tmpl w:val="9FBEE318"/>
    <w:lvl w:ilvl="0" w:tplc="3050C78A">
      <w:start w:val="13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F7205D"/>
    <w:multiLevelType w:val="hybridMultilevel"/>
    <w:tmpl w:val="CE10F24E"/>
    <w:lvl w:ilvl="0" w:tplc="DB68CBE6">
      <w:start w:val="136"/>
      <w:numFmt w:val="bullet"/>
      <w:lvlText w:val="-"/>
      <w:lvlJc w:val="left"/>
      <w:pPr>
        <w:ind w:left="1080" w:hanging="360"/>
      </w:pPr>
      <w:rPr>
        <w:rFonts w:ascii="Arial" w:eastAsia="Times New Roman" w:hAnsi="Arial" w:cs="Arial" w:hint="default"/>
        <w:b w:val="0"/>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44A1641"/>
    <w:multiLevelType w:val="multilevel"/>
    <w:tmpl w:val="04B6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50A1C"/>
    <w:multiLevelType w:val="multilevel"/>
    <w:tmpl w:val="21A6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665B4A"/>
    <w:multiLevelType w:val="multilevel"/>
    <w:tmpl w:val="DD70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2B6C19"/>
    <w:multiLevelType w:val="multilevel"/>
    <w:tmpl w:val="A5EE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5D41FC"/>
    <w:multiLevelType w:val="multilevel"/>
    <w:tmpl w:val="374E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4445DF"/>
    <w:multiLevelType w:val="multilevel"/>
    <w:tmpl w:val="5B82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885E38"/>
    <w:multiLevelType w:val="multilevel"/>
    <w:tmpl w:val="BE60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491906">
    <w:abstractNumId w:val="0"/>
  </w:num>
  <w:num w:numId="2" w16cid:durableId="594167963">
    <w:abstractNumId w:val="1"/>
  </w:num>
  <w:num w:numId="3" w16cid:durableId="177158433">
    <w:abstractNumId w:val="2"/>
  </w:num>
  <w:num w:numId="4" w16cid:durableId="375662095">
    <w:abstractNumId w:val="7"/>
  </w:num>
  <w:num w:numId="5" w16cid:durableId="309604152">
    <w:abstractNumId w:val="3"/>
  </w:num>
  <w:num w:numId="6" w16cid:durableId="570892251">
    <w:abstractNumId w:val="9"/>
  </w:num>
  <w:num w:numId="7" w16cid:durableId="638144274">
    <w:abstractNumId w:val="5"/>
  </w:num>
  <w:num w:numId="8" w16cid:durableId="18167948">
    <w:abstractNumId w:val="4"/>
  </w:num>
  <w:num w:numId="9" w16cid:durableId="555052050">
    <w:abstractNumId w:val="6"/>
  </w:num>
  <w:num w:numId="10" w16cid:durableId="15015829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064"/>
    <w:rsid w:val="00005729"/>
    <w:rsid w:val="00013F64"/>
    <w:rsid w:val="00037E2B"/>
    <w:rsid w:val="00092380"/>
    <w:rsid w:val="000B3509"/>
    <w:rsid w:val="000B5DC4"/>
    <w:rsid w:val="000E76D4"/>
    <w:rsid w:val="000F1CC3"/>
    <w:rsid w:val="00141871"/>
    <w:rsid w:val="001768D7"/>
    <w:rsid w:val="00183523"/>
    <w:rsid w:val="001874DB"/>
    <w:rsid w:val="001A7B8A"/>
    <w:rsid w:val="001C3AD0"/>
    <w:rsid w:val="001C7A10"/>
    <w:rsid w:val="002044CB"/>
    <w:rsid w:val="002141BE"/>
    <w:rsid w:val="00216EBE"/>
    <w:rsid w:val="00221841"/>
    <w:rsid w:val="002569A0"/>
    <w:rsid w:val="002752D1"/>
    <w:rsid w:val="002752F4"/>
    <w:rsid w:val="002812F9"/>
    <w:rsid w:val="0030195B"/>
    <w:rsid w:val="0031768C"/>
    <w:rsid w:val="00336668"/>
    <w:rsid w:val="00381819"/>
    <w:rsid w:val="003C7808"/>
    <w:rsid w:val="003E0DAB"/>
    <w:rsid w:val="004D06F4"/>
    <w:rsid w:val="004D2FE9"/>
    <w:rsid w:val="0052757B"/>
    <w:rsid w:val="00566B0F"/>
    <w:rsid w:val="00580C95"/>
    <w:rsid w:val="0058578D"/>
    <w:rsid w:val="00596F48"/>
    <w:rsid w:val="005C4EB4"/>
    <w:rsid w:val="005F3C36"/>
    <w:rsid w:val="0060052E"/>
    <w:rsid w:val="00612757"/>
    <w:rsid w:val="00623265"/>
    <w:rsid w:val="00641F42"/>
    <w:rsid w:val="00653F25"/>
    <w:rsid w:val="00675359"/>
    <w:rsid w:val="006B01E0"/>
    <w:rsid w:val="006C7A70"/>
    <w:rsid w:val="006F249A"/>
    <w:rsid w:val="006F2A4F"/>
    <w:rsid w:val="006F35D5"/>
    <w:rsid w:val="006F46A8"/>
    <w:rsid w:val="006F5F3E"/>
    <w:rsid w:val="00712FE5"/>
    <w:rsid w:val="0072068A"/>
    <w:rsid w:val="00764F77"/>
    <w:rsid w:val="007A713B"/>
    <w:rsid w:val="007B39DA"/>
    <w:rsid w:val="007D7041"/>
    <w:rsid w:val="00803114"/>
    <w:rsid w:val="0081248B"/>
    <w:rsid w:val="00813DF6"/>
    <w:rsid w:val="008420B8"/>
    <w:rsid w:val="00851B38"/>
    <w:rsid w:val="008702E3"/>
    <w:rsid w:val="0087354B"/>
    <w:rsid w:val="008A3D3D"/>
    <w:rsid w:val="008A6124"/>
    <w:rsid w:val="00904F1A"/>
    <w:rsid w:val="00932116"/>
    <w:rsid w:val="00940D0C"/>
    <w:rsid w:val="00947B55"/>
    <w:rsid w:val="00952366"/>
    <w:rsid w:val="00965D56"/>
    <w:rsid w:val="009C3685"/>
    <w:rsid w:val="009F5B2E"/>
    <w:rsid w:val="00A32E2E"/>
    <w:rsid w:val="00A5157E"/>
    <w:rsid w:val="00A70090"/>
    <w:rsid w:val="00A726BE"/>
    <w:rsid w:val="00A94117"/>
    <w:rsid w:val="00AB20D8"/>
    <w:rsid w:val="00AB4F39"/>
    <w:rsid w:val="00AB5F07"/>
    <w:rsid w:val="00AB7EA7"/>
    <w:rsid w:val="00AD58B6"/>
    <w:rsid w:val="00B02AE4"/>
    <w:rsid w:val="00B17A2F"/>
    <w:rsid w:val="00B312DB"/>
    <w:rsid w:val="00B61509"/>
    <w:rsid w:val="00B63805"/>
    <w:rsid w:val="00BA7998"/>
    <w:rsid w:val="00BB2975"/>
    <w:rsid w:val="00BC6AA1"/>
    <w:rsid w:val="00C0628E"/>
    <w:rsid w:val="00C306C3"/>
    <w:rsid w:val="00C324BB"/>
    <w:rsid w:val="00C57621"/>
    <w:rsid w:val="00CB0F53"/>
    <w:rsid w:val="00CB1CAD"/>
    <w:rsid w:val="00CC11E0"/>
    <w:rsid w:val="00CD5BB8"/>
    <w:rsid w:val="00CE4DE1"/>
    <w:rsid w:val="00CF26BC"/>
    <w:rsid w:val="00CF7869"/>
    <w:rsid w:val="00D124B2"/>
    <w:rsid w:val="00D20064"/>
    <w:rsid w:val="00D20D29"/>
    <w:rsid w:val="00D316B3"/>
    <w:rsid w:val="00D34A1C"/>
    <w:rsid w:val="00D418FC"/>
    <w:rsid w:val="00D445DB"/>
    <w:rsid w:val="00D94977"/>
    <w:rsid w:val="00DB48CB"/>
    <w:rsid w:val="00DC2968"/>
    <w:rsid w:val="00DD15B4"/>
    <w:rsid w:val="00DD4D51"/>
    <w:rsid w:val="00DF723C"/>
    <w:rsid w:val="00E13F4E"/>
    <w:rsid w:val="00E2238A"/>
    <w:rsid w:val="00E23649"/>
    <w:rsid w:val="00E670B2"/>
    <w:rsid w:val="00E67CC9"/>
    <w:rsid w:val="00E8076E"/>
    <w:rsid w:val="00E81D41"/>
    <w:rsid w:val="00E92132"/>
    <w:rsid w:val="00EB1362"/>
    <w:rsid w:val="00EB756D"/>
    <w:rsid w:val="00EF0C22"/>
    <w:rsid w:val="00EF5640"/>
    <w:rsid w:val="00F23498"/>
    <w:rsid w:val="00F32F88"/>
    <w:rsid w:val="00F35B2B"/>
    <w:rsid w:val="00F83818"/>
    <w:rsid w:val="00F87190"/>
    <w:rsid w:val="00FA013D"/>
    <w:rsid w:val="00FB7789"/>
    <w:rsid w:val="00FE2474"/>
  </w:rsids>
  <m:mathPr>
    <m:mathFont m:val="Cambria Math"/>
    <m:brkBin m:val="before"/>
    <m:brkBinSub m:val="--"/>
    <m:smallFrac m:val="0"/>
    <m:dispDef/>
    <m:lMargin m:val="0"/>
    <m:rMargin m:val="0"/>
    <m:defJc m:val="centerGroup"/>
    <m:wrapIndent m:val="1440"/>
    <m:intLim m:val="subSup"/>
    <m:naryLim m:val="undOvr"/>
  </m:mathPr>
  <w:themeFontLang w:val="en-NZ"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48FCB"/>
  <w15:chartTrackingRefBased/>
  <w15:docId w15:val="{AC9C0AED-DE8C-4DEF-A428-7B9E9EBDE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064"/>
    <w:pPr>
      <w:spacing w:after="0" w:line="240" w:lineRule="auto"/>
    </w:pPr>
    <w:rPr>
      <w:rFonts w:ascii="Arial" w:eastAsia="Times New Roman" w:hAnsi="Arial" w:cs="Times New Roman"/>
      <w:kern w:val="0"/>
      <w:sz w:val="20"/>
      <w:szCs w:val="24"/>
      <w:lang w:val="en-GB" w:eastAsia="en-GB"/>
      <w14:ligatures w14:val="none"/>
    </w:rPr>
  </w:style>
  <w:style w:type="paragraph" w:styleId="Heading1">
    <w:name w:val="heading 1"/>
    <w:basedOn w:val="Normal"/>
    <w:next w:val="Normal"/>
    <w:link w:val="Heading1Char"/>
    <w:uiPriority w:val="9"/>
    <w:qFormat/>
    <w:rsid w:val="00D20064"/>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NZ" w:eastAsia="en-US"/>
      <w14:ligatures w14:val="standardContextual"/>
    </w:rPr>
  </w:style>
  <w:style w:type="paragraph" w:styleId="Heading2">
    <w:name w:val="heading 2"/>
    <w:basedOn w:val="Normal"/>
    <w:next w:val="Normal"/>
    <w:link w:val="Heading2Char"/>
    <w:uiPriority w:val="9"/>
    <w:unhideWhenUsed/>
    <w:qFormat/>
    <w:rsid w:val="00D20064"/>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NZ" w:eastAsia="en-US"/>
      <w14:ligatures w14:val="standardContextual"/>
    </w:rPr>
  </w:style>
  <w:style w:type="paragraph" w:styleId="Heading3">
    <w:name w:val="heading 3"/>
    <w:basedOn w:val="Normal"/>
    <w:next w:val="Normal"/>
    <w:link w:val="Heading3Char"/>
    <w:uiPriority w:val="9"/>
    <w:semiHidden/>
    <w:unhideWhenUsed/>
    <w:qFormat/>
    <w:rsid w:val="00D20064"/>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NZ" w:eastAsia="en-US"/>
      <w14:ligatures w14:val="standardContextual"/>
    </w:rPr>
  </w:style>
  <w:style w:type="paragraph" w:styleId="Heading4">
    <w:name w:val="heading 4"/>
    <w:basedOn w:val="Normal"/>
    <w:next w:val="Normal"/>
    <w:link w:val="Heading4Char"/>
    <w:uiPriority w:val="9"/>
    <w:semiHidden/>
    <w:unhideWhenUsed/>
    <w:qFormat/>
    <w:rsid w:val="00D20064"/>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n-NZ" w:eastAsia="en-US"/>
      <w14:ligatures w14:val="standardContextual"/>
    </w:rPr>
  </w:style>
  <w:style w:type="paragraph" w:styleId="Heading5">
    <w:name w:val="heading 5"/>
    <w:basedOn w:val="Normal"/>
    <w:next w:val="Normal"/>
    <w:link w:val="Heading5Char"/>
    <w:uiPriority w:val="9"/>
    <w:semiHidden/>
    <w:unhideWhenUsed/>
    <w:qFormat/>
    <w:rsid w:val="00D20064"/>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n-NZ" w:eastAsia="en-US"/>
      <w14:ligatures w14:val="standardContextual"/>
    </w:rPr>
  </w:style>
  <w:style w:type="paragraph" w:styleId="Heading6">
    <w:name w:val="heading 6"/>
    <w:basedOn w:val="Normal"/>
    <w:next w:val="Normal"/>
    <w:link w:val="Heading6Char"/>
    <w:uiPriority w:val="9"/>
    <w:semiHidden/>
    <w:unhideWhenUsed/>
    <w:qFormat/>
    <w:rsid w:val="00D20064"/>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NZ" w:eastAsia="en-US"/>
      <w14:ligatures w14:val="standardContextual"/>
    </w:rPr>
  </w:style>
  <w:style w:type="paragraph" w:styleId="Heading7">
    <w:name w:val="heading 7"/>
    <w:basedOn w:val="Normal"/>
    <w:next w:val="Normal"/>
    <w:link w:val="Heading7Char"/>
    <w:uiPriority w:val="9"/>
    <w:semiHidden/>
    <w:unhideWhenUsed/>
    <w:qFormat/>
    <w:rsid w:val="00D20064"/>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NZ" w:eastAsia="en-US"/>
      <w14:ligatures w14:val="standardContextual"/>
    </w:rPr>
  </w:style>
  <w:style w:type="paragraph" w:styleId="Heading8">
    <w:name w:val="heading 8"/>
    <w:basedOn w:val="Normal"/>
    <w:next w:val="Normal"/>
    <w:link w:val="Heading8Char"/>
    <w:uiPriority w:val="9"/>
    <w:semiHidden/>
    <w:unhideWhenUsed/>
    <w:qFormat/>
    <w:rsid w:val="00D20064"/>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NZ" w:eastAsia="en-US"/>
      <w14:ligatures w14:val="standardContextual"/>
    </w:rPr>
  </w:style>
  <w:style w:type="paragraph" w:styleId="Heading9">
    <w:name w:val="heading 9"/>
    <w:basedOn w:val="Normal"/>
    <w:next w:val="Normal"/>
    <w:link w:val="Heading9Char"/>
    <w:uiPriority w:val="9"/>
    <w:semiHidden/>
    <w:unhideWhenUsed/>
    <w:qFormat/>
    <w:rsid w:val="00D20064"/>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NZ"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0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0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0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0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0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064"/>
    <w:rPr>
      <w:rFonts w:eastAsiaTheme="majorEastAsia" w:cstheme="majorBidi"/>
      <w:color w:val="272727" w:themeColor="text1" w:themeTint="D8"/>
    </w:rPr>
  </w:style>
  <w:style w:type="paragraph" w:styleId="Title">
    <w:name w:val="Title"/>
    <w:basedOn w:val="Normal"/>
    <w:next w:val="Normal"/>
    <w:link w:val="TitleChar"/>
    <w:uiPriority w:val="10"/>
    <w:qFormat/>
    <w:rsid w:val="00D20064"/>
    <w:pPr>
      <w:spacing w:after="80"/>
      <w:contextualSpacing/>
    </w:pPr>
    <w:rPr>
      <w:rFonts w:asciiTheme="majorHAnsi" w:eastAsiaTheme="majorEastAsia" w:hAnsiTheme="majorHAnsi" w:cstheme="majorBidi"/>
      <w:spacing w:val="-10"/>
      <w:kern w:val="28"/>
      <w:sz w:val="56"/>
      <w:szCs w:val="56"/>
      <w:lang w:val="en-NZ" w:eastAsia="en-US"/>
      <w14:ligatures w14:val="standardContextual"/>
    </w:rPr>
  </w:style>
  <w:style w:type="character" w:customStyle="1" w:styleId="TitleChar">
    <w:name w:val="Title Char"/>
    <w:basedOn w:val="DefaultParagraphFont"/>
    <w:link w:val="Title"/>
    <w:uiPriority w:val="10"/>
    <w:rsid w:val="00D20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064"/>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NZ" w:eastAsia="en-US"/>
      <w14:ligatures w14:val="standardContextual"/>
    </w:rPr>
  </w:style>
  <w:style w:type="character" w:customStyle="1" w:styleId="SubtitleChar">
    <w:name w:val="Subtitle Char"/>
    <w:basedOn w:val="DefaultParagraphFont"/>
    <w:link w:val="Subtitle"/>
    <w:uiPriority w:val="11"/>
    <w:rsid w:val="00D20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064"/>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NZ" w:eastAsia="en-US"/>
      <w14:ligatures w14:val="standardContextual"/>
    </w:rPr>
  </w:style>
  <w:style w:type="character" w:customStyle="1" w:styleId="QuoteChar">
    <w:name w:val="Quote Char"/>
    <w:basedOn w:val="DefaultParagraphFont"/>
    <w:link w:val="Quote"/>
    <w:uiPriority w:val="29"/>
    <w:rsid w:val="00D20064"/>
    <w:rPr>
      <w:i/>
      <w:iCs/>
      <w:color w:val="404040" w:themeColor="text1" w:themeTint="BF"/>
    </w:rPr>
  </w:style>
  <w:style w:type="paragraph" w:styleId="ListParagraph">
    <w:name w:val="List Paragraph"/>
    <w:basedOn w:val="Normal"/>
    <w:uiPriority w:val="34"/>
    <w:qFormat/>
    <w:rsid w:val="00D20064"/>
    <w:pPr>
      <w:spacing w:after="160" w:line="259" w:lineRule="auto"/>
      <w:ind w:left="720"/>
      <w:contextualSpacing/>
    </w:pPr>
    <w:rPr>
      <w:rFonts w:asciiTheme="minorHAnsi" w:eastAsiaTheme="minorHAnsi" w:hAnsiTheme="minorHAnsi" w:cstheme="minorBidi"/>
      <w:kern w:val="2"/>
      <w:sz w:val="22"/>
      <w:szCs w:val="22"/>
      <w:lang w:val="en-NZ" w:eastAsia="en-US"/>
      <w14:ligatures w14:val="standardContextual"/>
    </w:rPr>
  </w:style>
  <w:style w:type="character" w:styleId="IntenseEmphasis">
    <w:name w:val="Intense Emphasis"/>
    <w:basedOn w:val="DefaultParagraphFont"/>
    <w:uiPriority w:val="21"/>
    <w:qFormat/>
    <w:rsid w:val="00D20064"/>
    <w:rPr>
      <w:i/>
      <w:iCs/>
      <w:color w:val="0F4761" w:themeColor="accent1" w:themeShade="BF"/>
    </w:rPr>
  </w:style>
  <w:style w:type="paragraph" w:styleId="IntenseQuote">
    <w:name w:val="Intense Quote"/>
    <w:basedOn w:val="Normal"/>
    <w:next w:val="Normal"/>
    <w:link w:val="IntenseQuoteChar"/>
    <w:uiPriority w:val="30"/>
    <w:qFormat/>
    <w:rsid w:val="00D20064"/>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NZ" w:eastAsia="en-US"/>
      <w14:ligatures w14:val="standardContextual"/>
    </w:rPr>
  </w:style>
  <w:style w:type="character" w:customStyle="1" w:styleId="IntenseQuoteChar">
    <w:name w:val="Intense Quote Char"/>
    <w:basedOn w:val="DefaultParagraphFont"/>
    <w:link w:val="IntenseQuote"/>
    <w:uiPriority w:val="30"/>
    <w:rsid w:val="00D20064"/>
    <w:rPr>
      <w:i/>
      <w:iCs/>
      <w:color w:val="0F4761" w:themeColor="accent1" w:themeShade="BF"/>
    </w:rPr>
  </w:style>
  <w:style w:type="character" w:styleId="IntenseReference">
    <w:name w:val="Intense Reference"/>
    <w:basedOn w:val="DefaultParagraphFont"/>
    <w:uiPriority w:val="32"/>
    <w:qFormat/>
    <w:rsid w:val="00D20064"/>
    <w:rPr>
      <w:b/>
      <w:bCs/>
      <w:smallCaps/>
      <w:color w:val="0F4761" w:themeColor="accent1" w:themeShade="BF"/>
      <w:spacing w:val="5"/>
    </w:rPr>
  </w:style>
  <w:style w:type="paragraph" w:customStyle="1" w:styleId="Responses">
    <w:name w:val="Responses"/>
    <w:basedOn w:val="Normal"/>
    <w:rsid w:val="00D20064"/>
    <w:pPr>
      <w:spacing w:after="80"/>
    </w:pPr>
    <w:rPr>
      <w:rFonts w:ascii="Calibri" w:hAnsi="Calibri"/>
      <w:sz w:val="18"/>
    </w:rPr>
  </w:style>
  <w:style w:type="paragraph" w:customStyle="1" w:styleId="Details">
    <w:name w:val="Details"/>
    <w:basedOn w:val="Responses"/>
    <w:rsid w:val="00B312D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4</Pages>
  <Words>493</Words>
  <Characters>3071</Characters>
  <Application>Microsoft Office Word</Application>
  <DocSecurity>0</DocSecurity>
  <Lines>614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Quirke</dc:creator>
  <cp:keywords/>
  <dc:description/>
  <cp:lastModifiedBy>Admin</cp:lastModifiedBy>
  <cp:revision>122</cp:revision>
  <dcterms:created xsi:type="dcterms:W3CDTF">2025-07-01T22:22:00Z</dcterms:created>
  <dcterms:modified xsi:type="dcterms:W3CDTF">2026-05-19T09:31:00Z</dcterms:modified>
</cp:coreProperties>
</file>