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producibility"/>
      <w:r>
        <w:t xml:space="preserve">Reproducibility</w:t>
      </w:r>
      <w:bookmarkEnd w:id="20"/>
    </w:p>
    <w:p>
      <w:pPr>
        <w:pStyle w:val="FirstParagraph"/>
      </w:pPr>
      <w:r>
        <w:t xml:space="preserve">This paper-facing bundle is designed to let a reviewer inspect:</w:t>
      </w:r>
    </w:p>
    <w:p>
      <w:pPr>
        <w:numPr>
          <w:ilvl w:val="0"/>
          <w:numId w:val="1001"/>
        </w:numPr>
        <w:pStyle w:val="Compact"/>
      </w:pPr>
      <w:r>
        <w:t xml:space="preserve">the manuscript source</w:t>
      </w:r>
    </w:p>
    <w:p>
      <w:pPr>
        <w:numPr>
          <w:ilvl w:val="0"/>
          <w:numId w:val="1001"/>
        </w:numPr>
        <w:pStyle w:val="Compact"/>
      </w:pPr>
      <w:r>
        <w:t xml:space="preserve">the exact figures referenced by the current manuscript snapshot</w:t>
      </w:r>
    </w:p>
    <w:p>
      <w:pPr>
        <w:numPr>
          <w:ilvl w:val="0"/>
          <w:numId w:val="1001"/>
        </w:numPr>
        <w:pStyle w:val="Compact"/>
      </w:pPr>
      <w:r>
        <w:t xml:space="preserve">the archived JSON/CSV artifacts behind the quantitative claims</w:t>
      </w:r>
    </w:p>
    <w:p>
      <w:pPr>
        <w:numPr>
          <w:ilvl w:val="0"/>
          <w:numId w:val="1001"/>
        </w:numPr>
        <w:pStyle w:val="Compact"/>
      </w:pPr>
      <w:r>
        <w:t xml:space="preserve">the paper-facing scripts used to generate figures and summaries</w:t>
      </w:r>
    </w:p>
    <w:p>
      <w:pPr>
        <w:pStyle w:val="Heading2"/>
      </w:pPr>
      <w:bookmarkStart w:id="21" w:name="canonical-entry-points"/>
      <w:r>
        <w:t xml:space="preserve">Canonical Entry Points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Main manuscript:</w:t>
      </w:r>
    </w:p>
    <w:p>
      <w:pPr>
        <w:numPr>
          <w:ilvl w:val="1"/>
          <w:numId w:val="1003"/>
        </w:numPr>
        <w:pStyle w:val="Compact"/>
      </w:pPr>
      <w:hyperlink r:id="rId22">
        <w:r>
          <w:rPr>
            <w:rStyle w:val="Hyperlink"/>
          </w:rPr>
          <w:t xml:space="preserve">paper/digital_discovery_paper.md</w:t>
        </w:r>
      </w:hyperlink>
    </w:p>
    <w:p>
      <w:pPr>
        <w:numPr>
          <w:ilvl w:val="0"/>
          <w:numId w:val="1002"/>
        </w:numPr>
        <w:pStyle w:val="Compact"/>
      </w:pPr>
      <w:r>
        <w:t xml:space="preserve">Supplementary information:</w:t>
      </w:r>
    </w:p>
    <w:p>
      <w:pPr>
        <w:numPr>
          <w:ilvl w:val="1"/>
          <w:numId w:val="1004"/>
        </w:numPr>
        <w:pStyle w:val="Compact"/>
      </w:pPr>
      <w:hyperlink r:id="rId23">
        <w:r>
          <w:rPr>
            <w:rStyle w:val="Hyperlink"/>
          </w:rPr>
          <w:t xml:space="preserve">paper/TAS-AI_Digital_Discovery_SI.md</w:t>
        </w:r>
      </w:hyperlink>
    </w:p>
    <w:p>
      <w:pPr>
        <w:numPr>
          <w:ilvl w:val="0"/>
          <w:numId w:val="1002"/>
        </w:numPr>
        <w:pStyle w:val="Compact"/>
      </w:pPr>
      <w:r>
        <w:t xml:space="preserve">Figure assets:</w:t>
      </w:r>
    </w:p>
    <w:p>
      <w:pPr>
        <w:numPr>
          <w:ilvl w:val="1"/>
          <w:numId w:val="1005"/>
        </w:numPr>
        <w:pStyle w:val="Compact"/>
      </w:pPr>
      <w:hyperlink r:id="rId24">
        <w:r>
          <w:rPr>
            <w:rStyle w:val="Hyperlink"/>
          </w:rPr>
          <w:t xml:space="preserve">paper/figures/</w:t>
        </w:r>
      </w:hyperlink>
    </w:p>
    <w:p>
      <w:pPr>
        <w:numPr>
          <w:ilvl w:val="0"/>
          <w:numId w:val="1002"/>
        </w:numPr>
        <w:pStyle w:val="Compact"/>
      </w:pPr>
      <w:r>
        <w:t xml:space="preserve">Paper-facing scripts:</w:t>
      </w:r>
    </w:p>
    <w:p>
      <w:pPr>
        <w:numPr>
          <w:ilvl w:val="1"/>
          <w:numId w:val="1006"/>
        </w:numPr>
        <w:pStyle w:val="Compact"/>
      </w:pPr>
      <w:hyperlink r:id="rId25">
        <w:r>
          <w:rPr>
            <w:rStyle w:val="Hyperlink"/>
          </w:rPr>
          <w:t xml:space="preserve">paper/scripts/</w:t>
        </w:r>
      </w:hyperlink>
    </w:p>
    <w:p>
      <w:pPr>
        <w:numPr>
          <w:ilvl w:val="0"/>
          <w:numId w:val="1002"/>
        </w:numPr>
        <w:pStyle w:val="Compact"/>
      </w:pPr>
      <w:r>
        <w:t xml:space="preserve">Archived data:</w:t>
      </w:r>
    </w:p>
    <w:p>
      <w:pPr>
        <w:numPr>
          <w:ilvl w:val="1"/>
          <w:numId w:val="1007"/>
        </w:numPr>
        <w:pStyle w:val="Compact"/>
      </w:pPr>
      <w:hyperlink r:id="rId26">
        <w:r>
          <w:rPr>
            <w:rStyle w:val="Hyperlink"/>
          </w:rPr>
          <w:t xml:space="preserve">paper/data/</w:t>
        </w:r>
      </w:hyperlink>
    </w:p>
    <w:p>
      <w:pPr>
        <w:pStyle w:val="Heading2"/>
      </w:pPr>
      <w:bookmarkStart w:id="27" w:name="build-the-manuscript"/>
      <w:r>
        <w:t xml:space="preserve">Build the Manuscript</w:t>
      </w:r>
      <w:bookmarkEnd w:id="27"/>
    </w:p>
    <w:p>
      <w:pPr>
        <w:pStyle w:val="FirstParagraph"/>
      </w:pPr>
      <w:r>
        <w:t xml:space="preserve">The manuscript subtree is self-contained. From the repo root: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paper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scripts/build_manuscript.sh</w:t>
      </w:r>
    </w:p>
    <w:p>
      <w:pPr>
        <w:pStyle w:val="FirstParagraph"/>
      </w:pPr>
      <w:r>
        <w:t xml:space="preserve">This uses:</w:t>
      </w:r>
    </w:p>
    <w:p>
      <w:pPr>
        <w:numPr>
          <w:ilvl w:val="0"/>
          <w:numId w:val="1008"/>
        </w:numPr>
        <w:pStyle w:val="Compact"/>
      </w:pPr>
      <w:hyperlink r:id="rId28">
        <w:r>
          <w:rPr>
            <w:rStyle w:val="Hyperlink"/>
          </w:rPr>
          <w:t xml:space="preserve">paper/Dockerfile.pandoc</w:t>
        </w:r>
      </w:hyperlink>
    </w:p>
    <w:p>
      <w:pPr>
        <w:numPr>
          <w:ilvl w:val="0"/>
          <w:numId w:val="1008"/>
        </w:numPr>
        <w:pStyle w:val="Compact"/>
      </w:pPr>
      <w:hyperlink r:id="rId29">
        <w:r>
          <w:rPr>
            <w:rStyle w:val="Hyperlink"/>
          </w:rPr>
          <w:t xml:space="preserve">paper/scripts/build_manuscript.sh</w:t>
        </w:r>
      </w:hyperlink>
    </w:p>
    <w:p>
      <w:pPr>
        <w:pStyle w:val="Heading2"/>
      </w:pPr>
      <w:bookmarkStart w:id="30" w:name="main-archived-data"/>
      <w:r>
        <w:t xml:space="preserve">Main Archived Data</w:t>
      </w:r>
      <w:bookmarkEnd w:id="30"/>
    </w:p>
    <w:p>
      <w:pPr>
        <w:pStyle w:val="FirstParagraph"/>
      </w:pPr>
      <w:r>
        <w:t xml:space="preserve">The main paper tables and figure summaries are backed by:</w:t>
      </w:r>
    </w:p>
    <w:p>
      <w:pPr>
        <w:numPr>
          <w:ilvl w:val="0"/>
          <w:numId w:val="1009"/>
        </w:numPr>
        <w:pStyle w:val="Compact"/>
      </w:pPr>
      <w:hyperlink r:id="rId31">
        <w:r>
          <w:rPr>
            <w:rStyle w:val="Hyperlink"/>
          </w:rPr>
          <w:t xml:space="preserve">paper/data/final/benchmark_summary_fair_analytic_20260218.json</w:t>
        </w:r>
      </w:hyperlink>
    </w:p>
    <w:p>
      <w:pPr>
        <w:numPr>
          <w:ilvl w:val="0"/>
          <w:numId w:val="1009"/>
        </w:numPr>
        <w:pStyle w:val="Compact"/>
      </w:pPr>
      <w:hyperlink r:id="rId32">
        <w:r>
          <w:rPr>
            <w:rStyle w:val="Hyperlink"/>
          </w:rPr>
          <w:t xml:space="preserve">paper/data/final/benchmark_summary_fair_pyspinw_20260402c.json</w:t>
        </w:r>
      </w:hyperlink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paper/data/final/benchmark_tasai_analytic_sunny_20260318.json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paper/data/final/benchmark_tasai_pyspinw_20260402d.json</w:t>
        </w:r>
      </w:hyperlink>
    </w:p>
    <w:p>
      <w:pPr>
        <w:numPr>
          <w:ilvl w:val="0"/>
          <w:numId w:val="1009"/>
        </w:numPr>
        <w:pStyle w:val="Compact"/>
      </w:pPr>
      <w:hyperlink r:id="rId35">
        <w:r>
          <w:rPr>
            <w:rStyle w:val="Hyperlink"/>
          </w:rPr>
          <w:t xml:space="preserve">paper/data/final/time_aware_refinement_full_20260327.json</w:t>
        </w:r>
      </w:hyperlink>
    </w:p>
    <w:p>
      <w:pPr>
        <w:numPr>
          <w:ilvl w:val="0"/>
          <w:numId w:val="1009"/>
        </w:numPr>
        <w:pStyle w:val="Compact"/>
      </w:pPr>
      <w:hyperlink r:id="rId36">
        <w:r>
          <w:rPr>
            <w:rStyle w:val="Hyperlink"/>
          </w:rPr>
          <w:t xml:space="preserve">paper/data/final/time_aware_search_results_20260327.json</w:t>
        </w:r>
      </w:hyperlink>
    </w:p>
    <w:p>
      <w:pPr>
        <w:numPr>
          <w:ilvl w:val="0"/>
          <w:numId w:val="1009"/>
        </w:numPr>
        <w:pStyle w:val="Compact"/>
      </w:pPr>
      <w:hyperlink r:id="rId37">
        <w:r>
          <w:rPr>
            <w:rStyle w:val="Hyperlink"/>
          </w:rPr>
          <w:t xml:space="preserve">paper/data/final/overseer_loggpfix_20260327_final_summary.json</w:t>
        </w:r>
      </w:hyperlink>
    </w:p>
    <w:p>
      <w:pPr>
        <w:pStyle w:val="Heading2"/>
      </w:pPr>
      <w:bookmarkStart w:id="38" w:name="section-5-ablation-archives"/>
      <w:r>
        <w:t xml:space="preserve">Section 5 Ablation Archives</w:t>
      </w:r>
      <w:bookmarkEnd w:id="38"/>
    </w:p>
    <w:p>
      <w:pPr>
        <w:pStyle w:val="FirstParagraph"/>
      </w:pPr>
      <w:r>
        <w:t xml:space="preserve">The Section 5 discussion is backed by:</w:t>
      </w:r>
    </w:p>
    <w:p>
      <w:pPr>
        <w:numPr>
          <w:ilvl w:val="0"/>
          <w:numId w:val="1010"/>
        </w:numPr>
        <w:pStyle w:val="Compact"/>
      </w:pPr>
      <w:r>
        <w:t xml:space="preserve">original one-seed ghost-optic archive:</w:t>
      </w:r>
    </w:p>
    <w:p>
      <w:pPr>
        <w:numPr>
          <w:ilvl w:val="1"/>
          <w:numId w:val="1011"/>
        </w:numPr>
        <w:pStyle w:val="Compact"/>
      </w:pPr>
      <w:hyperlink r:id="rId39">
        <w:r>
          <w:rPr>
            <w:rStyle w:val="Hyperlink"/>
          </w:rPr>
          <w:t xml:space="preserve">paper/data/ablation_runs/ghost_optic</w:t>
        </w:r>
      </w:hyperlink>
    </w:p>
    <w:p>
      <w:pPr>
        <w:numPr>
          <w:ilvl w:val="0"/>
          <w:numId w:val="1010"/>
        </w:numPr>
        <w:pStyle w:val="Compact"/>
      </w:pPr>
      <w:r>
        <w:t xml:space="preserve">original one-seed cleaned bilayer archive:</w:t>
      </w:r>
    </w:p>
    <w:p>
      <w:pPr>
        <w:numPr>
          <w:ilvl w:val="1"/>
          <w:numId w:val="1012"/>
        </w:numPr>
        <w:pStyle w:val="Compact"/>
      </w:pPr>
      <w:hyperlink r:id="rId40">
        <w:r>
          <w:rPr>
            <w:rStyle w:val="Hyperlink"/>
          </w:rPr>
          <w:t xml:space="preserve">paper/data/ablation_runs/bilayer_fm_cleaned</w:t>
        </w:r>
      </w:hyperlink>
    </w:p>
    <w:p>
      <w:pPr>
        <w:numPr>
          <w:ilvl w:val="0"/>
          <w:numId w:val="1010"/>
        </w:numPr>
        <w:pStyle w:val="Compact"/>
      </w:pPr>
      <w:r>
        <w:t xml:space="preserve">multi-model trap archive:</w:t>
      </w:r>
    </w:p>
    <w:p>
      <w:pPr>
        <w:numPr>
          <w:ilvl w:val="1"/>
          <w:numId w:val="1013"/>
        </w:numPr>
        <w:pStyle w:val="Compact"/>
      </w:pPr>
      <w:hyperlink r:id="rId41">
        <w:r>
          <w:rPr>
            <w:rStyle w:val="Hyperlink"/>
          </w:rPr>
          <w:t xml:space="preserve">paper/data/ablation_runs/multimodel_trap</w:t>
        </w:r>
      </w:hyperlink>
    </w:p>
    <w:p>
      <w:pPr>
        <w:numPr>
          <w:ilvl w:val="0"/>
          <w:numId w:val="1010"/>
        </w:numPr>
        <w:pStyle w:val="Compact"/>
      </w:pPr>
      <w:r>
        <w:t xml:space="preserve">five-seed ghost-optic rerun:</w:t>
      </w:r>
    </w:p>
    <w:p>
      <w:pPr>
        <w:numPr>
          <w:ilvl w:val="1"/>
          <w:numId w:val="1014"/>
        </w:numPr>
        <w:pStyle w:val="Compact"/>
      </w:pPr>
      <w:hyperlink r:id="rId42">
        <w:r>
          <w:rPr>
            <w:rStyle w:val="Hyperlink"/>
          </w:rPr>
          <w:t xml:space="preserve">paper/data/ablation_runs/ghost_optic_5seed_20260415c</w:t>
        </w:r>
      </w:hyperlink>
    </w:p>
    <w:p>
      <w:pPr>
        <w:numPr>
          <w:ilvl w:val="0"/>
          <w:numId w:val="1010"/>
        </w:numPr>
        <w:pStyle w:val="Compact"/>
      </w:pPr>
      <w:r>
        <w:t xml:space="preserve">five-seed bilayer rerun:</w:t>
      </w:r>
    </w:p>
    <w:p>
      <w:pPr>
        <w:numPr>
          <w:ilvl w:val="1"/>
          <w:numId w:val="1015"/>
        </w:numPr>
        <w:pStyle w:val="Compact"/>
      </w:pPr>
      <w:hyperlink r:id="rId43">
        <w:r>
          <w:rPr>
            <w:rStyle w:val="Hyperlink"/>
          </w:rPr>
          <w:t xml:space="preserve">paper/data/ablation_runs/bilayer_fm_5seed_20260415c</w:t>
        </w:r>
      </w:hyperlink>
    </w:p>
    <w:p>
      <w:pPr>
        <w:pStyle w:val="Heading2"/>
      </w:pPr>
      <w:bookmarkStart w:id="44" w:name="coverage-and-sensitivity-checks"/>
      <w:r>
        <w:t xml:space="preserve">Coverage and Sensitivity Checks</w:t>
      </w:r>
      <w:bookmarkEnd w:id="44"/>
    </w:p>
    <w:p>
      <w:pPr>
        <w:pStyle w:val="FirstParagraph"/>
      </w:pPr>
      <w:r>
        <w:t xml:space="preserve">The SI robustness/calibration additions are backed by:</w:t>
      </w:r>
    </w:p>
    <w:p>
      <w:pPr>
        <w:numPr>
          <w:ilvl w:val="0"/>
          <w:numId w:val="1016"/>
        </w:numPr>
        <w:pStyle w:val="Compact"/>
      </w:pPr>
      <w:hyperlink r:id="rId45">
        <w:r>
          <w:rPr>
            <w:rStyle w:val="Hyperlink"/>
          </w:rPr>
          <w:t xml:space="preserve">paper/data/laplace_coverage_refinement_20260415.json</w:t>
        </w:r>
      </w:hyperlink>
    </w:p>
    <w:p>
      <w:pPr>
        <w:numPr>
          <w:ilvl w:val="0"/>
          <w:numId w:val="1016"/>
        </w:numPr>
        <w:pStyle w:val="Compact"/>
      </w:pPr>
      <w:hyperlink r:id="rId46">
        <w:r>
          <w:rPr>
            <w:rStyle w:val="Hyperlink"/>
          </w:rPr>
          <w:t xml:space="preserve">paper/data/reviewer_sensitivity_20260403.json</w:t>
        </w:r>
      </w:hyperlink>
    </w:p>
    <w:p>
      <w:pPr>
        <w:pStyle w:val="Heading2"/>
      </w:pPr>
      <w:bookmarkStart w:id="47" w:name="closed-loop-drivers-and-physics-backends"/>
      <w:r>
        <w:t xml:space="preserve">Closed-Loop Drivers and Physics Backends</w:t>
      </w:r>
      <w:bookmarkEnd w:id="47"/>
    </w:p>
    <w:p>
      <w:pPr>
        <w:pStyle w:val="FirstParagraph"/>
      </w:pPr>
      <w:r>
        <w:t xml:space="preserve">The manuscript-specific closed-loop drivers live under this repo at</w:t>
      </w:r>
      <w:r>
        <w:t xml:space="preserve"> </w:t>
      </w:r>
      <w:hyperlink r:id="rId25">
        <w:r>
          <w:rPr>
            <w:rStyle w:val="Hyperlink"/>
          </w:rPr>
          <w:t xml:space="preserve">paper/scripts/</w:t>
        </w:r>
      </w:hyperlink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toy_closed_loop.py</w:t>
      </w:r>
      <w:r>
        <w:t xml:space="preserve"> </w:t>
      </w:r>
      <w:r>
        <w:t xml:space="preserve">— end-to-end closed-loop pilot used for Figure 9</w:t>
      </w:r>
      <w:r>
        <w:t xml:space="preserve"> </w:t>
      </w:r>
      <w:r>
        <w:t xml:space="preserve">(fixed 13+15+N handoff) and Figure 10 (90-measurement overseer run,</w:t>
      </w:r>
      <w:r>
        <w:t xml:space="preserve"> </w:t>
      </w:r>
      <w:r>
        <w:t xml:space="preserve">four-model candidate set with the</w:t>
      </w:r>
      <w:r>
        <w:t xml:space="preserve"> </w:t>
      </w:r>
      <w:r>
        <w:rPr>
          <w:rStyle w:val="VerbatimChar"/>
        </w:rPr>
        <w:t xml:space="preserve">[0.10, 0.10, 0.10, 0.70]</w:t>
      </w:r>
      <w:r>
        <w:t xml:space="preserve"> </w:t>
      </w:r>
      <w:r>
        <w:t xml:space="preserve">prior).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run_audit_ablation.py</w:t>
      </w:r>
      <w:r>
        <w:t xml:space="preserve"> </w:t>
      </w:r>
      <w:r>
        <w:t xml:space="preserve">— harness for the §5.3 ablations (ghost-optic,</w:t>
      </w:r>
      <w:r>
        <w:t xml:space="preserve"> </w:t>
      </w:r>
      <w:r>
        <w:t xml:space="preserve">bilayer ferromagnet, multi-model trap).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toy_closed_loop_llm_overseer.py</w:t>
      </w:r>
      <w:r>
        <w:t xml:space="preserve"> </w:t>
      </w:r>
      <w:r>
        <w:t xml:space="preserve">— overseer-mode wrapper.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exchange_path_analysis.py</w:t>
      </w:r>
      <w:r>
        <w:t xml:space="preserve"> </w:t>
      </w:r>
      <w:r>
        <w:t xml:space="preserve">— Goodenough–Kanamori exchange-path</w:t>
      </w:r>
      <w:r>
        <w:t xml:space="preserve"> </w:t>
      </w:r>
      <w:r>
        <w:t xml:space="preserve">enumeration used for Figure 13.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create_workflow_figure.py</w:t>
      </w:r>
      <w:r>
        <w:t xml:space="preserve"> </w:t>
      </w:r>
      <w:r>
        <w:t xml:space="preserve">— Figure 1 workflow diagram.</w:t>
      </w:r>
    </w:p>
    <w:p>
      <w:pPr>
        <w:pStyle w:val="FirstParagraph"/>
      </w:pPr>
      <w:r>
        <w:t xml:space="preserve">The analytic spin-wave physics used by these drivers is upstreamed into</w:t>
      </w:r>
      <w:r>
        <w:t xml:space="preserve"> </w:t>
      </w:r>
      <w:r>
        <w:t xml:space="preserve">the library so the closed-loop pilots can be rerun without copying</w:t>
      </w:r>
      <w:r>
        <w:t xml:space="preserve"> </w:t>
      </w:r>
      <w:r>
        <w:t xml:space="preserve">physics code out of this repo: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tasai.physics.SquareLatticeAFM</w:t>
      </w:r>
      <w:r>
        <w:t xml:space="preserve"> </w:t>
      </w:r>
      <w:r>
        <w:t xml:space="preserve">— Néel-phase J₁-J₂-D AFM on the</w:t>
      </w:r>
      <w:r>
        <w:t xml:space="preserve"> </w:t>
      </w:r>
      <w:r>
        <w:t xml:space="preserve">square lattice (§3.6 / Fig 10).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tasai.physics.SquareFMBilayer</w:t>
      </w:r>
      <w:r>
        <w:t xml:space="preserve"> </w:t>
      </w:r>
      <w:r>
        <w:t xml:space="preserve">— square-lattice bilayer ferromagnet</w:t>
      </w:r>
      <w:r>
        <w:t xml:space="preserve"> </w:t>
      </w:r>
      <w:r>
        <w:t xml:space="preserve">with acoustic + optic branches and L-dependent weights (§5.3.2).</w:t>
      </w:r>
    </w:p>
    <w:p>
      <w:pPr>
        <w:pStyle w:val="Heading2"/>
      </w:pPr>
      <w:bookmarkStart w:id="48" w:name="citation-audit"/>
      <w:r>
        <w:t xml:space="preserve">Citation Audit</w:t>
      </w:r>
      <w:bookmarkEnd w:id="48"/>
    </w:p>
    <w:p>
      <w:pPr>
        <w:pStyle w:val="FirstParagraph"/>
      </w:pPr>
      <w:r>
        <w:t xml:space="preserve">A read-only citation checker that diffs</w:t>
      </w:r>
      <w:r>
        <w:t xml:space="preserve"> </w:t>
      </w:r>
      <w:r>
        <w:rPr>
          <w:rStyle w:val="VerbatimChar"/>
        </w:rPr>
        <w:t xml:space="preserve">paper/references.bib</w:t>
      </w:r>
      <w:r>
        <w:t xml:space="preserve"> </w:t>
      </w:r>
      <w:r>
        <w:t xml:space="preserve">against</w:t>
      </w:r>
      <w:r>
        <w:t xml:space="preserve"> </w:t>
      </w:r>
      <w:r>
        <w:t xml:space="preserve">Crossref (author lists, year, DOIs) and scans the two markdown sources</w:t>
      </w:r>
      <w:r>
        <w:t xml:space="preserve"> </w:t>
      </w:r>
      <w:r>
        <w:t xml:space="preserve">for unresolved or unused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citations is available at</w:t>
      </w:r>
      <w:r>
        <w:t xml:space="preserve"> </w:t>
      </w:r>
      <w:hyperlink r:id="rId49">
        <w:r>
          <w:rPr>
            <w:rStyle w:val="Hyperlink"/>
          </w:rPr>
          <w:t xml:space="preserve">paper/scripts/check_citations.py</w:t>
        </w:r>
      </w:hyperlink>
      <w:r>
        <w:t xml:space="preserve">.</w:t>
      </w:r>
      <w:r>
        <w:t xml:space="preserve"> </w:t>
      </w:r>
      <w:r>
        <w:t xml:space="preserve">It uses only the Python standard library and returns a non-zero exit</w:t>
      </w:r>
      <w:r>
        <w:t xml:space="preserve"> </w:t>
      </w:r>
      <w:r>
        <w:t xml:space="preserve">code when warnings are present.</w:t>
      </w:r>
    </w:p>
    <w:p>
      <w:pPr>
        <w:pStyle w:val="Heading2"/>
      </w:pPr>
      <w:bookmarkStart w:id="50" w:name="relationship-to-the-code-repo"/>
      <w:r>
        <w:t xml:space="preserve">Relationship to the Code Repo</w:t>
      </w:r>
      <w:bookmarkEnd w:id="50"/>
    </w:p>
    <w:p>
      <w:pPr>
        <w:pStyle w:val="FirstParagraph"/>
      </w:pPr>
      <w:r>
        <w:t xml:space="preserve">This repo does not duplicate the full TAS-AI library source. The public code repo is:</w:t>
      </w:r>
    </w:p>
    <w:p>
      <w:pPr>
        <w:numPr>
          <w:ilvl w:val="0"/>
          <w:numId w:val="1019"/>
        </w:numPr>
        <w:pStyle w:val="Compact"/>
      </w:pPr>
      <w:hyperlink r:id="rId51">
        <w:r>
          <w:rPr>
            <w:rStyle w:val="Hyperlink"/>
          </w:rPr>
          <w:t xml:space="preserve">williamratcliff-nist/tasai</w:t>
        </w:r>
      </w:hyperlink>
    </w:p>
    <w:p>
      <w:pPr>
        <w:pStyle w:val="FirstParagraph"/>
      </w:pPr>
      <w:r>
        <w:t xml:space="preserve">The public paper-bundle mirror is:</w:t>
      </w:r>
    </w:p>
    <w:p>
      <w:pPr>
        <w:numPr>
          <w:ilvl w:val="0"/>
          <w:numId w:val="1020"/>
        </w:numPr>
        <w:pStyle w:val="Compact"/>
      </w:pPr>
      <w:hyperlink r:id="rId52">
        <w:r>
          <w:rPr>
            <w:rStyle w:val="Hyperlink"/>
          </w:rPr>
          <w:t xml:space="preserve">williamratcliff-nist/paper-tasai</w:t>
        </w:r>
      </w:hyperlink>
    </w:p>
    <w:p>
      <w:pPr>
        <w:pStyle w:val="FirstParagraph"/>
      </w:pPr>
      <w:r>
        <w:t xml:space="preserve">The manuscript text points to those two public repositories directly: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williamratcliff-nist/tasai</w:t>
      </w:r>
      <w:r>
        <w:t xml:space="preserve"> </w:t>
      </w:r>
      <w:r>
        <w:t xml:space="preserve">for the reusable library code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williamratcliff-nist/paper-tasai</w:t>
      </w:r>
      <w:r>
        <w:t xml:space="preserve"> </w:t>
      </w:r>
      <w:r>
        <w:t xml:space="preserve">for manuscript sources, paper-facing scripts, archived data, and provenance artifacts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github.com/williamratcliff-nist/paper-tasai" TargetMode="External" /><Relationship Type="http://schemas.openxmlformats.org/officeDocument/2006/relationships/hyperlink" Id="rId51" Target="https://github.com/williamratcliff-nist/tasai" TargetMode="External" /><Relationship Type="http://schemas.openxmlformats.org/officeDocument/2006/relationships/hyperlink" Id="rId28" Target="paper/Dockerfile.pandoc" TargetMode="External" /><Relationship Type="http://schemas.openxmlformats.org/officeDocument/2006/relationships/hyperlink" Id="rId23" Target="paper/TAS-AI_Digital_Discovery_SI.md" TargetMode="External" /><Relationship Type="http://schemas.openxmlformats.org/officeDocument/2006/relationships/hyperlink" Id="rId26" Target="paper/data/" TargetMode="External" /><Relationship Type="http://schemas.openxmlformats.org/officeDocument/2006/relationships/hyperlink" Id="rId43" Target="paper/data/ablation_runs/bilayer_fm_5seed_20260415c" TargetMode="External" /><Relationship Type="http://schemas.openxmlformats.org/officeDocument/2006/relationships/hyperlink" Id="rId40" Target="paper/data/ablation_runs/bilayer_fm_cleaned" TargetMode="External" /><Relationship Type="http://schemas.openxmlformats.org/officeDocument/2006/relationships/hyperlink" Id="rId39" Target="paper/data/ablation_runs/ghost_optic" TargetMode="External" /><Relationship Type="http://schemas.openxmlformats.org/officeDocument/2006/relationships/hyperlink" Id="rId42" Target="paper/data/ablation_runs/ghost_optic_5seed_20260415c" TargetMode="External" /><Relationship Type="http://schemas.openxmlformats.org/officeDocument/2006/relationships/hyperlink" Id="rId41" Target="paper/data/ablation_runs/multimodel_trap" TargetMode="External" /><Relationship Type="http://schemas.openxmlformats.org/officeDocument/2006/relationships/hyperlink" Id="rId31" Target="paper/data/final/benchmark_summary_fair_analytic_20260218.json" TargetMode="External" /><Relationship Type="http://schemas.openxmlformats.org/officeDocument/2006/relationships/hyperlink" Id="rId32" Target="paper/data/final/benchmark_summary_fair_pyspinw_20260402c.json" TargetMode="External" /><Relationship Type="http://schemas.openxmlformats.org/officeDocument/2006/relationships/hyperlink" Id="rId33" Target="paper/data/final/benchmark_tasai_analytic_sunny_20260318.json" TargetMode="External" /><Relationship Type="http://schemas.openxmlformats.org/officeDocument/2006/relationships/hyperlink" Id="rId34" Target="paper/data/final/benchmark_tasai_pyspinw_20260402d.json" TargetMode="External" /><Relationship Type="http://schemas.openxmlformats.org/officeDocument/2006/relationships/hyperlink" Id="rId37" Target="paper/data/final/overseer_loggpfix_20260327_final_summary.json" TargetMode="External" /><Relationship Type="http://schemas.openxmlformats.org/officeDocument/2006/relationships/hyperlink" Id="rId35" Target="paper/data/final/time_aware_refinement_full_20260327.json" TargetMode="External" /><Relationship Type="http://schemas.openxmlformats.org/officeDocument/2006/relationships/hyperlink" Id="rId36" Target="paper/data/final/time_aware_search_results_20260327.json" TargetMode="External" /><Relationship Type="http://schemas.openxmlformats.org/officeDocument/2006/relationships/hyperlink" Id="rId45" Target="paper/data/laplace_coverage_refinement_20260415.json" TargetMode="External" /><Relationship Type="http://schemas.openxmlformats.org/officeDocument/2006/relationships/hyperlink" Id="rId46" Target="paper/data/reviewer_sensitivity_20260403.json" TargetMode="External" /><Relationship Type="http://schemas.openxmlformats.org/officeDocument/2006/relationships/hyperlink" Id="rId22" Target="paper/digital_discovery_paper.md" TargetMode="External" /><Relationship Type="http://schemas.openxmlformats.org/officeDocument/2006/relationships/hyperlink" Id="rId24" Target="paper/figures/" TargetMode="External" /><Relationship Type="http://schemas.openxmlformats.org/officeDocument/2006/relationships/hyperlink" Id="rId25" Target="paper/scripts/" TargetMode="External" /><Relationship Type="http://schemas.openxmlformats.org/officeDocument/2006/relationships/hyperlink" Id="rId29" Target="paper/scripts/build_manuscript.sh" TargetMode="External" /><Relationship Type="http://schemas.openxmlformats.org/officeDocument/2006/relationships/hyperlink" Id="rId49" Target="paper/scripts/check_citations.py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2" Target="https://github.com/williamratcliff-nist/paper-tasai" TargetMode="External" /><Relationship Type="http://schemas.openxmlformats.org/officeDocument/2006/relationships/hyperlink" Id="rId51" Target="https://github.com/williamratcliff-nist/tasai" TargetMode="External" /><Relationship Type="http://schemas.openxmlformats.org/officeDocument/2006/relationships/hyperlink" Id="rId28" Target="paper/Dockerfile.pandoc" TargetMode="External" /><Relationship Type="http://schemas.openxmlformats.org/officeDocument/2006/relationships/hyperlink" Id="rId23" Target="paper/TAS-AI_Digital_Discovery_SI.md" TargetMode="External" /><Relationship Type="http://schemas.openxmlformats.org/officeDocument/2006/relationships/hyperlink" Id="rId26" Target="paper/data/" TargetMode="External" /><Relationship Type="http://schemas.openxmlformats.org/officeDocument/2006/relationships/hyperlink" Id="rId43" Target="paper/data/ablation_runs/bilayer_fm_5seed_20260415c" TargetMode="External" /><Relationship Type="http://schemas.openxmlformats.org/officeDocument/2006/relationships/hyperlink" Id="rId40" Target="paper/data/ablation_runs/bilayer_fm_cleaned" TargetMode="External" /><Relationship Type="http://schemas.openxmlformats.org/officeDocument/2006/relationships/hyperlink" Id="rId39" Target="paper/data/ablation_runs/ghost_optic" TargetMode="External" /><Relationship Type="http://schemas.openxmlformats.org/officeDocument/2006/relationships/hyperlink" Id="rId42" Target="paper/data/ablation_runs/ghost_optic_5seed_20260415c" TargetMode="External" /><Relationship Type="http://schemas.openxmlformats.org/officeDocument/2006/relationships/hyperlink" Id="rId41" Target="paper/data/ablation_runs/multimodel_trap" TargetMode="External" /><Relationship Type="http://schemas.openxmlformats.org/officeDocument/2006/relationships/hyperlink" Id="rId31" Target="paper/data/final/benchmark_summary_fair_analytic_20260218.json" TargetMode="External" /><Relationship Type="http://schemas.openxmlformats.org/officeDocument/2006/relationships/hyperlink" Id="rId32" Target="paper/data/final/benchmark_summary_fair_pyspinw_20260402c.json" TargetMode="External" /><Relationship Type="http://schemas.openxmlformats.org/officeDocument/2006/relationships/hyperlink" Id="rId33" Target="paper/data/final/benchmark_tasai_analytic_sunny_20260318.json" TargetMode="External" /><Relationship Type="http://schemas.openxmlformats.org/officeDocument/2006/relationships/hyperlink" Id="rId34" Target="paper/data/final/benchmark_tasai_pyspinw_20260402d.json" TargetMode="External" /><Relationship Type="http://schemas.openxmlformats.org/officeDocument/2006/relationships/hyperlink" Id="rId37" Target="paper/data/final/overseer_loggpfix_20260327_final_summary.json" TargetMode="External" /><Relationship Type="http://schemas.openxmlformats.org/officeDocument/2006/relationships/hyperlink" Id="rId35" Target="paper/data/final/time_aware_refinement_full_20260327.json" TargetMode="External" /><Relationship Type="http://schemas.openxmlformats.org/officeDocument/2006/relationships/hyperlink" Id="rId36" Target="paper/data/final/time_aware_search_results_20260327.json" TargetMode="External" /><Relationship Type="http://schemas.openxmlformats.org/officeDocument/2006/relationships/hyperlink" Id="rId45" Target="paper/data/laplace_coverage_refinement_20260415.json" TargetMode="External" /><Relationship Type="http://schemas.openxmlformats.org/officeDocument/2006/relationships/hyperlink" Id="rId46" Target="paper/data/reviewer_sensitivity_20260403.json" TargetMode="External" /><Relationship Type="http://schemas.openxmlformats.org/officeDocument/2006/relationships/hyperlink" Id="rId22" Target="paper/digital_discovery_paper.md" TargetMode="External" /><Relationship Type="http://schemas.openxmlformats.org/officeDocument/2006/relationships/hyperlink" Id="rId24" Target="paper/figures/" TargetMode="External" /><Relationship Type="http://schemas.openxmlformats.org/officeDocument/2006/relationships/hyperlink" Id="rId25" Target="paper/scripts/" TargetMode="External" /><Relationship Type="http://schemas.openxmlformats.org/officeDocument/2006/relationships/hyperlink" Id="rId29" Target="paper/scripts/build_manuscript.sh" TargetMode="External" /><Relationship Type="http://schemas.openxmlformats.org/officeDocument/2006/relationships/hyperlink" Id="rId49" Target="paper/scripts/check_citation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2026-04-24T18:30:26Z</dcterms:created>
  <dcterms:modified xsi:type="dcterms:W3CDTF">2026-04-24T18:30:26Z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