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GUIDE BLUEPRINT</w:t>
      </w:r>
    </w:p>
    <w:p>
      <w:pPr>
        <w:spacing w:after="60"/>
      </w:pPr>
      <w:r>
        <w:rPr>
          <w:b/>
          <w:bCs/>
          <w:color w:val="0F1E33"/>
          <w:sz w:val="44"/>
          <w:szCs w:val="44"/>
        </w:rPr>
        <w:t xml:space="preserve">Reprocessing Dialyzers in Modern Times</w:t>
      </w:r>
    </w:p>
    <w:p>
      <w:pPr>
        <w:spacing w:after="60"/>
      </w:pPr>
      <w:r>
        <w:rPr>
          <w:i/>
          <w:iCs/>
          <w:color w:val="555555"/>
          <w:sz w:val="24"/>
          <w:szCs w:val="24"/>
        </w:rPr>
        <w:t xml:space="preserve">The quiet renaissance of dialyzer reuse in the age of green nephrology</w:t>
      </w:r>
    </w:p>
    <w:p>
      <w:pPr>
        <w:spacing w:after="200"/>
      </w:pPr>
      <w:r>
        <w:rPr>
          <w:i/>
          <w:iCs/>
          <w:color w:val="2E7D52"/>
          <w:sz w:val="20"/>
          <w:szCs w:val="20"/>
        </w:rPr>
        <w:t xml:space="preserve">A deep-dive companion to the Green Nephrology 2026 guide · williamriveromd.com</w:t>
      </w:r>
    </w:p>
    <w:p>
      <w:pPr>
        <w:pBdr>
          <w:bottom w:val="single" w:color="2E75B6" w:sz="8" w:space="1"/>
        </w:pBdr>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Field</w:t>
            </w:r>
          </w:p>
        </w:tc>
        <w:tc>
          <w:tcPr>
            <w:tcW w:type="dxa" w:w="686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Specification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Working title</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Reprocessing Dialyzers in Modern Times: Is Reuse Making a Comeback?</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Author</w:t>
            </w:r>
          </w:p>
        </w:tc>
        <w:tc>
          <w:tcPr>
            <w:tcW w:type="dxa" w:w="6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William Gregory M. Rivero, MD, FPCP, DPSN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Audience</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Layered — patient/family core + clinical/technical appendix</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Reading level (core)</w:t>
            </w:r>
          </w:p>
        </w:tc>
        <w:tc>
          <w:tcPr>
            <w:tcW w:type="dxa" w:w="6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Grade 7–9; plain language, mobile-readable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Target length</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Core 1,600–2,000 words; clinical appendix 1,200–1,600 words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Tone</w:t>
            </w:r>
          </w:p>
        </w:tc>
        <w:tc>
          <w:tcPr>
            <w:tcW w:type="dxa" w:w="6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Integrative–functional nephrology; physiology-first; calm, evidence-based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Guideline anchors</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KDIGO 2026 Green Dialysis report · ANSI/AAMI RD47:2020 · ISO 23500 series · CMS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Companion guide</w:t>
            </w:r>
          </w:p>
        </w:tc>
        <w:tc>
          <w:tcPr>
            <w:tcW w:type="dxa" w:w="6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Green Nephrology 2026 (this guide expands its dialyzer-reuse subsection)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Locale / context</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en_PH — Philippine dialysis network priorities throughout</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Primary keyword</w:t>
            </w:r>
          </w:p>
        </w:tc>
        <w:tc>
          <w:tcPr>
            <w:tcW w:type="dxa" w:w="68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dialyzer reuse / dialyzer reprocessing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Status</w:t>
            </w:r>
          </w:p>
        </w:tc>
        <w:tc>
          <w:tcPr>
            <w:tcW w:type="dxa" w:w="68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Blueprint v1.1 — green-renaissance angle integrated; ready for drafting</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Positioning</w:t>
      </w:r>
    </w:p>
    <w:p>
      <w:pPr>
        <w:spacing w:after="120"/>
      </w:pPr>
      <w:r>
        <w:t xml:space="preserve">Dialyzer reprocessing — cleaning, testing, disinfecting and re-using a hemodialysis filter on the same patient — was the textbook example of a practice in terminal decline. In the United States it fell from near-universal to a minority practice; Japan, Australia and most of the EU ban it outright. Then the climate conversation arrived. The KDIGO 2026 Green Dialysis report, the circular-economy movement and a hard look at the plastic and carbon footprint of single-use dialysis have given reuse an unexpected second hearing — a genuine renaissance of interest, now argued on sustainability and access grounds rather than cost alone.</w:t>
      </w:r>
    </w:p>
    <w:p>
      <w:pPr>
        <w:spacing w:after="80"/>
      </w:pPr>
      <w:r>
        <w:rPr>
          <w:b/>
          <w:bCs/>
          <w:color w:val="0F1E33"/>
        </w:rPr>
        <w:t xml:space="preserve">The renaissance, in one line:  </w:t>
      </w:r>
      <w:r>
        <w:t xml:space="preserve">Reuse never died in the developing world; what is new is that high-income nephrology is being forced to reconsider it as a sustainability lever — even as the infection and quality-control cautions remain fully intact.</w:t>
      </w:r>
    </w:p>
    <w:p>
      <w:pPr>
        <w:spacing w:after="80"/>
      </w:pPr>
      <w:r>
        <w:rPr>
          <w:b/>
          <w:bCs/>
          <w:color w:val="0F1E33"/>
        </w:rPr>
        <w:t xml:space="preserve">Why this guide now:  </w:t>
      </w:r>
      <w:r>
        <w:t xml:space="preserve">Patients ask whether their filter is reused; clinicians now face a more sophisticated question — where does reuse sit on the waste hierarchy, and is the environmental gain real once the water, energy and chemicals of reprocessing are counted? This guide answers both honestly.</w:t>
      </w:r>
    </w:p>
    <w:p>
      <w:pPr>
        <w:spacing w:after="80"/>
      </w:pPr>
      <w:r>
        <w:rPr>
          <w:b/>
          <w:bCs/>
          <w:color w:val="0F1E33"/>
        </w:rPr>
        <w:t xml:space="preserve">Relationship to the Green Nephrology guide:  </w:t>
      </w:r>
      <w:r>
        <w:t xml:space="preserve">The Green Nephrology 2026 guide treats dialyzer reuse in a single subsection. This guide is the dedicated deep dive that subsection points to — same voice, same KDIGO 2026 framing, expanded physiology and process detail.</w:t>
      </w:r>
    </w:p>
    <w:p>
      <w:pPr>
        <w:spacing w:after="80"/>
      </w:pPr>
      <w:r>
        <w:rPr>
          <w:b/>
          <w:bCs/>
          <w:color w:val="0F1E33"/>
        </w:rPr>
        <w:t xml:space="preserve">Angle (balanced):  </w:t>
      </w:r>
      <w:r>
        <w:t xml:space="preserve">~55% fundamentals (what reprocessing is, the membrane, the process), ~45% modern context (the green renaissance, KDIGO 2026, the global regulatory split, the honest environmental accounting, Philippine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2" w:sz="12"/>
              <w:left w:val="single" w:color="2E7D52" w:sz="18"/>
              <w:bottom w:val="single" w:color="BBBBBB" w:sz="1"/>
              <w:right w:val="single" w:color="BBBBBB" w:sz="1"/>
            </w:tcBorders>
            <w:shd w:fill="E2F0E8" w:val="clear"/>
            <w:tcMar>
              <w:top w:type="dxa" w:w="120"/>
              <w:left w:type="dxa" w:w="160"/>
              <w:bottom w:type="dxa" w:w="120"/>
              <w:right w:type="dxa" w:w="160"/>
            </w:tcMar>
          </w:tcPr>
          <w:p>
            <w:pPr>
              <w:spacing w:after="80"/>
            </w:pPr>
            <w:r>
              <w:rPr>
                <w:b/>
                <w:bCs/>
                <w:color w:val="0F1E33"/>
              </w:rPr>
              <w:t xml:space="preserve">Editorial stance</w:t>
            </w:r>
          </w:p>
          <w:p>
            <w:pPr>
              <w:spacing w:after="40"/>
            </w:pPr>
            <w:r>
              <w:t xml:space="preserve">• Single-use remains the default best practice on medical and risk grounds in well-resourced settings.</w:t>
            </w:r>
          </w:p>
          <w:p>
            <w:pPr>
              <w:spacing w:after="40"/>
            </w:pPr>
            <w:r>
              <w:t xml:space="preserve">• Properly regulated reuse is ethically defensible and, in low-resource settings, often the difference between access and none.</w:t>
            </w:r>
          </w:p>
          <w:p>
            <w:pPr>
              <w:spacing w:after="40"/>
            </w:pPr>
            <w:r>
              <w:t xml:space="preserve">• The green case for reuse is real but conditional: reprocessing has its own water, energy and chemical footprint that must be counted.</w:t>
            </w:r>
          </w:p>
          <w:p>
            <w:pPr>
              <w:spacing w:after="40"/>
            </w:pPr>
            <w:r>
              <w:t xml:space="preserve">• Empower questions, not alarm. Never imply any individual unit is unsafe.</w:t>
            </w:r>
          </w:p>
        </w:tc>
      </w:tr>
    </w:tbl>
    <w:p>
      <w:pPr>
        <w:pStyle w:val="Heading1"/>
      </w:pPr>
      <w:r>
        <w:t xml:space="preserve">2. Learning Objectives</w:t>
      </w:r>
    </w:p>
    <w:p>
      <w:pPr>
        <w:pStyle w:val="Heading2"/>
      </w:pPr>
      <w:r>
        <w:t xml:space="preserve">Patient-facing core — after reading, the patient can:</w:t>
      </w:r>
    </w:p>
    <w:p>
      <w:pPr>
        <w:pStyle w:val="ListParagraph"/>
        <w:numPr>
          <w:ilvl w:val="0"/>
          <w:numId w:val="2"/>
        </w:numPr>
        <w:spacing w:after="60"/>
      </w:pPr>
      <w:r>
        <w:t xml:space="preserve">Explain in one sentence what dialyzer reprocessing (reuse) means — and that it is strictly single-patient.</w:t>
      </w:r>
    </w:p>
    <w:p>
      <w:pPr>
        <w:pStyle w:val="ListParagraph"/>
        <w:numPr>
          <w:ilvl w:val="0"/>
          <w:numId w:val="2"/>
        </w:numPr>
        <w:spacing w:after="60"/>
      </w:pPr>
      <w:r>
        <w:t xml:space="preserve">Describe the basic steps a reused dialyzer goes through before it touches their blood again.</w:t>
      </w:r>
    </w:p>
    <w:p>
      <w:pPr>
        <w:pStyle w:val="ListParagraph"/>
        <w:numPr>
          <w:ilvl w:val="0"/>
          <w:numId w:val="2"/>
        </w:numPr>
        <w:spacing w:after="60"/>
      </w:pPr>
      <w:r>
        <w:t xml:space="preserve">Name the main germicide used today (peracetic acid) and what a pre-use rinse and residual test accomplish.</w:t>
      </w:r>
    </w:p>
    <w:p>
      <w:pPr>
        <w:pStyle w:val="ListParagraph"/>
        <w:numPr>
          <w:ilvl w:val="0"/>
          <w:numId w:val="2"/>
        </w:numPr>
        <w:spacing w:after="60"/>
      </w:pPr>
      <w:r>
        <w:t xml:space="preserve">State the modern trade-off: less plastic and cost versus infection risk and reprocessing's own footprint.</w:t>
      </w:r>
    </w:p>
    <w:p>
      <w:pPr>
        <w:pStyle w:val="ListParagraph"/>
        <w:numPr>
          <w:ilvl w:val="0"/>
          <w:numId w:val="2"/>
        </w:numPr>
        <w:spacing w:after="60"/>
      </w:pPr>
      <w:r>
        <w:t xml:space="preserve">Understand why sustainability has revived interest in reuse, and why that does not override safety.</w:t>
      </w:r>
    </w:p>
    <w:p>
      <w:pPr>
        <w:pStyle w:val="ListParagraph"/>
        <w:numPr>
          <w:ilvl w:val="0"/>
          <w:numId w:val="2"/>
        </w:numPr>
        <w:spacing w:after="60"/>
      </w:pPr>
      <w:r>
        <w:t xml:space="preserve">Identify the right questions to ask their own unit (“Do you reuse? Which germicide? How is it tested?”).</w:t>
      </w:r>
    </w:p>
    <w:p>
      <w:pPr>
        <w:pStyle w:val="Heading2"/>
      </w:pPr>
      <w:r>
        <w:t xml:space="preserve">Clinical / technical appendix — after reading, the clinician can:</w:t>
      </w:r>
    </w:p>
    <w:p>
      <w:pPr>
        <w:pStyle w:val="ListParagraph"/>
        <w:numPr>
          <w:ilvl w:val="0"/>
          <w:numId w:val="2"/>
        </w:numPr>
        <w:spacing w:after="60"/>
      </w:pPr>
      <w:r>
        <w:t xml:space="preserve">Locate reuse on the KDIGO 2026 waste hierarchy and the triple-bottom-line value equation.</w:t>
      </w:r>
    </w:p>
    <w:p>
      <w:pPr>
        <w:pStyle w:val="ListParagraph"/>
        <w:numPr>
          <w:ilvl w:val="0"/>
          <w:numId w:val="2"/>
        </w:numPr>
        <w:spacing w:after="60"/>
      </w:pPr>
      <w:r>
        <w:t xml:space="preserve">Summarize the regulatory split: banned in Japan/Australia/most EU; declining in the US; pragmatic in LMICs.</w:t>
      </w:r>
    </w:p>
    <w:p>
      <w:pPr>
        <w:pStyle w:val="ListParagraph"/>
        <w:numPr>
          <w:ilvl w:val="0"/>
          <w:numId w:val="2"/>
        </w:numPr>
        <w:spacing w:after="60"/>
      </w:pPr>
      <w:r>
        <w:t xml:space="preserve">Compare germicide modalities — peracetic acid, formaldehyde, glutaraldehyde, heat/citric acid — on efficacy, residuals and monitoring.</w:t>
      </w:r>
    </w:p>
    <w:p>
      <w:pPr>
        <w:pStyle w:val="ListParagraph"/>
        <w:numPr>
          <w:ilvl w:val="0"/>
          <w:numId w:val="2"/>
        </w:numPr>
        <w:spacing w:after="60"/>
      </w:pPr>
      <w:r>
        <w:t xml:space="preserve">Explain key QA metrics: total cell volume (TCV ≥ 80% of baseline), integrity/leak testing, residual germicide limits.</w:t>
      </w:r>
    </w:p>
    <w:p>
      <w:pPr>
        <w:pStyle w:val="ListParagraph"/>
        <w:numPr>
          <w:ilvl w:val="0"/>
          <w:numId w:val="2"/>
        </w:numPr>
        <w:spacing w:after="60"/>
      </w:pPr>
      <w:r>
        <w:t xml:space="preserve">Critically appraise the environmental claim — net waste reduction vs the water/energy/chemical cost of reprocessing.</w:t>
      </w:r>
    </w:p>
    <w:p>
      <w:pPr>
        <w:pStyle w:val="ListParagraph"/>
        <w:numPr>
          <w:ilvl w:val="0"/>
          <w:numId w:val="2"/>
        </w:numPr>
        <w:spacing w:after="60"/>
      </w:pPr>
      <w:r>
        <w:t xml:space="preserve">Explain why biocompatible synthetic membranes eroded the original medical rationale, leaving cost and sustainability as the live arguments.</w:t>
      </w:r>
    </w:p>
    <w:p>
      <w:r>
        <w:br w:type="page"/>
      </w:r>
    </w:p>
    <w:p>
      <w:pPr>
        <w:pStyle w:val="Heading1"/>
      </w:pPr>
      <w:r>
        <w:t xml:space="preserve">3. Annotated Section Outline (the spine)</w:t>
      </w:r>
    </w:p>
    <w:p>
      <w:pPr>
        <w:spacing w:after="120"/>
      </w:pPr>
      <w:r>
        <w:rPr>
          <w:i/>
          <w:iCs/>
        </w:rPr>
        <w:t xml:space="preserve">Each section lists its purpose, the key points to cover, the standards/sources to cite, and a word target. Sections 3.1–3.8 are the patient-facing core; 3.9 is the clinical appendix.</w:t>
      </w:r>
    </w:p>
    <w:p>
      <w:pPr>
        <w:pStyle w:val="Heading2"/>
      </w:pPr>
      <w:r>
        <w:t xml:space="preserve">3.1. Hook — “Is my filter being reused?”</w:t>
      </w:r>
    </w:p>
    <w:p>
      <w:pPr>
        <w:spacing w:after="80"/>
      </w:pPr>
      <w:r>
        <w:rPr>
          <w:b/>
          <w:bCs/>
          <w:color w:val="0F1E33"/>
        </w:rPr>
        <w:t xml:space="preserve">Purpose:  </w:t>
      </w:r>
      <w:r>
        <w:t xml:space="preserve">Open with the real patient question and promise a straight answer.</w:t>
      </w:r>
    </w:p>
    <w:p>
      <w:pPr>
        <w:spacing w:after="40"/>
      </w:pPr>
      <w:r>
        <w:rPr>
          <w:b/>
          <w:bCs/>
          <w:color w:val="0F1E33"/>
        </w:rPr>
        <w:t xml:space="preserve">Cover:</w:t>
      </w:r>
    </w:p>
    <w:p>
      <w:pPr>
        <w:pStyle w:val="ListParagraph"/>
        <w:numPr>
          <w:ilvl w:val="0"/>
          <w:numId w:val="2"/>
        </w:numPr>
        <w:spacing w:after="60"/>
      </w:pPr>
      <w:r>
        <w:t xml:space="preserve">Lead with the question patients actually whisper to nurses.</w:t>
      </w:r>
    </w:p>
    <w:p>
      <w:pPr>
        <w:pStyle w:val="ListParagraph"/>
        <w:numPr>
          <w:ilvl w:val="0"/>
          <w:numId w:val="2"/>
        </w:numPr>
        <w:spacing w:after="60"/>
      </w:pPr>
      <w:r>
        <w:t xml:space="preserve">Reassure: reuse is single-patient only; the filter is labeled and stored with their name.</w:t>
      </w:r>
    </w:p>
    <w:p>
      <w:pPr>
        <w:pStyle w:val="ListParagraph"/>
        <w:numPr>
          <w:ilvl w:val="0"/>
          <w:numId w:val="2"/>
        </w:numPr>
        <w:spacing w:after="60"/>
      </w:pPr>
      <w:r>
        <w:t xml:space="preserve">Set the frame: a practice everyone assumed was dying is being reconsidered — here is why, and what it means for you.</w:t>
      </w:r>
    </w:p>
    <w:p>
      <w:pPr>
        <w:spacing w:after="80"/>
      </w:pPr>
      <w:r>
        <w:rPr>
          <w:b/>
          <w:bCs/>
          <w:color w:val="0F1E33"/>
        </w:rPr>
        <w:t xml:space="preserve">Anchor / cite:  </w:t>
      </w:r>
      <w:r>
        <w:t xml:space="preserve">Voice/positioning only — no citation needed.</w:t>
      </w:r>
    </w:p>
    <w:p>
      <w:pPr>
        <w:spacing w:after="80"/>
      </w:pPr>
      <w:r>
        <w:rPr>
          <w:b/>
          <w:bCs/>
          <w:color w:val="0F1E33"/>
        </w:rPr>
        <w:t xml:space="preserve">Word target:  </w:t>
      </w:r>
      <w:r>
        <w:t xml:space="preserve">120–160</w:t>
      </w:r>
    </w:p>
    <w:p>
      <w:pPr>
        <w:spacing w:after="60"/>
      </w:pPr>
      <w:r>
        <w:t xml:space="preserve"/>
      </w:r>
    </w:p>
    <w:p>
      <w:pPr>
        <w:pStyle w:val="Heading2"/>
      </w:pPr>
      <w:r>
        <w:t xml:space="preserve">3.2. What a dialyzer actually does</w:t>
      </w:r>
    </w:p>
    <w:p>
      <w:pPr>
        <w:spacing w:after="80"/>
      </w:pPr>
      <w:r>
        <w:rPr>
          <w:b/>
          <w:bCs/>
          <w:color w:val="0F1E33"/>
        </w:rPr>
        <w:t xml:space="preserve">Purpose:  </w:t>
      </w:r>
      <w:r>
        <w:t xml:space="preserve">Ground reuse in physiology — you cannot judge reprocessing without understanding the membrane.</w:t>
      </w:r>
    </w:p>
    <w:p>
      <w:pPr>
        <w:spacing w:after="40"/>
      </w:pPr>
      <w:r>
        <w:rPr>
          <w:b/>
          <w:bCs/>
          <w:color w:val="0F1E33"/>
        </w:rPr>
        <w:t xml:space="preserve">Cover:</w:t>
      </w:r>
    </w:p>
    <w:p>
      <w:pPr>
        <w:pStyle w:val="ListParagraph"/>
        <w:numPr>
          <w:ilvl w:val="0"/>
          <w:numId w:val="2"/>
        </w:numPr>
        <w:spacing w:after="60"/>
      </w:pPr>
      <w:r>
        <w:t xml:space="preserve">The dialyzer as artificial kidney: thousands of hollow fibers, semipermeable membrane.</w:t>
      </w:r>
    </w:p>
    <w:p>
      <w:pPr>
        <w:pStyle w:val="ListParagraph"/>
        <w:numPr>
          <w:ilvl w:val="0"/>
          <w:numId w:val="2"/>
        </w:numPr>
        <w:spacing w:after="60"/>
      </w:pPr>
      <w:r>
        <w:t xml:space="preserve">Diffusion (clearance of urea/creatinine, K⁺) vs ultrafiltration (fluid removal) vs convection.</w:t>
      </w:r>
    </w:p>
    <w:p>
      <w:pPr>
        <w:pStyle w:val="ListParagraph"/>
        <w:numPr>
          <w:ilvl w:val="0"/>
          <w:numId w:val="2"/>
        </w:numPr>
        <w:spacing w:after="60"/>
      </w:pPr>
      <w:r>
        <w:t xml:space="preserve">Biocompatible synthetic membranes (polysulfone, PES) vs older cellulose — sets up why ‘first-use syndrome’ once mattered.</w:t>
      </w:r>
    </w:p>
    <w:p>
      <w:pPr>
        <w:spacing w:after="80"/>
      </w:pPr>
      <w:r>
        <w:rPr>
          <w:b/>
          <w:bCs/>
          <w:color w:val="0F1E33"/>
        </w:rPr>
        <w:t xml:space="preserve">Anchor / cite:  </w:t>
      </w:r>
      <w:r>
        <w:t xml:space="preserve">UpToDate (dialyzer reuse); membrane physiology references; reuse the atlas dialyzer cross-section.</w:t>
      </w:r>
    </w:p>
    <w:p>
      <w:pPr>
        <w:spacing w:after="80"/>
      </w:pPr>
      <w:r>
        <w:rPr>
          <w:b/>
          <w:bCs/>
          <w:color w:val="0F1E33"/>
        </w:rPr>
        <w:t xml:space="preserve">Word target:  </w:t>
      </w:r>
      <w:r>
        <w:t xml:space="preserve">180–220</w:t>
      </w:r>
    </w:p>
    <w:p>
      <w:pPr>
        <w:spacing w:after="60"/>
      </w:pPr>
      <w:r>
        <w:t xml:space="preserve"/>
      </w:r>
    </w:p>
    <w:p>
      <w:pPr>
        <w:pStyle w:val="Heading2"/>
      </w:pPr>
      <w:r>
        <w:t xml:space="preserve">3.3. What ‘reprocessing’ means, step by step</w:t>
      </w:r>
    </w:p>
    <w:p>
      <w:pPr>
        <w:spacing w:after="80"/>
      </w:pPr>
      <w:r>
        <w:rPr>
          <w:b/>
          <w:bCs/>
          <w:color w:val="0F1E33"/>
        </w:rPr>
        <w:t xml:space="preserve">Purpose:  </w:t>
      </w:r>
      <w:r>
        <w:t xml:space="preserve">Demystify the process so patients can picture it and ask informed questions.</w:t>
      </w:r>
    </w:p>
    <w:p>
      <w:pPr>
        <w:spacing w:after="40"/>
      </w:pPr>
      <w:r>
        <w:rPr>
          <w:b/>
          <w:bCs/>
          <w:color w:val="0F1E33"/>
        </w:rPr>
        <w:t xml:space="preserve">Cover:</w:t>
      </w:r>
    </w:p>
    <w:p>
      <w:pPr>
        <w:pStyle w:val="ListParagraph"/>
        <w:numPr>
          <w:ilvl w:val="0"/>
          <w:numId w:val="2"/>
        </w:numPr>
        <w:spacing w:after="60"/>
      </w:pPr>
      <w:r>
        <w:t xml:space="preserve">Reverse rinse / cleaning to clear residual blood and debris.</w:t>
      </w:r>
    </w:p>
    <w:p>
      <w:pPr>
        <w:pStyle w:val="ListParagraph"/>
        <w:numPr>
          <w:ilvl w:val="0"/>
          <w:numId w:val="2"/>
        </w:numPr>
        <w:spacing w:after="60"/>
      </w:pPr>
      <w:r>
        <w:t xml:space="preserve">Performance testing: total cell volume (TCV) must be ≥ 80% of original fiber-bundle volume.</w:t>
      </w:r>
    </w:p>
    <w:p>
      <w:pPr>
        <w:pStyle w:val="ListParagraph"/>
        <w:numPr>
          <w:ilvl w:val="0"/>
          <w:numId w:val="2"/>
        </w:numPr>
        <w:spacing w:after="60"/>
      </w:pPr>
      <w:r>
        <w:t xml:space="preserve">Pressure / leak (integrity) testing of the membrane.</w:t>
      </w:r>
    </w:p>
    <w:p>
      <w:pPr>
        <w:pStyle w:val="ListParagraph"/>
        <w:numPr>
          <w:ilvl w:val="0"/>
          <w:numId w:val="2"/>
        </w:numPr>
        <w:spacing w:after="60"/>
      </w:pPr>
      <w:r>
        <w:t xml:space="preserve">Disinfection with a germicide; labeling with patient name + reuse count.</w:t>
      </w:r>
    </w:p>
    <w:p>
      <w:pPr>
        <w:pStyle w:val="ListParagraph"/>
        <w:numPr>
          <w:ilvl w:val="0"/>
          <w:numId w:val="2"/>
        </w:numPr>
        <w:spacing w:after="60"/>
      </w:pPr>
      <w:r>
        <w:t xml:space="preserve">Storage, then pre-use rinsing and a residual germicide test before the next treatment.</w:t>
      </w:r>
    </w:p>
    <w:p>
      <w:pPr>
        <w:pStyle w:val="ListParagraph"/>
        <w:numPr>
          <w:ilvl w:val="0"/>
          <w:numId w:val="2"/>
        </w:numPr>
        <w:spacing w:after="60"/>
      </w:pPr>
      <w:r>
        <w:t xml:space="preserve">Emphasize: a documented chain of checks must pass before reuse — it is not simply ‘washing and reusing’.</w:t>
      </w:r>
    </w:p>
    <w:p>
      <w:pPr>
        <w:spacing w:after="80"/>
      </w:pPr>
      <w:r>
        <w:rPr>
          <w:b/>
          <w:bCs/>
          <w:color w:val="0F1E33"/>
        </w:rPr>
        <w:t xml:space="preserve">Anchor / cite:  </w:t>
      </w:r>
      <w:r>
        <w:t xml:space="preserve">ANSI/AAMI RD47:2020 (reprocessing of hemodialyzers); facility reprocessing manuals.</w:t>
      </w:r>
    </w:p>
    <w:p>
      <w:pPr>
        <w:spacing w:after="80"/>
      </w:pPr>
      <w:r>
        <w:rPr>
          <w:b/>
          <w:bCs/>
          <w:color w:val="0F1E33"/>
        </w:rPr>
        <w:t xml:space="preserve">Word target:  </w:t>
      </w:r>
      <w:r>
        <w:t xml:space="preserve">260–320</w:t>
      </w:r>
    </w:p>
    <w:p>
      <w:pPr>
        <w:spacing w:after="60"/>
      </w:pPr>
      <w:r>
        <w:t xml:space="preserve"/>
      </w:r>
    </w:p>
    <w:p>
      <w:pPr>
        <w:pStyle w:val="Heading2"/>
      </w:pPr>
      <w:r>
        <w:t xml:space="preserve">3.4. The germicides — then and now</w:t>
      </w:r>
    </w:p>
    <w:p>
      <w:pPr>
        <w:spacing w:after="80"/>
      </w:pPr>
      <w:r>
        <w:rPr>
          <w:b/>
          <w:bCs/>
          <w:color w:val="0F1E33"/>
        </w:rPr>
        <w:t xml:space="preserve">Purpose:  </w:t>
      </w:r>
      <w:r>
        <w:t xml:space="preserve">Explain how disinfection is achieved and how practice has modernized.</w:t>
      </w:r>
    </w:p>
    <w:p>
      <w:pPr>
        <w:spacing w:after="40"/>
      </w:pPr>
      <w:r>
        <w:rPr>
          <w:b/>
          <w:bCs/>
          <w:color w:val="0F1E33"/>
        </w:rPr>
        <w:t xml:space="preserve">Cover:</w:t>
      </w:r>
    </w:p>
    <w:p>
      <w:pPr>
        <w:pStyle w:val="ListParagraph"/>
        <w:numPr>
          <w:ilvl w:val="0"/>
          <w:numId w:val="2"/>
        </w:numPr>
        <w:spacing w:after="60"/>
      </w:pPr>
      <w:r>
        <w:t xml:space="preserve">Three principal agents: peracetic acid (e.g., Renalin), formaldehyde, glutaraldehyde; plus heat + citric acid.</w:t>
      </w:r>
    </w:p>
    <w:p>
      <w:pPr>
        <w:pStyle w:val="ListParagraph"/>
        <w:numPr>
          <w:ilvl w:val="0"/>
          <w:numId w:val="2"/>
        </w:numPr>
        <w:spacing w:after="60"/>
      </w:pPr>
      <w:r>
        <w:t xml:space="preserve">The shift: formaldehyde use fell from ~94% (1983) to ~20% (2002); peracetic acid rose to ~72% and has dominated since the mid-1980s.</w:t>
      </w:r>
    </w:p>
    <w:p>
      <w:pPr>
        <w:pStyle w:val="ListParagraph"/>
        <w:numPr>
          <w:ilvl w:val="0"/>
          <w:numId w:val="2"/>
        </w:numPr>
        <w:spacing w:after="60"/>
      </w:pPr>
      <w:r>
        <w:t xml:space="preserve">Why peracetic acid won: broad-spectrum, breaks down to benign byproducts, lower occupational toxicity.</w:t>
      </w:r>
    </w:p>
    <w:p>
      <w:pPr>
        <w:pStyle w:val="ListParagraph"/>
        <w:numPr>
          <w:ilvl w:val="0"/>
          <w:numId w:val="2"/>
        </w:numPr>
        <w:spacing w:after="60"/>
      </w:pPr>
      <w:r>
        <w:t xml:space="preserve">Forward-looking: newer automated reprocessing systems (e.g., ClearFlux) aim for a safer, greener chemical profile.</w:t>
      </w:r>
    </w:p>
    <w:p>
      <w:pPr>
        <w:pStyle w:val="ListParagraph"/>
        <w:numPr>
          <w:ilvl w:val="0"/>
          <w:numId w:val="2"/>
        </w:numPr>
        <w:spacing w:after="60"/>
      </w:pPr>
      <w:r>
        <w:t xml:space="preserve">Patient takeaway: whichever agent is used, a residual test must confirm it is rinsed out before reuse.</w:t>
      </w:r>
    </w:p>
    <w:p>
      <w:pPr>
        <w:spacing w:after="80"/>
      </w:pPr>
      <w:r>
        <w:rPr>
          <w:b/>
          <w:bCs/>
          <w:color w:val="0F1E33"/>
        </w:rPr>
        <w:t xml:space="preserve">Anchor / cite:  </w:t>
      </w:r>
      <w:r>
        <w:t xml:space="preserve">CDC/HICPAC Disinfection &amp; Sterilization Guideline (2008); AAMI RD47; KDIGO 2026 (ClearFlux mention).</w:t>
      </w:r>
    </w:p>
    <w:p>
      <w:pPr>
        <w:spacing w:after="80"/>
      </w:pPr>
      <w:r>
        <w:rPr>
          <w:b/>
          <w:bCs/>
          <w:color w:val="0F1E33"/>
        </w:rPr>
        <w:t xml:space="preserve">Word target:  </w:t>
      </w:r>
      <w:r>
        <w:t xml:space="preserve">200–240</w:t>
      </w:r>
    </w:p>
    <w:p>
      <w:pPr>
        <w:spacing w:after="60"/>
      </w:pPr>
      <w:r>
        <w:t xml:space="preserve"/>
      </w:r>
    </w:p>
    <w:p>
      <w:pPr>
        <w:pStyle w:val="Heading2"/>
      </w:pPr>
      <w:r>
        <w:t xml:space="preserve">3.5. Why the rich world walked away</w:t>
      </w:r>
    </w:p>
    <w:p>
      <w:pPr>
        <w:spacing w:after="80"/>
      </w:pPr>
      <w:r>
        <w:rPr>
          <w:b/>
          <w:bCs/>
          <w:color w:val="0F1E33"/>
        </w:rPr>
        <w:t xml:space="preserve">Purpose:  </w:t>
      </w:r>
      <w:r>
        <w:t xml:space="preserve">Deliver the first half of the ‘modern times’ story honestly.</w:t>
      </w:r>
    </w:p>
    <w:p>
      <w:pPr>
        <w:spacing w:after="40"/>
      </w:pPr>
      <w:r>
        <w:rPr>
          <w:b/>
          <w:bCs/>
          <w:color w:val="0F1E33"/>
        </w:rPr>
        <w:t xml:space="preserve">Cover:</w:t>
      </w:r>
    </w:p>
    <w:p>
      <w:pPr>
        <w:pStyle w:val="ListParagraph"/>
        <w:numPr>
          <w:ilvl w:val="0"/>
          <w:numId w:val="2"/>
        </w:numPr>
        <w:spacing w:after="60"/>
      </w:pPr>
      <w:r>
        <w:t xml:space="preserve">Historical peak: reuse common in the 1980s–90s; ~40% of US units still reusing by 2005.</w:t>
      </w:r>
    </w:p>
    <w:p>
      <w:pPr>
        <w:pStyle w:val="ListParagraph"/>
        <w:numPr>
          <w:ilvl w:val="0"/>
          <w:numId w:val="2"/>
        </w:numPr>
        <w:spacing w:after="60"/>
      </w:pPr>
      <w:r>
        <w:t xml:space="preserve">The reversal: major shift to single-use, driven by bloodstream-infection risk and cheaper biocompatible single-use dialyzers.</w:t>
      </w:r>
    </w:p>
    <w:p>
      <w:pPr>
        <w:pStyle w:val="ListParagraph"/>
        <w:numPr>
          <w:ilvl w:val="0"/>
          <w:numId w:val="2"/>
        </w:numPr>
        <w:spacing w:after="60"/>
      </w:pPr>
      <w:r>
        <w:t xml:space="preserve">The medical rationale eroded: modern membranes removed the bioincompatibility argument that once favored reuse.</w:t>
      </w:r>
    </w:p>
    <w:p>
      <w:pPr>
        <w:pStyle w:val="ListParagraph"/>
        <w:numPr>
          <w:ilvl w:val="0"/>
          <w:numId w:val="2"/>
        </w:numPr>
        <w:spacing w:after="60"/>
      </w:pPr>
      <w:r>
        <w:t xml:space="preserve">Quality-control gap: facility reprocessing cannot match FDA-regulated original manufacturing rigor.</w:t>
      </w:r>
    </w:p>
    <w:p>
      <w:pPr>
        <w:pStyle w:val="ListParagraph"/>
        <w:numPr>
          <w:ilvl w:val="0"/>
          <w:numId w:val="2"/>
        </w:numPr>
        <w:spacing w:after="60"/>
      </w:pPr>
      <w:r>
        <w:t xml:space="preserve">The hard line abroad: reuse is now prohibited in Japan, Australia and most EU states.</w:t>
      </w:r>
    </w:p>
    <w:p>
      <w:pPr>
        <w:spacing w:after="80"/>
      </w:pPr>
      <w:r>
        <w:rPr>
          <w:b/>
          <w:bCs/>
          <w:color w:val="0F1E33"/>
        </w:rPr>
        <w:t xml:space="preserve">Anchor / cite:  </w:t>
      </w:r>
      <w:r>
        <w:t xml:space="preserve">UpToDate; ESRD review (PMC4086247); KDIGO 2026 regulatory landscape.</w:t>
      </w:r>
    </w:p>
    <w:p>
      <w:pPr>
        <w:spacing w:after="80"/>
      </w:pPr>
      <w:r>
        <w:rPr>
          <w:b/>
          <w:bCs/>
          <w:color w:val="0F1E33"/>
        </w:rPr>
        <w:t xml:space="preserve">Word target:  </w:t>
      </w:r>
      <w:r>
        <w:t xml:space="preserve">240–300</w:t>
      </w:r>
    </w:p>
    <w:p>
      <w:pPr>
        <w:spacing w:after="60"/>
      </w:pPr>
      <w:r>
        <w:t xml:space="preserve"/>
      </w:r>
    </w:p>
    <w:p>
      <w:pPr>
        <w:pStyle w:val="Heading2"/>
      </w:pPr>
      <w:r>
        <w:t xml:space="preserve">3.6. The green renaissance — why reuse is back on the table</w:t>
      </w:r>
    </w:p>
    <w:p>
      <w:pPr>
        <w:spacing w:after="80"/>
      </w:pPr>
      <w:r>
        <w:rPr>
          <w:b/>
          <w:bCs/>
          <w:color w:val="0F1E33"/>
        </w:rPr>
        <w:t xml:space="preserve">Purpose:  </w:t>
      </w:r>
      <w:r>
        <w:t xml:space="preserve">The centerpiece: explain the sustainability reframing that revived interest in reuse.</w:t>
      </w:r>
    </w:p>
    <w:p>
      <w:pPr>
        <w:spacing w:after="40"/>
      </w:pPr>
      <w:r>
        <w:rPr>
          <w:b/>
          <w:bCs/>
          <w:color w:val="0F1E33"/>
        </w:rPr>
        <w:t xml:space="preserve">Cover:</w:t>
      </w:r>
    </w:p>
    <w:p>
      <w:pPr>
        <w:pStyle w:val="ListParagraph"/>
        <w:numPr>
          <w:ilvl w:val="0"/>
          <w:numId w:val="2"/>
        </w:numPr>
        <w:spacing w:after="60"/>
      </w:pPr>
      <w:r>
        <w:t xml:space="preserve">The trigger: health care is ~5.2% of global greenhouse-gas emissions, and hemodialysis is among medicine's most resource-intensive therapies (~400–500 L water/session).</w:t>
      </w:r>
    </w:p>
    <w:p>
      <w:pPr>
        <w:pStyle w:val="ListParagraph"/>
        <w:numPr>
          <w:ilvl w:val="0"/>
          <w:numId w:val="2"/>
        </w:numPr>
        <w:spacing w:after="60"/>
      </w:pPr>
      <w:r>
        <w:t xml:space="preserve">KDIGO 2026 reframes value as Patient Outcomes ÷ (Environmental + Social + Financial costs) — sustainability becomes a quality metric.</w:t>
      </w:r>
    </w:p>
    <w:p>
      <w:pPr>
        <w:pStyle w:val="ListParagraph"/>
        <w:numPr>
          <w:ilvl w:val="0"/>
          <w:numId w:val="2"/>
        </w:numPr>
        <w:spacing w:after="60"/>
      </w:pPr>
      <w:r>
        <w:t xml:space="preserve">Reuse sits at tier 2 (‘reuse’) of the 5-step waste hierarchy (Prevent → Reuse → Recycle → Recover → Dispose); it cuts the plastic/dialyzer waste stream.</w:t>
      </w:r>
    </w:p>
    <w:p>
      <w:pPr>
        <w:pStyle w:val="ListParagraph"/>
        <w:numPr>
          <w:ilvl w:val="0"/>
          <w:numId w:val="2"/>
        </w:numPr>
        <w:spacing w:after="60"/>
      </w:pPr>
      <w:r>
        <w:t xml:space="preserve">KDIGO 2026 explicitly endorses dialyzer reuse as a pragmatic cost-containment and access-expansion strategy in LMICs.</w:t>
      </w:r>
    </w:p>
    <w:p>
      <w:pPr>
        <w:pStyle w:val="ListParagraph"/>
        <w:numPr>
          <w:ilvl w:val="0"/>
          <w:numId w:val="2"/>
        </w:numPr>
        <w:spacing w:after="60"/>
      </w:pPr>
      <w:r>
        <w:t xml:space="preserve">The honest caveat: reprocessing consumes its own water, energy and chemical disinfectants — the net environmental benefit must be weighed, not assumed.</w:t>
      </w:r>
    </w:p>
    <w:p>
      <w:pPr>
        <w:pStyle w:val="ListParagraph"/>
        <w:numPr>
          <w:ilvl w:val="0"/>
          <w:numId w:val="2"/>
        </w:numPr>
        <w:spacing w:after="60"/>
      </w:pPr>
      <w:r>
        <w:t xml:space="preserve">Innovation angle: automated, environmentally safer reprocessing (e.g., ClearFlux) may improve both the safety and the footprint of reuse.</w:t>
      </w:r>
    </w:p>
    <w:p>
      <w:pPr>
        <w:pStyle w:val="ListParagraph"/>
        <w:numPr>
          <w:ilvl w:val="0"/>
          <w:numId w:val="2"/>
        </w:numPr>
        <w:spacing w:after="60"/>
      </w:pPr>
      <w:r>
        <w:t xml:space="preserve">Cross-link explicitly to the Green Nephrology 2026 guide and the waste-hierarchy figure.</w:t>
      </w:r>
    </w:p>
    <w:p>
      <w:pPr>
        <w:spacing w:after="80"/>
      </w:pPr>
      <w:r>
        <w:rPr>
          <w:b/>
          <w:bCs/>
          <w:color w:val="0F1E33"/>
        </w:rPr>
        <w:t xml:space="preserve">Anchor / cite:  </w:t>
      </w:r>
      <w:r>
        <w:t xml:space="preserve">KDIGO 2026 Green Dialysis report (Barraclough et al., Kidney Int 2026;110:42–60); Green Nephrology 2026 guide.</w:t>
      </w:r>
    </w:p>
    <w:p>
      <w:pPr>
        <w:spacing w:after="80"/>
      </w:pPr>
      <w:r>
        <w:rPr>
          <w:b/>
          <w:bCs/>
          <w:color w:val="0F1E33"/>
        </w:rPr>
        <w:t xml:space="preserve">Word target:  </w:t>
      </w:r>
      <w:r>
        <w:t xml:space="preserve">300–360</w:t>
      </w:r>
    </w:p>
    <w:p>
      <w:pPr>
        <w:spacing w:after="60"/>
      </w:pPr>
      <w:r>
        <w:t xml:space="preserve"/>
      </w:r>
    </w:p>
    <w:p>
      <w:pPr>
        <w:pStyle w:val="Heading2"/>
      </w:pPr>
      <w:r>
        <w:t xml:space="preserve">3.7. But is the green case airtight? The honest accounting</w:t>
      </w:r>
    </w:p>
    <w:p>
      <w:pPr>
        <w:spacing w:after="80"/>
      </w:pPr>
      <w:r>
        <w:rPr>
          <w:b/>
          <w:bCs/>
          <w:color w:val="0F1E33"/>
        </w:rPr>
        <w:t xml:space="preserve">Purpose:  </w:t>
      </w:r>
      <w:r>
        <w:t xml:space="preserve">Protect credibility — present the counter-evidence so the renaissance is not oversold.</w:t>
      </w:r>
    </w:p>
    <w:p>
      <w:pPr>
        <w:spacing w:after="40"/>
      </w:pPr>
      <w:r>
        <w:rPr>
          <w:b/>
          <w:bCs/>
          <w:color w:val="0F1E33"/>
        </w:rPr>
        <w:t xml:space="preserve">Cover:</w:t>
      </w:r>
    </w:p>
    <w:p>
      <w:pPr>
        <w:pStyle w:val="ListParagraph"/>
        <w:numPr>
          <w:ilvl w:val="0"/>
          <w:numId w:val="2"/>
        </w:numPr>
        <w:spacing w:after="60"/>
      </w:pPr>
      <w:r>
        <w:t xml:space="preserve">A 2012 systematic review found no mortality difference with reuse — but it used outdated membranes and is of limited relevance today.</w:t>
      </w:r>
    </w:p>
    <w:p>
      <w:pPr>
        <w:pStyle w:val="ListParagraph"/>
        <w:numPr>
          <w:ilvl w:val="0"/>
          <w:numId w:val="2"/>
        </w:numPr>
        <w:spacing w:after="60"/>
      </w:pPr>
      <w:r>
        <w:t xml:space="preserve">Some data suggest higher infection and hospitalization rates and reduced dialyzer performance with repeated use.</w:t>
      </w:r>
    </w:p>
    <w:p>
      <w:pPr>
        <w:pStyle w:val="ListParagraph"/>
        <w:numPr>
          <w:ilvl w:val="0"/>
          <w:numId w:val="2"/>
        </w:numPr>
        <w:spacing w:after="60"/>
      </w:pPr>
      <w:r>
        <w:t xml:space="preserve">Reprocessing's own footprint: water for rinsing, energy for the cycle, and germicide manufacture/disposal.</w:t>
      </w:r>
    </w:p>
    <w:p>
      <w:pPr>
        <w:pStyle w:val="ListParagraph"/>
        <w:numPr>
          <w:ilvl w:val="0"/>
          <w:numId w:val="2"/>
        </w:numPr>
        <w:spacing w:after="60"/>
      </w:pPr>
      <w:r>
        <w:t xml:space="preserve">Therefore the environmental win is conditional — real where waste dominates and reprocessing is efficient; weaker where water and chemicals are scarce or dirty.</w:t>
      </w:r>
    </w:p>
    <w:p>
      <w:pPr>
        <w:pStyle w:val="ListParagraph"/>
        <w:numPr>
          <w:ilvl w:val="0"/>
          <w:numId w:val="2"/>
        </w:numPr>
        <w:spacing w:after="60"/>
      </w:pPr>
      <w:r>
        <w:t xml:space="preserve">Bottom line: reuse is a tool, not a virtue in itself — it must be done to standard and never to cut corners.</w:t>
      </w:r>
    </w:p>
    <w:p>
      <w:pPr>
        <w:spacing w:after="80"/>
      </w:pPr>
      <w:r>
        <w:rPr>
          <w:b/>
          <w:bCs/>
          <w:color w:val="0F1E33"/>
        </w:rPr>
        <w:t xml:space="preserve">Anchor / cite:  </w:t>
      </w:r>
      <w:r>
        <w:t xml:space="preserve">KDIGO 2026; 2012 systematic review; reuse outcomes literature.</w:t>
      </w:r>
    </w:p>
    <w:p>
      <w:pPr>
        <w:spacing w:after="80"/>
      </w:pPr>
      <w:r>
        <w:rPr>
          <w:b/>
          <w:bCs/>
          <w:color w:val="0F1E33"/>
        </w:rPr>
        <w:t xml:space="preserve">Word target:  </w:t>
      </w:r>
      <w:r>
        <w:t xml:space="preserve">220–260</w:t>
      </w:r>
    </w:p>
    <w:p>
      <w:pPr>
        <w:spacing w:after="60"/>
      </w:pPr>
      <w:r>
        <w:t xml:space="preserve"/>
      </w:r>
    </w:p>
    <w:p>
      <w:pPr>
        <w:pStyle w:val="Heading2"/>
      </w:pPr>
      <w:r>
        <w:t xml:space="preserve">3.8. In the Philippines — and what to ask your unit</w:t>
      </w:r>
    </w:p>
    <w:p>
      <w:pPr>
        <w:spacing w:after="80"/>
      </w:pPr>
      <w:r>
        <w:rPr>
          <w:b/>
          <w:bCs/>
          <w:color w:val="0F1E33"/>
        </w:rPr>
        <w:t xml:space="preserve">Purpose:  </w:t>
      </w:r>
      <w:r>
        <w:t xml:space="preserve">Localize and convert understanding into patient agency.</w:t>
      </w:r>
    </w:p>
    <w:p>
      <w:pPr>
        <w:spacing w:after="40"/>
      </w:pPr>
      <w:r>
        <w:rPr>
          <w:b/>
          <w:bCs/>
          <w:color w:val="0F1E33"/>
        </w:rPr>
        <w:t xml:space="preserve">Cover:</w:t>
      </w:r>
    </w:p>
    <w:p>
      <w:pPr>
        <w:pStyle w:val="ListParagraph"/>
        <w:numPr>
          <w:ilvl w:val="0"/>
          <w:numId w:val="2"/>
        </w:numPr>
        <w:spacing w:after="60"/>
      </w:pPr>
      <w:r>
        <w:t xml:space="preserve">Reality: reuse remains an option in cost-constrained Philippine units, where it can expand access.</w:t>
      </w:r>
    </w:p>
    <w:p>
      <w:pPr>
        <w:pStyle w:val="ListParagraph"/>
        <w:numPr>
          <w:ilvl w:val="0"/>
          <w:numId w:val="2"/>
        </w:numPr>
        <w:spacing w:after="60"/>
      </w:pPr>
      <w:r>
        <w:t xml:space="preserve">The safeguard message: if reuse is practiced, it must follow standardized disinfection and safety protocols — and must never be a shortcut to cut costs at the expense of safety.</w:t>
      </w:r>
    </w:p>
    <w:p>
      <w:pPr>
        <w:pStyle w:val="ListParagraph"/>
        <w:numPr>
          <w:ilvl w:val="0"/>
          <w:numId w:val="2"/>
        </w:numPr>
        <w:spacing w:after="60"/>
      </w:pPr>
      <w:r>
        <w:t xml:space="preserve">Questions to ask: Does my unit reuse? Single-use only? Which germicide? How many reuses? How is residual germicide tested? May I see my dialyzer's label/log?</w:t>
      </w:r>
    </w:p>
    <w:p>
      <w:pPr>
        <w:pStyle w:val="ListParagraph"/>
        <w:numPr>
          <w:ilvl w:val="0"/>
          <w:numId w:val="2"/>
        </w:numPr>
        <w:spacing w:after="60"/>
      </w:pPr>
      <w:r>
        <w:t xml:space="preserve">Red-flag symptoms to report (fever/chills around treatment, unusual reactions).</w:t>
      </w:r>
    </w:p>
    <w:p>
      <w:pPr>
        <w:pStyle w:val="ListParagraph"/>
        <w:numPr>
          <w:ilvl w:val="0"/>
          <w:numId w:val="2"/>
        </w:numPr>
        <w:spacing w:after="60"/>
      </w:pPr>
      <w:r>
        <w:t xml:space="preserve">Close: this is a conversation with your nephrologist — not a reason to fear dialysis.</w:t>
      </w:r>
    </w:p>
    <w:p>
      <w:pPr>
        <w:spacing w:after="80"/>
      </w:pPr>
      <w:r>
        <w:rPr>
          <w:b/>
          <w:bCs/>
          <w:color w:val="0F1E33"/>
        </w:rPr>
        <w:t xml:space="preserve">Anchor / cite:  </w:t>
      </w:r>
      <w:r>
        <w:t xml:space="preserve">Green Nephrology 2026 (Philippine priorities); DOH/DENR waste rules where relevant.</w:t>
      </w:r>
    </w:p>
    <w:p>
      <w:pPr>
        <w:spacing w:after="80"/>
      </w:pPr>
      <w:r>
        <w:rPr>
          <w:b/>
          <w:bCs/>
          <w:color w:val="0F1E33"/>
        </w:rPr>
        <w:t xml:space="preserve">Word target:  </w:t>
      </w:r>
      <w:r>
        <w:t xml:space="preserve">200–240</w:t>
      </w:r>
    </w:p>
    <w:p>
      <w:pPr>
        <w:spacing w:after="60"/>
      </w:pPr>
      <w:r>
        <w:t xml:space="preserve"/>
      </w:r>
    </w:p>
    <w:p>
      <w:r>
        <w:br w:type="page"/>
      </w:r>
    </w:p>
    <w:p>
      <w:pPr>
        <w:pStyle w:val="Heading2"/>
      </w:pPr>
      <w:r>
        <w:t xml:space="preserve">3.9 Clinical / Technical Appendix</w:t>
      </w:r>
    </w:p>
    <w:p>
      <w:pPr>
        <w:spacing w:after="120"/>
      </w:pPr>
      <w:r>
        <w:rPr>
          <w:i/>
          <w:iCs/>
        </w:rPr>
        <w:t xml:space="preserve">Secondary/collapsible block for clinicians and trainees. Suggested sub-headings and content:</w:t>
      </w:r>
    </w:p>
    <w:p>
      <w:pPr>
        <w:pStyle w:val="Heading3"/>
      </w:pPr>
      <w:r>
        <w:t xml:space="preserve">A. Where reuse sits in the KDIGO 2026 framework</w:t>
      </w:r>
    </w:p>
    <w:p>
      <w:pPr>
        <w:spacing w:after="120"/>
      </w:pPr>
      <w:r>
        <w:t xml:space="preserve">Anchor the appendix in the same model as the Green Nephrology guide: the triple-bottom-line value equation and the 5-step waste hierarchy. Reuse is a tier-2 intervention — useful, but well below prevention, incremental dialysis and right-sized prescribing in impact.</w:t>
      </w:r>
    </w:p>
    <w:p>
      <w:pPr>
        <w:pStyle w:val="Heading3"/>
      </w:pPr>
      <w:r>
        <w:t xml:space="preserve">B. The global regulatory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Setting</w:t>
            </w:r>
          </w:p>
        </w:tc>
        <w:tc>
          <w:tcPr>
            <w:tcW w:type="dxa" w:w="596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Status of dialyzer reuse</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Japan, Australia, most EU states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Prohibited</w:t>
            </w:r>
          </w:p>
        </w:tc>
      </w:tr>
      <w:tr>
        <w:tc>
          <w:tcPr>
            <w:tcW w:type="dxa" w:w="3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United States</w:t>
            </w:r>
          </w:p>
        </w:tc>
        <w:tc>
          <w:tcPr>
            <w:tcW w:type="dxa" w:w="59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Permitted but markedly declined (~40% of units in 2005 → minority today)</w:t>
            </w:r>
          </w:p>
        </w:tc>
      </w:tr>
      <w:tr>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Low- &amp; middle-income countries (incl. Philippines)</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Widely practiced; KDIGO 2026 supports as pragmatic access/cost strategy</w:t>
            </w:r>
          </w:p>
        </w:tc>
      </w:tr>
    </w:tbl>
    <w:p>
      <w:pPr>
        <w:spacing w:after="60"/>
      </w:pPr>
      <w:r>
        <w:t xml:space="preserve"/>
      </w:r>
    </w:p>
    <w:p>
      <w:pPr>
        <w:pStyle w:val="Heading3"/>
      </w:pPr>
      <w:r>
        <w:t xml:space="preserve">C. Regulatory &amp; standards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Instrument</w:t>
            </w:r>
          </w:p>
        </w:tc>
        <w:tc>
          <w:tcPr>
            <w:tcW w:type="dxa" w:w="646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Scope / relevance to reuse</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KDIGO 2026 Green Dialysis report</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Reframes reuse as a sustainability lever; endorses it in LMICs with safeguards.</w:t>
            </w:r>
          </w:p>
        </w:tc>
      </w:tr>
      <w:tr>
        <w:tc>
          <w:tcPr>
            <w:tcW w:type="dxa" w:w="2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ANSI/AAMI RD47:2020</w:t>
            </w:r>
          </w:p>
        </w:tc>
        <w:tc>
          <w:tcPr>
            <w:tcW w:type="dxa" w:w="6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Current US recommended practice for reprocessing — cleaning, testing, disinfection, labeling, QC.</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ISO 23500 series (esp. 23500-2)</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Fluid quality; explicitly covers reprocessing where multiple use is permitted.</w:t>
            </w:r>
          </w:p>
        </w:tc>
      </w:tr>
      <w:tr>
        <w:tc>
          <w:tcPr>
            <w:tcW w:type="dxa" w:w="2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FDA</w:t>
            </w:r>
          </w:p>
        </w:tc>
        <w:tc>
          <w:tcPr>
            <w:tcW w:type="dxa" w:w="6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Regulates dialyzers as devices; single-use labeling and reprocessing oversight.</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CMS Conditions for Coverage</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US federal requirements facilities must meet to reprocess.</w:t>
            </w:r>
          </w:p>
        </w:tc>
      </w:tr>
    </w:tbl>
    <w:p>
      <w:pPr>
        <w:spacing w:after="60"/>
      </w:pPr>
      <w:r>
        <w:t xml:space="preserve"/>
      </w:r>
    </w:p>
    <w:p>
      <w:pPr>
        <w:pStyle w:val="Heading3"/>
      </w:pPr>
      <w:r>
        <w:t xml:space="preserve">D. Germicide modalities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Modality</w:t>
            </w:r>
          </w:p>
        </w:tc>
        <w:tc>
          <w:tcPr>
            <w:tcW w:type="dxa" w:w="406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Key points</w:t>
            </w:r>
          </w:p>
        </w:tc>
        <w:tc>
          <w:tcPr>
            <w:tcW w:type="dxa" w:w="28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Monitoring before reuse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Peracetic acid (Renalin etc.)</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Dominant agent (~72%); broad-spectrum; benign byproducts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Residual test (colorimetric strip) below threshold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Formaldehyde</w:t>
            </w:r>
          </w:p>
        </w:tc>
        <w:tc>
          <w:tcPr>
            <w:tcW w:type="dxa" w:w="40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Largely phased out; occupational/residual toxicity</w:t>
            </w:r>
          </w:p>
        </w:tc>
        <w:tc>
          <w:tcPr>
            <w:tcW w:type="dxa" w:w="2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Residual limit per AAMI; documented rinse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Glutaraldehyde</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Minor use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Residual confirmation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Heat + citric acid</w:t>
            </w:r>
          </w:p>
        </w:tc>
        <w:tc>
          <w:tcPr>
            <w:tcW w:type="dxa" w:w="40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Chemical-free; verifiable thermal exposure</w:t>
            </w:r>
          </w:p>
        </w:tc>
        <w:tc>
          <w:tcPr>
            <w:tcW w:type="dxa" w:w="2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Verified time–temperature record before next use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Automated systems (e.g., ClearFlux)</w:t>
            </w:r>
          </w:p>
        </w:tc>
        <w:tc>
          <w:tcPr>
            <w:tcW w:type="dxa" w:w="40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Emerging; aims for safer, greener chemistry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Per manufacturer + AAMI residual standards</w:t>
            </w:r>
          </w:p>
        </w:tc>
      </w:tr>
    </w:tbl>
    <w:p>
      <w:pPr>
        <w:spacing w:after="60"/>
      </w:pPr>
      <w:r>
        <w:t xml:space="preserve"/>
      </w:r>
    </w:p>
    <w:p>
      <w:pPr>
        <w:pStyle w:val="Heading3"/>
      </w:pPr>
      <w:r>
        <w:t xml:space="preserve">E. Quality-assurance metrics</w:t>
      </w:r>
    </w:p>
    <w:p>
      <w:pPr>
        <w:pStyle w:val="ListParagraph"/>
        <w:numPr>
          <w:ilvl w:val="0"/>
          <w:numId w:val="2"/>
        </w:numPr>
        <w:spacing w:after="60"/>
      </w:pPr>
      <w:r>
        <w:t xml:space="preserve">Total cell volume (TCV): fiber-bundle volume must remain ≥ 80% of original — surrogate for preserved clearance surface.</w:t>
      </w:r>
    </w:p>
    <w:p>
      <w:pPr>
        <w:pStyle w:val="ListParagraph"/>
        <w:numPr>
          <w:ilvl w:val="0"/>
          <w:numId w:val="2"/>
        </w:numPr>
        <w:spacing w:after="60"/>
      </w:pPr>
      <w:r>
        <w:t xml:space="preserve">Membrane integrity: pressure/air-leak testing each cycle.</w:t>
      </w:r>
    </w:p>
    <w:p>
      <w:pPr>
        <w:pStyle w:val="ListParagraph"/>
        <w:numPr>
          <w:ilvl w:val="0"/>
          <w:numId w:val="2"/>
        </w:numPr>
        <w:spacing w:after="60"/>
      </w:pPr>
      <w:r>
        <w:t xml:space="preserve">Residual germicide: must fall below the validated safe limit on a per-treatment rinse test.</w:t>
      </w:r>
    </w:p>
    <w:p>
      <w:pPr>
        <w:pStyle w:val="ListParagraph"/>
        <w:numPr>
          <w:ilvl w:val="0"/>
          <w:numId w:val="2"/>
        </w:numPr>
        <w:spacing w:after="60"/>
      </w:pPr>
      <w:r>
        <w:t xml:space="preserve">Labeling &amp; traceability: patient identifier, reuse number, date — single-patient use enforced.</w:t>
      </w:r>
    </w:p>
    <w:p>
      <w:pPr>
        <w:pStyle w:val="ListParagraph"/>
        <w:numPr>
          <w:ilvl w:val="0"/>
          <w:numId w:val="2"/>
        </w:numPr>
        <w:spacing w:after="60"/>
      </w:pPr>
      <w:r>
        <w:t xml:space="preserve">Water quality underpins everything: ISO 23500-3 limits for product water and dialysis fluid.</w:t>
      </w:r>
    </w:p>
    <w:p>
      <w:pPr>
        <w:pStyle w:val="Heading3"/>
      </w:pPr>
      <w:r>
        <w:t xml:space="preserve">F. The physiology argument, restated</w:t>
      </w:r>
    </w:p>
    <w:p>
      <w:pPr>
        <w:spacing w:after="120"/>
      </w:pPr>
      <w:r>
        <w:t xml:space="preserve">The original pro-reuse case rested partly on ‘first-use syndrome’ with bioincompatible cellulosic membranes — reusing a dialyzer blunted complement activation on subsequent uses. Modern synthetic biocompatible membranes (polysulfone, PES) largely eliminate that reaction on first use, removing the immunologic rationale and leaving cost and sustainability as the principal remaining arguments. Connect to the broader CKD–inflammation–cardiovascular axis where relevant.</w:t>
      </w:r>
    </w:p>
    <w:p>
      <w:r>
        <w:br w:type="page"/>
      </w:r>
    </w:p>
    <w:p>
      <w:pPr>
        <w:pStyle w:val="Heading1"/>
      </w:pPr>
      <w:r>
        <w:t xml:space="preserve">4. Visual / Infographic Assets</w:t>
      </w:r>
    </w:p>
    <w:p>
      <w:pPr>
        <w:spacing w:after="120"/>
      </w:pPr>
      <w:r>
        <w:rPr>
          <w:i/>
          <w:iCs/>
        </w:rPr>
        <w:t xml:space="preserve">Designed for the williamriveromd.com atlas style (Constitution v1.0, mobile-readable, dark-mode aware). Generate with the infographic skill once copy is locked. Reuse the existing waste-hierarchy figure from the Green Nephrology guide for visual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660"/>
        <w:gridCol w:w="1800"/>
      </w:tblGrid>
      <w:tr>
        <w:trPr>
          <w:tblHeader/>
        </w:trPr>
        <w:tc>
          <w:tcPr>
            <w:tcW w:type="dxa" w:w="5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w:t>
            </w:r>
          </w:p>
        </w:tc>
        <w:tc>
          <w:tcPr>
            <w:tcW w:type="dxa" w:w="24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Asset</w:t>
            </w:r>
          </w:p>
        </w:tc>
        <w:tc>
          <w:tcPr>
            <w:tcW w:type="dxa" w:w="466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What it shows</w:t>
            </w:r>
          </w:p>
        </w:tc>
        <w:tc>
          <w:tcPr>
            <w:tcW w:type="dxa" w:w="1800"/>
            <w:tcBorders>
              <w:top w:val="single" w:color="BBBBBB" w:sz="1"/>
              <w:left w:val="single" w:color="BBBBBB" w:sz="1"/>
              <w:bottom w:val="single" w:color="BBBBBB" w:sz="1"/>
              <w:right w:val="single" w:color="BBBBBB" w:sz="1"/>
            </w:tcBorders>
            <w:shd w:fill="0F1E33" w:val="clear"/>
            <w:tcMar>
              <w:top w:type="dxa" w:w="60"/>
              <w:left w:type="dxa" w:w="110"/>
              <w:bottom w:type="dxa" w:w="60"/>
              <w:right w:type="dxa" w:w="110"/>
            </w:tcMar>
          </w:tcPr>
          <w:p>
            <w:r>
              <w:rPr>
                <w:b/>
                <w:bCs/>
                <w:color w:val="FFFFFF"/>
              </w:rPr>
              <w:t xml:space="preserve">Placement</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Reprocessing cycle wheel</w:t>
            </w:r>
          </w:p>
        </w:tc>
        <w:tc>
          <w:tcPr>
            <w:tcW w:type="dxa" w:w="4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Rinse → clean → TCV test → leak test → disinfect → label → store → pre-use rinse → residual test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Section 3.3</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2</w:t>
            </w:r>
          </w:p>
        </w:tc>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Dialyzer cross-section</w:t>
            </w:r>
          </w:p>
        </w:tc>
        <w:tc>
          <w:tcPr>
            <w:tcW w:type="dxa" w:w="46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Hollow fibers, blood vs dialysate compartments, diffusion + ultrafiltration arrows</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Section 3.2</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Germicide timeline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Formaldehyde ↓ vs peracetic acid ↑ (1983–2002)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Section 3.4</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4</w:t>
            </w:r>
          </w:p>
        </w:tc>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Reuse on the waste hierarchy</w:t>
            </w:r>
          </w:p>
        </w:tc>
        <w:tc>
          <w:tcPr>
            <w:tcW w:type="dxa" w:w="46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5-step pyramid with ‘Reuse’ (tier 2) highlighted; reuse the green-nephrology figure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Section 3.6</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Net-footprint balance scale</w:t>
            </w:r>
          </w:p>
        </w:tc>
        <w:tc>
          <w:tcPr>
            <w:tcW w:type="dxa" w:w="4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Plastic/waste saved vs water + energy + chemicals consumed by reprocessing</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Section 3.7</w:t>
            </w:r>
          </w:p>
        </w:tc>
      </w:tr>
      <w:tr>
        <w:tc>
          <w:tcPr>
            <w:tcW w:type="dxa" w:w="5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6</w:t>
            </w:r>
          </w:p>
        </w:tc>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World regulatory map</w:t>
            </w:r>
          </w:p>
        </w:tc>
        <w:tc>
          <w:tcPr>
            <w:tcW w:type="dxa" w:w="46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Banned (JP/AU/EU) · declining (US) · pragmatic (LMIC incl. PH)</w:t>
            </w:r>
          </w:p>
        </w:tc>
        <w:tc>
          <w:tcPr>
            <w:tcW w:type="dxa" w:w="18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rPr>
              <w:t xml:space="preserve">Section 3.5 / Appendix B</w:t>
            </w:r>
          </w:p>
        </w:tc>
      </w:tr>
      <w:tr>
        <w:tc>
          <w:tcPr>
            <w:tcW w:type="dxa" w:w="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7</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‘Questions to ask’ card</w:t>
            </w:r>
          </w:p>
        </w:tc>
        <w:tc>
          <w:tcPr>
            <w:tcW w:type="dxa" w:w="46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Shareable checklist patients can screenshot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rPr>
              <w:t xml:space="preserve">Section 3.8</w:t>
            </w:r>
          </w:p>
        </w:tc>
      </w:tr>
    </w:tbl>
    <w:p>
      <w:pPr>
        <w:pStyle w:val="Heading1"/>
      </w:pPr>
      <w:r>
        <w:t xml:space="preserve">5. FAQ (drafted seeds)</w:t>
      </w:r>
    </w:p>
    <w:p>
      <w:pPr>
        <w:spacing w:after="40"/>
      </w:pPr>
      <w:r>
        <w:rPr>
          <w:b/>
          <w:bCs/>
          <w:color w:val="0F1E33"/>
        </w:rPr>
        <w:t xml:space="preserve">Q: Is reusing my dialyzer safe?</w:t>
      </w:r>
    </w:p>
    <w:p>
      <w:pPr>
        <w:spacing w:after="140"/>
      </w:pPr>
      <w:r>
        <w:t xml:space="preserve">A: Under strict standards (AAMI RD47), reuse has been used safely for decades; still, single-use is the preferred default in well-resourced settings on risk grounds.</w:t>
      </w:r>
    </w:p>
    <w:p>
      <w:pPr>
        <w:spacing w:after="40"/>
      </w:pPr>
      <w:r>
        <w:rPr>
          <w:b/>
          <w:bCs/>
          <w:color w:val="0F1E33"/>
        </w:rPr>
        <w:t xml:space="preserve">Q: Is my filter ever used on another patient?</w:t>
      </w:r>
    </w:p>
    <w:p>
      <w:pPr>
        <w:spacing w:after="140"/>
      </w:pPr>
      <w:r>
        <w:t xml:space="preserve">A: No. Reprocessing is strictly single-patient. Your dialyzer is labeled with your name and a reuse count.</w:t>
      </w:r>
    </w:p>
    <w:p>
      <w:pPr>
        <w:spacing w:after="40"/>
      </w:pPr>
      <w:r>
        <w:rPr>
          <w:b/>
          <w:bCs/>
          <w:color w:val="0F1E33"/>
        </w:rPr>
        <w:t xml:space="preserve">Q: I heard reuse is making a comeback — why?</w:t>
      </w:r>
    </w:p>
    <w:p>
      <w:pPr>
        <w:spacing w:after="140"/>
      </w:pPr>
      <w:r>
        <w:t xml:space="preserve">A: Climate concern. Single-use dialysis creates large amounts of plastic and carbon, so KDIGO's 2026 green-dialysis work has put reuse back on the table as a sustainability and access measure — without lowering safety standards.</w:t>
      </w:r>
    </w:p>
    <w:p>
      <w:pPr>
        <w:spacing w:after="40"/>
      </w:pPr>
      <w:r>
        <w:rPr>
          <w:b/>
          <w:bCs/>
          <w:color w:val="0F1E33"/>
        </w:rPr>
        <w:t xml:space="preserve">Q: Is reuse actually better for the environment?</w:t>
      </w:r>
    </w:p>
    <w:p>
      <w:pPr>
        <w:spacing w:after="140"/>
      </w:pPr>
      <w:r>
        <w:t xml:space="preserve">A: Often, because it cuts plastic waste — but reprocessing itself uses water, energy and chemicals, so the net benefit depends on how efficiently it is done.</w:t>
      </w:r>
    </w:p>
    <w:p>
      <w:pPr>
        <w:spacing w:after="40"/>
      </w:pPr>
      <w:r>
        <w:rPr>
          <w:b/>
          <w:bCs/>
          <w:color w:val="0F1E33"/>
        </w:rPr>
        <w:t xml:space="preserve">Q: What chemical disinfects it?</w:t>
      </w:r>
    </w:p>
    <w:p>
      <w:pPr>
        <w:spacing w:after="140"/>
      </w:pPr>
      <w:r>
        <w:t xml:space="preserve">A: Most commonly peracetic acid today. It is rinsed out and tested before your next treatment.</w:t>
      </w:r>
    </w:p>
    <w:p>
      <w:pPr>
        <w:spacing w:after="40"/>
      </w:pPr>
      <w:r>
        <w:rPr>
          <w:b/>
          <w:bCs/>
          <w:color w:val="0F1E33"/>
        </w:rPr>
        <w:t xml:space="preserve">Q: Why did countries like Japan and Australia ban it?</w:t>
      </w:r>
    </w:p>
    <w:p>
      <w:pPr>
        <w:spacing w:after="140"/>
      </w:pPr>
      <w:r>
        <w:t xml:space="preserve">A: They judged that with cheap, biocompatible single-use filters, the infection and quality-control risks outweighed the savings.</w:t>
      </w:r>
    </w:p>
    <w:p>
      <w:pPr>
        <w:pStyle w:val="Heading1"/>
      </w:pPr>
      <w:r>
        <w:t xml:space="preserve">6. SEO &amp; Metadata</w:t>
      </w:r>
    </w:p>
    <w:p>
      <w:pPr>
        <w:spacing w:after="80"/>
      </w:pPr>
      <w:r>
        <w:rPr>
          <w:b/>
          <w:bCs/>
          <w:color w:val="0F1E33"/>
        </w:rPr>
        <w:t xml:space="preserve">SEO title (≤60 chars):  </w:t>
      </w:r>
      <w:r>
        <w:t xml:space="preserve">Dialyzer Reuse in Modern Times: Is It Making a Comeback?</w:t>
      </w:r>
    </w:p>
    <w:p>
      <w:pPr>
        <w:spacing w:after="80"/>
      </w:pPr>
      <w:r>
        <w:rPr>
          <w:b/>
          <w:bCs/>
          <w:color w:val="0F1E33"/>
        </w:rPr>
        <w:t xml:space="preserve">Meta description (≤155 chars):  </w:t>
      </w:r>
      <w:r>
        <w:t xml:space="preserve">What dialyzer reprocessing is, why the rich world dropped it, and why green nephrology and KDIGO 2026 are reviving reuse — explained by a nephrologist.</w:t>
      </w:r>
    </w:p>
    <w:p>
      <w:pPr>
        <w:spacing w:after="80"/>
      </w:pPr>
      <w:r>
        <w:rPr>
          <w:b/>
          <w:bCs/>
          <w:color w:val="0F1E33"/>
        </w:rPr>
        <w:t xml:space="preserve">URL slug:  </w:t>
      </w:r>
      <w:r>
        <w:t xml:space="preserve">/guides/dialyzer-reprocessing-reuse</w:t>
      </w:r>
    </w:p>
    <w:p>
      <w:pPr>
        <w:spacing w:after="80"/>
      </w:pPr>
      <w:r>
        <w:rPr>
          <w:b/>
          <w:bCs/>
          <w:color w:val="0F1E33"/>
        </w:rPr>
        <w:t xml:space="preserve">Primary keyword:  </w:t>
      </w:r>
      <w:r>
        <w:t xml:space="preserve">dialyzer reuse / dialyzer reprocessing</w:t>
      </w:r>
    </w:p>
    <w:p>
      <w:pPr>
        <w:spacing w:after="80"/>
      </w:pPr>
      <w:r>
        <w:rPr>
          <w:b/>
          <w:bCs/>
          <w:color w:val="0F1E33"/>
        </w:rPr>
        <w:t xml:space="preserve">Secondary keywords:  </w:t>
      </w:r>
      <w:r>
        <w:t xml:space="preserve">is dialyzer reuse safe, hemodialysis filter reuse, peracetic acid dialyzer, dialyzer reuse Philippines, green nephrology dialyzer, KDIGO 2026 green dialysis, sustainable dialysis waste, AAMI RD47</w:t>
      </w:r>
    </w:p>
    <w:p>
      <w:pPr>
        <w:spacing w:after="80"/>
      </w:pPr>
      <w:r>
        <w:rPr>
          <w:b/>
          <w:bCs/>
          <w:color w:val="0F1E33"/>
        </w:rPr>
        <w:t xml:space="preserve">Internal links:  </w:t>
      </w:r>
      <w:r>
        <w:t xml:space="preserve">Green Nephrology 2026 (primary), Slowing CKD Progression, Preparing for Dialysis (Pre-ESKD), El Niño &amp; Heat — Dialysis. Use the guide-matcher skill to finalize.</w:t>
      </w:r>
    </w:p>
    <w:p>
      <w:pPr>
        <w:spacing w:after="80"/>
      </w:pPr>
      <w:r>
        <w:rPr>
          <w:b/>
          <w:bCs/>
          <w:color w:val="0F1E33"/>
        </w:rPr>
        <w:t xml:space="preserve">Schema:  </w:t>
      </w:r>
      <w:r>
        <w:t xml:space="preserve">MedicalWebPage + FAQPage (use the FAQ seeds above).</w:t>
      </w:r>
    </w:p>
    <w:p>
      <w:pPr>
        <w:spacing w:after="80"/>
      </w:pPr>
      <w:r>
        <w:rPr>
          <w:b/>
          <w:bCs/>
          <w:color w:val="0F1E33"/>
        </w:rPr>
        <w:t xml:space="preserve">OG locale:  </w:t>
      </w:r>
      <w:r>
        <w:t xml:space="preserve">en_PH; theme-color #0F1E33 to match site.</w:t>
      </w:r>
    </w:p>
    <w:p>
      <w:r>
        <w:br w:type="page"/>
      </w:r>
    </w:p>
    <w:p>
      <w:pPr>
        <w:pStyle w:val="Heading1"/>
      </w:pPr>
      <w:r>
        <w:t xml:space="preserve">7. Source &amp; Reference Shortlist</w:t>
      </w:r>
    </w:p>
    <w:p>
      <w:pPr>
        <w:spacing w:after="120"/>
      </w:pPr>
      <w:r>
        <w:rPr>
          <w:i/>
          <w:iCs/>
        </w:rPr>
        <w:t xml:space="preserve">Verify and finalize during drafting; confirm latest standard editions and figures against current sources.</w:t>
      </w:r>
    </w:p>
    <w:p>
      <w:pPr>
        <w:pStyle w:val="ListParagraph"/>
        <w:numPr>
          <w:ilvl w:val="0"/>
          <w:numId w:val="3"/>
        </w:numPr>
        <w:spacing w:after="60"/>
      </w:pPr>
      <w:r>
        <w:t xml:space="preserve">KDIGO 2026 Green Dialysis report — Barraclough KA, et al. Kidney Int. 2026;110:42–60. doi:10.1016/j.kint.2026.01.015 — </w:t>
      </w:r>
      <w:hyperlink w:history="1" r:id="rIdzx0-fqfmqihkr6vrn_ca7">
        <w:r>
          <w:rPr>
            <w:rStyle w:val="Hyperlink"/>
          </w:rPr>
          <w:t xml:space="preserve">https://doi.org/10.1016/j.kint.2026.01.015</w:t>
        </w:r>
      </w:hyperlink>
    </w:p>
    <w:p>
      <w:pPr>
        <w:pStyle w:val="ListParagraph"/>
        <w:numPr>
          <w:ilvl w:val="0"/>
          <w:numId w:val="3"/>
        </w:numPr>
        <w:spacing w:after="60"/>
      </w:pPr>
      <w:r>
        <w:t xml:space="preserve">Green Nephrology 2026 (companion guide) — </w:t>
      </w:r>
      <w:hyperlink w:history="1" r:id="rIdnfavsoytxemub2pkaa_y0">
        <w:r>
          <w:rPr>
            <w:rStyle w:val="Hyperlink"/>
          </w:rPr>
          <w:t xml:space="preserve">https://www.williamriveromd.com/guides/green-nephrology</w:t>
        </w:r>
      </w:hyperlink>
    </w:p>
    <w:p>
      <w:pPr>
        <w:pStyle w:val="ListParagraph"/>
        <w:numPr>
          <w:ilvl w:val="0"/>
          <w:numId w:val="3"/>
        </w:numPr>
        <w:spacing w:after="60"/>
      </w:pPr>
      <w:r>
        <w:t xml:space="preserve">Reuse of dialyzers — UpToDate — </w:t>
      </w:r>
      <w:hyperlink w:history="1" r:id="rIdqksf0bpmwm1hs9mnc1ro2">
        <w:r>
          <w:rPr>
            <w:rStyle w:val="Hyperlink"/>
          </w:rPr>
          <w:t xml:space="preserve">https://www.uptodate.com/contents/reuse-of-dialyzers</w:t>
        </w:r>
      </w:hyperlink>
    </w:p>
    <w:p>
      <w:pPr>
        <w:pStyle w:val="ListParagraph"/>
        <w:numPr>
          <w:ilvl w:val="0"/>
          <w:numId w:val="3"/>
        </w:numPr>
        <w:spacing w:after="60"/>
      </w:pPr>
      <w:r>
        <w:t xml:space="preserve">Does hemodialyzer reuse have a place in current ESRD care? (PMC4086247) — </w:t>
      </w:r>
      <w:hyperlink w:history="1" r:id="rId8hdvxt1pvumrsuf7omwge">
        <w:r>
          <w:rPr>
            <w:rStyle w:val="Hyperlink"/>
          </w:rPr>
          <w:t xml:space="preserve">https://pmc.ncbi.nlm.nih.gov/articles/PMC4086247/</w:t>
        </w:r>
      </w:hyperlink>
    </w:p>
    <w:p>
      <w:pPr>
        <w:pStyle w:val="ListParagraph"/>
        <w:numPr>
          <w:ilvl w:val="0"/>
          <w:numId w:val="3"/>
        </w:numPr>
        <w:spacing w:after="60"/>
      </w:pPr>
      <w:r>
        <w:t xml:space="preserve">Dialyzer reuse: is it safe and worth it? (PMC6788837) — </w:t>
      </w:r>
      <w:hyperlink w:history="1" r:id="rIdtzv09i0cs8gymcaxn3jxl">
        <w:r>
          <w:rPr>
            <w:rStyle w:val="Hyperlink"/>
          </w:rPr>
          <w:t xml:space="preserve">https://www.ncbi.nlm.nih.gov/pmc/articles/PMC6788837/</w:t>
        </w:r>
      </w:hyperlink>
    </w:p>
    <w:p>
      <w:pPr>
        <w:pStyle w:val="ListParagraph"/>
        <w:numPr>
          <w:ilvl w:val="0"/>
          <w:numId w:val="3"/>
        </w:numPr>
        <w:spacing w:after="60"/>
      </w:pPr>
      <w:r>
        <w:t xml:space="preserve">Dialyzer reuse: justified cost saving for South Asian region (PubMed 25149841) — </w:t>
      </w:r>
      <w:hyperlink w:history="1" r:id="rIdpncnovgianpzbbmb-slj_">
        <w:r>
          <w:rPr>
            <w:rStyle w:val="Hyperlink"/>
          </w:rPr>
          <w:t xml:space="preserve">https://pubmed.ncbi.nlm.nih.gov/25149841/</w:t>
        </w:r>
      </w:hyperlink>
    </w:p>
    <w:p>
      <w:pPr>
        <w:pStyle w:val="ListParagraph"/>
        <w:numPr>
          <w:ilvl w:val="0"/>
          <w:numId w:val="3"/>
        </w:numPr>
        <w:spacing w:after="60"/>
      </w:pPr>
      <w:r>
        <w:t xml:space="preserve">Reusing dialyzer in low income countries: cost saving with complex ethics (PubMed 28839314) — </w:t>
      </w:r>
      <w:hyperlink w:history="1" r:id="rIdp-jsb91r3mri0rrdwjvzu">
        <w:r>
          <w:rPr>
            <w:rStyle w:val="Hyperlink"/>
          </w:rPr>
          <w:t xml:space="preserve">https://pubmed.ncbi.nlm.nih.gov/28839314/</w:t>
        </w:r>
      </w:hyperlink>
    </w:p>
    <w:p>
      <w:pPr>
        <w:pStyle w:val="ListParagraph"/>
        <w:numPr>
          <w:ilvl w:val="0"/>
          <w:numId w:val="3"/>
        </w:numPr>
        <w:spacing w:after="60"/>
      </w:pPr>
      <w:r>
        <w:t xml:space="preserve">ANSI/AAMI RD47:2020 — Reprocessing of hemodialyzers — </w:t>
      </w:r>
      <w:hyperlink w:history="1" r:id="rIdz_drbekxzffolciiptp8z">
        <w:r>
          <w:rPr>
            <w:rStyle w:val="Hyperlink"/>
          </w:rPr>
          <w:t xml:space="preserve">https://array.aami.org/doi/abs/10.2345/9781570207389.ch1</w:t>
        </w:r>
      </w:hyperlink>
    </w:p>
    <w:p>
      <w:pPr>
        <w:pStyle w:val="ListParagraph"/>
        <w:numPr>
          <w:ilvl w:val="0"/>
          <w:numId w:val="3"/>
        </w:numPr>
        <w:spacing w:after="60"/>
      </w:pPr>
      <w:r>
        <w:t xml:space="preserve">ISO 23500 series overview (AAMI) — </w:t>
      </w:r>
      <w:hyperlink w:history="1" r:id="rIdh7fgmaboyy8qiklh6jjxh">
        <w:r>
          <w:rPr>
            <w:rStyle w:val="Hyperlink"/>
          </w:rPr>
          <w:t xml:space="preserve">https://array.aami.org/doi/full/10.2345/0899-8205-53.2.147</w:t>
        </w:r>
      </w:hyperlink>
    </w:p>
    <w:p>
      <w:pPr>
        <w:pStyle w:val="ListParagraph"/>
        <w:numPr>
          <w:ilvl w:val="0"/>
          <w:numId w:val="3"/>
        </w:numPr>
        <w:spacing w:after="60"/>
      </w:pPr>
      <w:r>
        <w:t xml:space="preserve">CDC/HICPAC Guideline for Disinfection and Sterilization (2008) — </w:t>
      </w:r>
      <w:hyperlink w:history="1" r:id="rIdpu0jcjvdel-lvhn0szd3l">
        <w:r>
          <w:rPr>
            <w:rStyle w:val="Hyperlink"/>
          </w:rPr>
          <w:t xml:space="preserve">https://www.cdc.gov/infection-control/hcp/disinfection-sterilization/index.html</w:t>
        </w:r>
      </w:hyperlink>
    </w:p>
    <w:p>
      <w:pPr>
        <w:pStyle w:val="Heading1"/>
      </w:pPr>
      <w:r>
        <w:t xml:space="preserve">8. Production Checklist</w:t>
      </w:r>
    </w:p>
    <w:p>
      <w:pPr>
        <w:pStyle w:val="ListParagraph"/>
        <w:numPr>
          <w:ilvl w:val="0"/>
          <w:numId w:val="3"/>
        </w:numPr>
        <w:spacing w:after="60"/>
      </w:pPr>
      <w:r>
        <w:t xml:space="preserve">Confirm scope &amp; angle with author (done: layered audience, green-renaissance angle, PH context).</w:t>
      </w:r>
    </w:p>
    <w:p>
      <w:pPr>
        <w:pStyle w:val="ListParagraph"/>
        <w:numPr>
          <w:ilvl w:val="0"/>
          <w:numId w:val="3"/>
        </w:numPr>
        <w:spacing w:after="60"/>
      </w:pPr>
      <w:r>
        <w:t xml:space="preserve">Verify current standard editions (KDIGO 2026, AAMI RD47, ISO 23500) and key figures at draft time.</w:t>
      </w:r>
    </w:p>
    <w:p>
      <w:pPr>
        <w:pStyle w:val="ListParagraph"/>
        <w:numPr>
          <w:ilvl w:val="0"/>
          <w:numId w:val="3"/>
        </w:numPr>
        <w:spacing w:after="60"/>
      </w:pPr>
      <w:r>
        <w:t xml:space="preserve">Draft patient core (Sections 3.1–3.8).</w:t>
      </w:r>
    </w:p>
    <w:p>
      <w:pPr>
        <w:pStyle w:val="ListParagraph"/>
        <w:numPr>
          <w:ilvl w:val="0"/>
          <w:numId w:val="3"/>
        </w:numPr>
        <w:spacing w:after="60"/>
      </w:pPr>
      <w:r>
        <w:t xml:space="preserve">Draft clinical appendix (3.9).</w:t>
      </w:r>
    </w:p>
    <w:p>
      <w:pPr>
        <w:pStyle w:val="ListParagraph"/>
        <w:numPr>
          <w:ilvl w:val="0"/>
          <w:numId w:val="3"/>
        </w:numPr>
        <w:spacing w:after="60"/>
      </w:pPr>
      <w:r>
        <w:t xml:space="preserve">Generate 7 visual assets via infographic skill; reuse the green-nephrology waste-hierarchy figure.</w:t>
      </w:r>
    </w:p>
    <w:p>
      <w:pPr>
        <w:pStyle w:val="ListParagraph"/>
        <w:numPr>
          <w:ilvl w:val="0"/>
          <w:numId w:val="3"/>
        </w:numPr>
        <w:spacing w:after="60"/>
      </w:pPr>
      <w:r>
        <w:t xml:space="preserve">Run guide-matcher; wire bidirectional link with Green Nephrology 2026 guide.</w:t>
      </w:r>
    </w:p>
    <w:p>
      <w:pPr>
        <w:pStyle w:val="ListParagraph"/>
        <w:numPr>
          <w:ilvl w:val="0"/>
          <w:numId w:val="3"/>
        </w:numPr>
        <w:spacing w:after="60"/>
      </w:pPr>
      <w:r>
        <w:t xml:space="preserve">Clinical accuracy review + readability pass (target grade 7–9 on core).</w:t>
      </w:r>
    </w:p>
    <w:p>
      <w:pPr>
        <w:pStyle w:val="ListParagraph"/>
        <w:numPr>
          <w:ilvl w:val="0"/>
          <w:numId w:val="3"/>
        </w:numPr>
        <w:spacing w:after="60"/>
      </w:pPr>
      <w:r>
        <w:t xml:space="preserve">Add SEO metadata + FAQ schema (en_PH), publish.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williamriveromd.com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Guide Blueprint · Reprocessing Dialyzers in Modern Times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0F1E3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x0-fqfmqihkr6vrn_ca7" Type="http://schemas.openxmlformats.org/officeDocument/2006/relationships/hyperlink" Target="https://doi.org/10.1016/j.kint.2026.01.015" TargetMode="External"/><Relationship Id="rIdnfavsoytxemub2pkaa_y0" Type="http://schemas.openxmlformats.org/officeDocument/2006/relationships/hyperlink" Target="https://www.williamriveromd.com/guides/green-nephrology" TargetMode="External"/><Relationship Id="rIdqksf0bpmwm1hs9mnc1ro2" Type="http://schemas.openxmlformats.org/officeDocument/2006/relationships/hyperlink" Target="https://www.uptodate.com/contents/reuse-of-dialyzers" TargetMode="External"/><Relationship Id="rId8hdvxt1pvumrsuf7omwge" Type="http://schemas.openxmlformats.org/officeDocument/2006/relationships/hyperlink" Target="https://pmc.ncbi.nlm.nih.gov/articles/PMC4086247/" TargetMode="External"/><Relationship Id="rIdtzv09i0cs8gymcaxn3jxl" Type="http://schemas.openxmlformats.org/officeDocument/2006/relationships/hyperlink" Target="https://www.ncbi.nlm.nih.gov/pmc/articles/PMC6788837/" TargetMode="External"/><Relationship Id="rIdpncnovgianpzbbmb-slj_" Type="http://schemas.openxmlformats.org/officeDocument/2006/relationships/hyperlink" Target="https://pubmed.ncbi.nlm.nih.gov/25149841/" TargetMode="External"/><Relationship Id="rIdp-jsb91r3mri0rrdwjvzu" Type="http://schemas.openxmlformats.org/officeDocument/2006/relationships/hyperlink" Target="https://pubmed.ncbi.nlm.nih.gov/28839314/" TargetMode="External"/><Relationship Id="rIdz_drbekxzffolciiptp8z" Type="http://schemas.openxmlformats.org/officeDocument/2006/relationships/hyperlink" Target="https://array.aami.org/doi/abs/10.2345/9781570207389.ch1" TargetMode="External"/><Relationship Id="rIdh7fgmaboyy8qiklh6jjxh" Type="http://schemas.openxmlformats.org/officeDocument/2006/relationships/hyperlink" Target="https://array.aami.org/doi/full/10.2345/0899-8205-53.2.147" TargetMode="External"/><Relationship Id="rIdpu0jcjvdel-lvhn0szd3l" Type="http://schemas.openxmlformats.org/officeDocument/2006/relationships/hyperlink" Target="https://www.cdc.gov/infection-control/hcp/disinfection-sterilization/index.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Blueprint — Reprocessing Dialyzers in Modern Times</dc:title>
  <dc:creator>William Gregory M. Rivero, MD</dc:creator>
  <cp:lastModifiedBy>Un-named</cp:lastModifiedBy>
  <cp:revision>1</cp:revision>
  <dcterms:created xsi:type="dcterms:W3CDTF">2026-06-29T02:57:45.204Z</dcterms:created>
  <dcterms:modified xsi:type="dcterms:W3CDTF">2026-06-29T02:57:45.204Z</dcterms:modified>
</cp:coreProperties>
</file>

<file path=docProps/custom.xml><?xml version="1.0" encoding="utf-8"?>
<Properties xmlns="http://schemas.openxmlformats.org/officeDocument/2006/custom-properties" xmlns:vt="http://schemas.openxmlformats.org/officeDocument/2006/docPropsVTypes"/>
</file>