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Nomes: Christopher Lourenço e William Rutz.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Inicial.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Lançamento de novas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Principais avaliadas por usuários.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Mais visualizações.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Opção de login e cadastro.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Campo pra login, senha e opção de cadastro.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-Data de Nascimento.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-CPF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-Métodos de pagamento.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-Gêneros\Títulos preferidos.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Perfil usuário.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Foto.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Dados do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Lista amigos.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Últimos vistos.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Lista de series.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Perfil de Serie.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Título de serie.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Quantidade de temporadas e títulos de episodios.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Banner e trailer.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Sinopse.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Avaliação e opção para avaliar.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