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03" w:rsidRPr="008450F5" w:rsidRDefault="002A4703" w:rsidP="002A4703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8450F5">
        <w:rPr>
          <w:rFonts w:ascii="Calibri" w:hAnsi="Calibri"/>
          <w:b/>
          <w:lang w:val="es-ES_tradnl"/>
        </w:rPr>
        <w:t xml:space="preserve">Exploración de cavernas, Cayo Coral y Playa de Red Frog </w:t>
      </w:r>
      <w:r>
        <w:rPr>
          <w:rFonts w:ascii="Calibri" w:hAnsi="Calibri"/>
          <w:b/>
          <w:lang w:val="es-ES_tradnl"/>
        </w:rPr>
        <w:t>(incluye almuerzo ligero)</w:t>
      </w:r>
    </w:p>
    <w:p w:rsidR="002A4703" w:rsidRDefault="002A4703" w:rsidP="002A4703">
      <w:pPr>
        <w:jc w:val="both"/>
        <w:rPr>
          <w:rFonts w:ascii="Calibri" w:hAnsi="Calibri"/>
          <w:lang w:val="es-ES_tradnl"/>
        </w:rPr>
      </w:pPr>
    </w:p>
    <w:bookmarkEnd w:id="0"/>
    <w:p w:rsidR="002A4703" w:rsidRDefault="002A4703" w:rsidP="002A4703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Esta vibrante aventura inicia temprano en la mañana con el traslado en lancha hasta Cayo Coral, </w:t>
      </w:r>
      <w:r w:rsidRPr="007F638E">
        <w:rPr>
          <w:rFonts w:ascii="Calibri" w:hAnsi="Calibri"/>
          <w:lang w:val="es-ES_tradnl"/>
        </w:rPr>
        <w:t xml:space="preserve">una pequeña isla ubicada entre las islas de Popa y Bastimentos, caracterizada por sus aguas cristalinas y una barrera coralina poco profunda, en la que los amantes del buceo superficial encontrarán un paraíso submarino. </w:t>
      </w:r>
      <w:r>
        <w:rPr>
          <w:rFonts w:ascii="Calibri" w:hAnsi="Calibri"/>
          <w:lang w:val="es-ES_tradnl"/>
        </w:rPr>
        <w:t xml:space="preserve">Seguidamente, se adentrará en la densa selva para develar sus misterios y descubrir su abundante flora y fauna. Con un poco de suerte, observará monos, perezas, agutíes, </w:t>
      </w:r>
      <w:r w:rsidRPr="007F638E">
        <w:rPr>
          <w:rFonts w:ascii="Calibri" w:hAnsi="Calibri"/>
          <w:lang w:val="es-ES_tradnl"/>
        </w:rPr>
        <w:t>ranas doradas venenosas</w:t>
      </w:r>
      <w:r>
        <w:rPr>
          <w:rFonts w:ascii="Calibri" w:hAnsi="Calibri"/>
          <w:lang w:val="es-ES_tradnl"/>
        </w:rPr>
        <w:t xml:space="preserve"> y varias especies de aves. Al entrar a la cueva de murciélagos podrá admirar las extrañas formaciones creadas por las estalactitas y </w:t>
      </w:r>
      <w:proofErr w:type="gramStart"/>
      <w:r>
        <w:rPr>
          <w:rFonts w:ascii="Calibri" w:hAnsi="Calibri"/>
          <w:lang w:val="es-ES_tradnl"/>
        </w:rPr>
        <w:t>estalagmitas  durante</w:t>
      </w:r>
      <w:proofErr w:type="gramEnd"/>
      <w:r>
        <w:rPr>
          <w:rFonts w:ascii="Calibri" w:hAnsi="Calibri"/>
          <w:lang w:val="es-ES_tradnl"/>
        </w:rPr>
        <w:t xml:space="preserve"> cientos de años. Al culminar el recorrido, lo trasladarán a una de las playas más bellas del archipiélago, la playa Red Frog. Una extensa franja de arena dorada que da paso a la frondosa vegetación de la isla y que debe su nombre a la minúscula rana roja venenosa que la habita. </w:t>
      </w:r>
    </w:p>
    <w:p w:rsidR="002A4703" w:rsidRDefault="002A4703" w:rsidP="002A4703">
      <w:pPr>
        <w:jc w:val="both"/>
        <w:rPr>
          <w:rFonts w:ascii="Calibri" w:hAnsi="Calibri"/>
          <w:lang w:val="es-ES_tradnl"/>
        </w:rPr>
      </w:pPr>
    </w:p>
    <w:p w:rsidR="002A4703" w:rsidRPr="007F638E" w:rsidRDefault="002A4703" w:rsidP="002A4703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DURACIÓN: 7 horas aproximadamente. </w:t>
      </w:r>
    </w:p>
    <w:p w:rsidR="002A4703" w:rsidRPr="007F638E" w:rsidRDefault="002A4703" w:rsidP="002A4703">
      <w:pPr>
        <w:jc w:val="both"/>
        <w:rPr>
          <w:rFonts w:ascii="Calibri" w:hAnsi="Calibri"/>
          <w:lang w:val="es-ES_tradnl"/>
        </w:rPr>
      </w:pPr>
    </w:p>
    <w:p w:rsidR="002A4703" w:rsidRPr="007F638E" w:rsidRDefault="002A4703" w:rsidP="002A4703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HORARIO: de 09:30 a.m. a 4:30 p.m.  </w:t>
      </w:r>
    </w:p>
    <w:p w:rsidR="002A4703" w:rsidRPr="007F638E" w:rsidRDefault="002A4703" w:rsidP="002A4703">
      <w:pPr>
        <w:jc w:val="both"/>
        <w:rPr>
          <w:rFonts w:ascii="Calibri" w:hAnsi="Calibri"/>
          <w:lang w:val="es-ES_tradnl"/>
        </w:rPr>
      </w:pPr>
    </w:p>
    <w:p w:rsidR="002A4703" w:rsidRPr="007F638E" w:rsidRDefault="002A4703" w:rsidP="002A4703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GUÍA: en español/inglés – servicio colectivo.  </w:t>
      </w:r>
    </w:p>
    <w:p w:rsidR="002A4703" w:rsidRPr="007F638E" w:rsidRDefault="002A4703" w:rsidP="002A4703">
      <w:pPr>
        <w:jc w:val="both"/>
        <w:rPr>
          <w:rFonts w:ascii="Calibri" w:hAnsi="Calibri"/>
          <w:lang w:val="es-ES_tradnl"/>
        </w:rPr>
      </w:pPr>
    </w:p>
    <w:p w:rsidR="002A4703" w:rsidRPr="007F638E" w:rsidRDefault="002A4703" w:rsidP="002A4703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INCLUYE: entradas al parque, equipo de buceo superficial y almuerzo ligero empacado (enrollado de pollo, fruta, agua y bebida gaseosa).</w:t>
      </w:r>
    </w:p>
    <w:p w:rsidR="002A4703" w:rsidRPr="007F638E" w:rsidRDefault="002A4703" w:rsidP="002A4703">
      <w:pPr>
        <w:jc w:val="both"/>
        <w:rPr>
          <w:rFonts w:ascii="Calibri" w:hAnsi="Calibri"/>
          <w:lang w:val="es-ES_tradnl"/>
        </w:rPr>
      </w:pPr>
    </w:p>
    <w:p w:rsidR="002A4703" w:rsidRPr="007F638E" w:rsidRDefault="002A4703" w:rsidP="002A4703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INDUMENTARIA RECOMENDADA: ropa y zapatos cómodos</w:t>
      </w:r>
      <w:r>
        <w:rPr>
          <w:rFonts w:ascii="Calibri" w:hAnsi="Calibri"/>
          <w:lang w:val="es-ES_tradnl"/>
        </w:rPr>
        <w:t xml:space="preserve">, chaqueta </w:t>
      </w:r>
      <w:proofErr w:type="spellStart"/>
      <w:r>
        <w:rPr>
          <w:rFonts w:ascii="Calibri" w:hAnsi="Calibri"/>
          <w:lang w:val="es-ES_tradnl"/>
        </w:rPr>
        <w:t>imperbeable</w:t>
      </w:r>
      <w:proofErr w:type="spellEnd"/>
      <w:r w:rsidRPr="007F638E">
        <w:rPr>
          <w:rFonts w:ascii="Calibri" w:hAnsi="Calibri"/>
          <w:lang w:val="es-ES_tradnl"/>
        </w:rPr>
        <w:t>, traje de baño, toalla, sombrero, protector solar y lentes de sol.</w:t>
      </w:r>
    </w:p>
    <w:p w:rsidR="002A4703" w:rsidRPr="00EC4E4C" w:rsidRDefault="002A4703" w:rsidP="002A4703">
      <w:pPr>
        <w:jc w:val="both"/>
        <w:rPr>
          <w:rFonts w:ascii="Calibri" w:hAnsi="Calibri"/>
          <w:lang w:val="es-ES_tradnl"/>
        </w:rPr>
      </w:pPr>
    </w:p>
    <w:p w:rsidR="003622D8" w:rsidRPr="00987948" w:rsidRDefault="003622D8" w:rsidP="00987948">
      <w:pPr>
        <w:rPr>
          <w:lang w:val="es-ES_tradnl"/>
        </w:rPr>
      </w:pPr>
    </w:p>
    <w:sectPr w:rsidR="003622D8" w:rsidRPr="00987948" w:rsidSect="00753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00"/>
    <w:rsid w:val="002A4703"/>
    <w:rsid w:val="003622D8"/>
    <w:rsid w:val="00792600"/>
    <w:rsid w:val="00987948"/>
    <w:rsid w:val="00D0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E3E83-FEAD-42F7-ADB3-50156877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0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75EA3A-95F2-46FE-BEED-9AF3DAA78E77}"/>
</file>

<file path=customXml/itemProps2.xml><?xml version="1.0" encoding="utf-8"?>
<ds:datastoreItem xmlns:ds="http://schemas.openxmlformats.org/officeDocument/2006/customXml" ds:itemID="{8E440C33-827D-4D8E-99AE-2EC45579B918}"/>
</file>

<file path=customXml/itemProps3.xml><?xml version="1.0" encoding="utf-8"?>
<ds:datastoreItem xmlns:ds="http://schemas.openxmlformats.org/officeDocument/2006/customXml" ds:itemID="{C90CA537-DCEB-44A1-B355-36DD31695F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2015-12-02T14:22:00Z</dcterms:created>
  <dcterms:modified xsi:type="dcterms:W3CDTF">2015-12-02T14:22:00Z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