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Financial Reporting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Consolidated Statement of Operations -- FY2022 to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Director of Financial Reporting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FY2022-FY2024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Financial Performance Overview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Wynn Resorts delivered sustained net revenue growth over FY2022 through FY2024. Total net revenues grew from $1.82B in FY2022 to $2.14B in FY2023 (+17.6% YoY) and $2.31B in FY2024 (+7.9% YoY). EBITDA margins expanded 210 basis points, reflecting operating leverage on a largely fixed cost base and disciplined expense management.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Revenue by Line of Business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Revenue Line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FY2022 ($M)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FY2023 ($M)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 ($M)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3-Yr CAGR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842.1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1,014.3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1,087.6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13.6%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412.7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481.2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523.4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12.6%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&amp; Beverage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318.4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367.8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401.2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12.3%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96.3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108.4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118.7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11.1%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Entertainment &amp; Other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150.5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168.3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179.1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9.1%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Net Revenues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1,820.0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2,140.0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2,310.0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12.6%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P&amp;L Summary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FY2022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FY2023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Revenue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1,820.0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2,140.0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2,310.0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($M)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546.0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663.4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740.8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Margin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30.0%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31.0%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32.1%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D&amp;A ($M)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214.3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228.1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241.7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Income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108.4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192.7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238.6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01-consolidated-pl-fy2022-fy2024.docx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