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Regulatory Compliance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Regulatory Filing Calendar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Fiscal Year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Tax &amp; Compliance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 Cycle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Regulatory Filing Obligations -- FY2025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Filing Type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Jurisdiction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Frequency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Next Due Date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Responsible Party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(SEC)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28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Controller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Filed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10-Q (Q1)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(SEC)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12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Controller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10-Q (Q2)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(SEC)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August 11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Controller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10-Q (Q3)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(SEC)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November 10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Controller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Tax Return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Control Board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Monthly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20th of each month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Gaming Tax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Gaming Commission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Monthly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20th of each month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 Suspicious Activity Report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 required (30-day trigger)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Currency Transaction Report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Daily as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Finance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Modified Business Tax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Dept. of Taxation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 30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Corporate Income Tax Est.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 15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Tax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Report to Shareholders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/ NASDAQ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 30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IR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Preparation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 8-K Material Events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(SEC)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Legal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02-regulatory-filing-calendar-fy2025.docx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