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COO | Operations Analytics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INTERNAL USE ONLY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Operations Performance Report -- FY2024 Annual Summary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FY2024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Prepared By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Director of Operations Analytics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Date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January 2025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Distribution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COO, Department VPs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Annual Operations Scorecard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Q1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Q2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Q3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Q4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FY Avg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Trend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VIP Check-In Wait Time (min)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Less than 3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4.8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4.2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3.9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4.1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4.3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Improving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Room Readiness On-Time (%)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98%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94.2%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96.1%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95.8%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94.7%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95.2%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Stable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F&amp;B Order-to-Delivery (min, casual)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Less than 18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22.4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21.1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19.8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20.6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21.0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Improving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Guest Complaint Resolution (hrs)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Less than 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3.1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2.8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2.6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3.4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2.97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Deteriorated Q4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Net Promoter Score (NPS)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Greater than 70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68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72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74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71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71.3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Above target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 Floor Clean Event (min)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Less than 15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14.2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13.8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14.1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15.3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14.4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Slight miss Q4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Hotel Housekeeping Score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Greater than 90%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87.4%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89.2%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91.1%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88.3%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89.0%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Near target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Staff Absenteeism Rate (%)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Less than 3.5%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4.2%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3.8%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3.4%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4.8%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4.1%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Above target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Incident Reports per 1000 Guests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Less than 2.0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2.4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2.1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1.9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2.6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2.25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Mixed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Amenity Delivery Accuracy (%)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Greater than 97%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91.3%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92.7%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93.8%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91.6%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92.4%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Below target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Areas of Underperformance</w:t>
      </w:r>
    </w:p>
    <w:p>
      <w:pPr>
        <w:spacing w:before="40" w:after="40"/>
        <w:pBdr>
          <w:bottom w:val="single" w:sz="8" w:space="1" w:color="6B6B6B"/>
        </w:pBdr>
      </w:pP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VIP Check-In Wait Time: Consistently above 3-minute target; root cause is single VIP desk staffed by one agent during peak periods 4pm-8pm; recommended action: second VIP agent during peak window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Amenity Delivery Accuracy (92.4% vs 97% target): ServiceNow routing logic sends requests to incorrect F&amp;B station 7.6% of the time; IT fix scoped for Q1 2025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Staff Absenteeism (4.1% vs 3.5% target): Q4 spike to 4.8% driven by respiratory illness outbreak in Housekeeping; wellness program expansion recommended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Complaint Resolution Q4 (3.4 hrs vs 2-hr target): Q4 degradation linked to reduced supervisor coverage during holiday staff leave; requires holiday staffing model revision</w:t>
      </w: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02-operations-performance-metrics-fy2024.docx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