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Information Security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NIST CSF Gap Assessment -- FY2025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Framework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NIST Cybersecurity Framework v2.0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Assessment Date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February 2025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Assessor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Deloitte Cyber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NIST CSF Gap Assessment Results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Function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Current Maturity (1-5)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Target Maturity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Remediation Cost Est.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Govern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Organizational Context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Cybersecurity risk integrated into enterprise risk management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$80K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Govern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Risk Management Strategy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Cybersecurity risk appetite formally documented and board-approved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$40K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Identify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Asset Management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Complete and current inventory of all hardware and software assets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$120K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Identify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Risk Assessment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Formal vulnerability management process with documented risk acceptance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$60K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Protect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Identity Management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MFA enforced for all users with access to critical systems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$90K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Protect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Awareness Training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Role-based security awareness training completed by all staff annually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$45K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Protect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Security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Data classification policy implemented and enforced across all systems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$180K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Protect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Protective Technology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Zero-trust network architecture fully implemented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$140K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Detect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Anomaly Detection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SIEM platform with 24/7 monitoring and automated alerting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$220K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Detect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Security Monitoring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Comprehensive logging of all privileged user access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$85K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Respond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Response Planning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Documented and tested incident response plan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$30K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Respond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Communications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Incident escalation matrix with board notification thresholds defined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$20K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Respond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Analysis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Digital forensics capability (internal or retained)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$150K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Recover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Recovery Planning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Documented and tested disaster recovery plan for all critical systems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$40K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Recover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Improvements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Post-incident review process formally documented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$15K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Govern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Cybersecurity Supply Chain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Third-party vendor security assessment process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$95K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Protect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Platform Security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Patch management SLA: Critical within 72 hours, High within 30 days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$60K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Detect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Continuous Monitoring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Threat intelligence feeds integrated with security operations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$110K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Respond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Mitigation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Automated threat containment for endpoint threats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$0 (existing tools)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Govern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Cybersecurity Policy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Cybersecurity policy reviewed and updated annually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$10K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02-nist-csf-gap-assessment-fy2025.docx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