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General Counsel | Regulatory Affairs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INTERNAL USE ONLY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Regulatory Change Monitoring Log -- Q1 2025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Quarter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Q1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Senior Regulatory Counsel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Distribution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CLO, CFO, COO, CTO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Regulatory Change Log -- Q1 2025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Jurisdiction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Regulation/Statute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Nature of Change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Effective Date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Business Impact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Action Required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8 2025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(FinCEN)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Bank Secrecy Act / AML Regulations -- Beneficial Ownership Final Rule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New beneficial ownership reporting requirements for legal entity customers; expands CDD requirements for casino transactions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1 2025 (phased)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 -- requires update to casino AML procedures for corporate account holders; affects ~180 active corporate accounts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Update CDD procedures; brief Casino Finance and Casino Credit teams; update FinCEN SAR protocols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Chief Compliance Officer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Progress -- procedures drafted; training scheduled Feb 2025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14 2025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(NGCB)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NGCB Regulation 5.045 Amendment -- Slot Machine Age and Certification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Amendment tightens slot machine age compliance requirements; machines over 8 years must be certified annually vs every 3 years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July 1 2025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 -- 47 Wynn Las Vegas machines are over 8 years; annual certification cost ~$94K; supports CAPEX-2025-014 business case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Certify or replace affected machines before July 1 2025; coordinate with CAPEX-2025-014 project team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Casino Ops + VP Regulatory Affairs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Incorporated into CAPEX-2025-014 project plan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February 3 2025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Massachusetts (MGC)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MGC Minimum Internal Control Standards (MICS) Update -- Cybersecurity Requirements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MGC issued new cybersecurity MICS requiring casinos to maintain a documented cybersecurity program aligned to NIST CSF or equivalent by July 1 2025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July 1 2025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 -- Wynn Boston must formally document NIST CSF alignment; current maturity 2.6 may require accelerated remediation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Document NIST CSF alignment by July 1 2025; coordinate with CTO; may need to accelerate FY2025 security investments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CLO + CTO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CTO briefed; accelerated NIST CSF documentation in progress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February 19 2025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(FTC)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FTC Click-to-Cancel Rule -- Final Rule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Consumers must be able to cancel subscriptions and memberships as easily as they signed up; effective for digital loyalty and subscription programs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2025 (enforcement April 2025)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 -- Wynn Rewards online enrollment and cancellation flow must be reviewed; mobile app cancellation UX must be compliant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Legal review of Wynn Rewards enrollment/cancellation flow; coordinate with CTO and Marketing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Commercial Legal + VP Marketing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Under review -- UX audit in progress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4 2025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(Legislature)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AB 147 -- Introduced -- AI Transparency in Consumer Interactions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Bill would require disclosure when AI is used in consumer-facing interactions; still in committee; not yet law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TBD (legislative session ends June 2025)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Low-Medium -- monitor closely; if enacted, Wynn AI chatbot plans (FY2026) would be affected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Monitor legislative progress; prepare preliminary compliance framework if bill advances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Senior Regulatory Counsel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Monitoring -- no action required yet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11 2025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(DOL)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FLSA Tip Credit Rule Amendment -- Proposed Rule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DOL proposed amendment to tip credit rules affecting tipped employees in hospitality; comment period open until May 2025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TBD (proposed only)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 -- affects Wynn tip pooling and tip credit arrangements across F&amp;B; potential labor cost impact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Provide comment to DOL during comment period; model financial impact of proposed rule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HR + CLO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Comment period -- VP HR modeling scenarios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15 2025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Massachusetts (MGC)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MGC Problem Gambling Funding Levy Increase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MGC announced 12% increase in annual problem gambling mitigation funding levy on Category 1 licensees; effective July 1 2025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July 1 2025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 -- approximately $84K increase in annual levy for Encore Boston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Update FY2025-2026 budget planning; no operational change required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Regulatory Affairs + CFO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notified; budget adjustment underway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19 2025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(FCC)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FCC TCPA One-to-One Consent Rule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New rule requires individualized prior written consent for each brand before sending marketing text messages; eliminates list broker consent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27 2025 (already effective)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 -- Wynn Marketing must audit SMS consent database; any contacts without TCPA-compliant consent must be suppressed before next campaign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Immediate SMS consent database audit; suppress non-compliant contacts; update consent capture at enrollment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Marketing + CLO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URGENT -- audit in progress; pause SMS campaigns to non-verified contacts until audit complete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April 1 2025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California (CCPA/CPRA)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CPRA Regulations -- Revised Enforcement Guidelines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California Privacy Protection Agency issued updated enforcement guidance on sensitive personal information and automated decision-making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Immediate (guidance effective April 1 2025)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 -- Wynn collects California resident guest data; ADM (loyalty tier calculations) may require updated disclosures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Review privacy notices for California residents; assess ADM disclosure requirements for loyalty tier logic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Chief Privacy Officer + CLO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Under review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April 7 2025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(NGCB)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NGCB Regulation 14 Amendment -- Sports Wagering Technology Standards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Update to technical standards for sports wagering systems; applies to WynnBET-branded kiosks at Encore Boston via cross-jurisdictional agreement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June 1 2025 (compliance deadline)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 -- WynnBET kiosk software update required; vendor (Kambi) must certify new standards compliance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Notify Kambi of new standard; obtain certification timeline; coordinate with CTO for update window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Regulatory Affairs + CTO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Kambi notified; certification expected May 15 2025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02-regulatory-change-log-q1-2025.docx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