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Commercial Legal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New Product and Service Launch -- Legal Review Checklist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1.6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Effective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Legal Review Checklist -- New Product and Service Launch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Review Area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Applicable Law/Regulation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Sign-Off Required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Gaming Regulation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Does the new product involve any form of gaming, wagering, or prize element?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Gaming Regulations; Massachusetts MGC Regs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 + CLO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Gaming Regulation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If yes, has the appropriate gaming regulator pre-approval or notification been completed?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NGCB Reg 5; MGC MICS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 if gaming element present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Consumer Protection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Does the product involve any promotional offers, contests, or sweepstakes?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FTC Endorsement Guides; State prize laws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Consumer Protection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Are all material terms and conditions disclosed clearly and conspicuously?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FTC Act Section 5; state UDAP laws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Privacy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Does the product collect, use, or share personal data of guests?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CCPA/CPRA; Nevada Privacy Act; GDPR if EU guests affected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Privacy Officer + CLO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Privacy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Has a Privacy Impact Assessment (PIA) been completed?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Internal policy; GDPR Art. 35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Privacy Officer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 for all new data collection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Privacy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 consent and disclosure notices accurately reflect the new data practices?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CCPA; GDPR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Privacy Officer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Marketing Compliance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Have all marketing materials been reviewed for FTC compliance, including endorsements and testimonials?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FTC Endorsement Guides 2023 update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Marketing Compliance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Does the marketing target any protected class in a manner that could constitute unlawful discrimination?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Fair Housing Act; Equal Credit Opportunity Act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 for any targeted marketing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Employment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Does the new product require new roles or changes to existing job duties?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FLSA; state wage laws; CBA if applicable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HR + CLO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Employment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If tipping is involved, has the tip pooling arrangement been reviewed for FLSA compliance?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FLSA Section 3(m)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HR + CLO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 if tipping involved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Intellectual Property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Does the product use any third-party intellectual property (brand, music, software)?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Copyright Act; Lanham Act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Intellectual Property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Have all necessary licenses been obtained?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As applicable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 before launch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 Requirements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Have all vendor contracts necessary to support the product been executed?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Internal contracting policy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 Requirements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 existing vendor contracts need to be amended to cover the new product?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As applicable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Tax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Are there any sales, use, or excise tax implications of the new product?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NRS 374; MGL ch. 64H; federal excise tax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Director of Tax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Insurance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Does the new product create any insurance coverage gaps or require new coverage?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 insurance program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Treasurer + CLO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Licensing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Does the product require any new or amended licenses or permits?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As applicable by jurisdiction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Accessibility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Does any digital component of the product comply with ADA and WCAG 2.1 AA?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ADA Title III; WCAG 2.1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 + CTO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 for all digital products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Sign-Off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Has the full legal checklist been reviewed and signed off by CLO?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Internal policy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Required before go-live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02-product-launch-legal-checklist.docx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