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Privacy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Enterprise Data Inventory and Classification Map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 Of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March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Privacy Officer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Framework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GDPR / CCPA / Nevada Privacy Act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Enterprise Data Inventory and Classification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Data Category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Data Elements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Collection Point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Legal Basis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Retention Period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Third-Party Sharing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Jurisdiction Applicability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Classification Tier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Identity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Name, DOB, government ID, photo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Check-in / reservation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performance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 years (gaming regulation requirement)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(internal use only)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Nevada, Massachusetts, all guests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1 -- Highly Sensitive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Contact Information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Email, phone, mailing address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Reservation, loyalty enrollment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performance / consent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 years active; 3 years post-relationship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Email marketing platforms (with consent)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2 -- Sensitive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Payment Card Data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Card number (tokenized), expiry, billing address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POS, online booking (Stripe)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performance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Not stored post-transaction (tokenized); 90 days limited data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Stripe (payment processor), PCI-compliant processors only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1 -- Highly Sensitive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Patron / Player Data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history, theoretical win/loss, comps, credit markers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management systems (Opera Casino)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Legitimate interests / gaming regulation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 years (Nevada gaming record-keeping requirement)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(except regulatory disclosure on demand)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Nevada, Massachusetts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1 -- Highly Sensitive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Loyalty Program Data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Points balance, redemption history, tier status, preferences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Loyalty platform, Salesforce CRM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Consent / contract performance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Duration of loyalty relationship + 3 years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without explicit consent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2 -- Sensitive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Health &amp; Safety Records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Workers comp claims, injury reports, health screening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HR, workplace safety systems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Legal obligation / vital interests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Duration of employment + 10 years (OSHA requirement)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Workers comp insurer; OSHA as required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 (employees)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1 -- Highly Sensitive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Employment Records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Employment history, performance reviews, compensation, disciplinary actions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 (Workday)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Legal obligation / contract performance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Duration of employment + 7 years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(internal use only; payroll processor)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 (employees)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2 -- Sensitive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CCTV / Surveillance Footage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Video footage of casino floor, public areas, parking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Genetec security system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Legitimate interests / gaming regulation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30 days standard; 90 days for incidents; indefinite for litigation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(except regulatory on demand)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Nevada, Massachusetts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1 -- Highly Sensitive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AML / KYC Data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CTR data, SAR-adjacent records, beneficial ownership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Finance, Casino Credit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Legal obligation (BSA/FinCEN)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 years (BSA requirement)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FinCEN (as required by law)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/ all gaming jurisdictions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1 -- Highly Sensitive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Website / App Analytics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IP address, device ID, browsing behavior, cookies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Wynn.com, Wynn mobile app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Consent (CCPA opt-in)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13 months (analytics); 24 months (personalization with consent)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Google Analytics, Adobe Analytics (with DPA)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California, Nevada, EU guests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3 -- Internal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 Preferences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Email consent, SMS consent, opt-outs, topic preferences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Marketing Cloud, Wynn.com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Until opt-out + 3 years consent record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Email platform (Salesforce Marketing Cloud)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2 -- Sensitive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Complaint Records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Complaint description, resolution, compensation provided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ServiceNow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Legitimate interests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 years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3 -- Internal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Event / Convention Booking Data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Attendee names, company, contact, catering preferences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 S&amp;C module, Salesforce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performance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 years post-event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3 -- Internal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Personnel Data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Name, contact, background check results, access credentials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HR, IT systems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performance / legal obligation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Duration of vendor contract + 3 years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Background check vendor (verified compliant)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2 -- Sensitive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Children's Data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intentionally collected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jurisdictions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Tier 1 -- Not collected (COPPA compliance)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01-enterprise-data-inventory-classification.docx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