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DCEF5" w14:textId="0C7E75D4" w:rsidR="00C448B1" w:rsidRPr="00487432" w:rsidRDefault="001B3B6F" w:rsidP="001B3B6F">
      <w:pPr>
        <w:jc w:val="center"/>
        <w:rPr>
          <w:b/>
        </w:rPr>
      </w:pPr>
      <w:r w:rsidRPr="00487432">
        <w:rPr>
          <w:b/>
        </w:rPr>
        <w:t>Final Year Project: Interim Report</w:t>
      </w:r>
    </w:p>
    <w:p w14:paraId="6A7B08B3" w14:textId="591E281A" w:rsidR="001B3B6F" w:rsidRPr="00487432" w:rsidRDefault="001B3B6F" w:rsidP="001B3B6F">
      <w:pPr>
        <w:jc w:val="center"/>
        <w:rPr>
          <w:b/>
        </w:rPr>
      </w:pPr>
      <w:r w:rsidRPr="00487432">
        <w:rPr>
          <w:b/>
        </w:rPr>
        <w:t>Daniel Williams</w:t>
      </w:r>
    </w:p>
    <w:p w14:paraId="74F54555" w14:textId="0071D08F" w:rsidR="001B3B6F" w:rsidRPr="00487432" w:rsidRDefault="001B3B6F" w:rsidP="001B3B6F">
      <w:pPr>
        <w:jc w:val="center"/>
        <w:rPr>
          <w:b/>
        </w:rPr>
      </w:pPr>
    </w:p>
    <w:p w14:paraId="65992641" w14:textId="62AA7977" w:rsidR="001E5274" w:rsidRPr="00487432" w:rsidRDefault="00121C25" w:rsidP="001E5274">
      <w:pPr>
        <w:pStyle w:val="Heading1"/>
      </w:pPr>
      <w:r w:rsidRPr="00487432">
        <w:t>Executive Summary</w:t>
      </w:r>
    </w:p>
    <w:p w14:paraId="3F5D80CD" w14:textId="77777777" w:rsidR="001E5274" w:rsidRPr="00487432" w:rsidRDefault="001E5274" w:rsidP="001E5274">
      <w:pPr>
        <w:rPr>
          <w:rFonts w:asciiTheme="majorHAnsi" w:eastAsiaTheme="majorEastAsia" w:hAnsiTheme="majorHAnsi" w:cstheme="majorBidi"/>
          <w:color w:val="2F5496" w:themeColor="accent1" w:themeShade="BF"/>
          <w:sz w:val="32"/>
          <w:szCs w:val="32"/>
        </w:rPr>
      </w:pPr>
      <w:r w:rsidRPr="00487432">
        <w:br w:type="page"/>
      </w:r>
    </w:p>
    <w:p w14:paraId="2077B6BE" w14:textId="52082C46" w:rsidR="001B3B6F" w:rsidRPr="00487432" w:rsidRDefault="001B3B6F" w:rsidP="001B3B6F">
      <w:pPr>
        <w:pStyle w:val="Heading1"/>
      </w:pPr>
      <w:r w:rsidRPr="00487432">
        <w:lastRenderedPageBreak/>
        <w:t>Project Specification</w:t>
      </w:r>
    </w:p>
    <w:p w14:paraId="1ED3A0AC" w14:textId="00BCA0D5" w:rsidR="00AB0350" w:rsidRPr="00487432" w:rsidRDefault="00F03147" w:rsidP="00AB0350">
      <w:pPr>
        <w:spacing w:line="360" w:lineRule="auto"/>
        <w:jc w:val="both"/>
      </w:pPr>
      <w:r w:rsidRPr="00487432">
        <w:t>This final year project (FYP) addresses the problem of</w:t>
      </w:r>
      <w:r w:rsidR="00AB0350" w:rsidRPr="00487432">
        <w:t xml:space="preserve"> optimal control for</w:t>
      </w:r>
      <w:r w:rsidRPr="00487432">
        <w:t xml:space="preserve"> cooperative transportation of a payload (CPT) using unmanned aerial vehicles (UAVs). The</w:t>
      </w:r>
      <w:r w:rsidR="00AB0350" w:rsidRPr="00487432">
        <w:t xml:space="preserve"> FYP</w:t>
      </w:r>
      <w:r w:rsidRPr="00487432">
        <w:t xml:space="preserve"> was inspired by </w:t>
      </w:r>
      <w:r w:rsidR="00AB0350" w:rsidRPr="00487432">
        <w:t xml:space="preserve">previous </w:t>
      </w:r>
      <w:r w:rsidRPr="00487432">
        <w:t>research conducted</w:t>
      </w:r>
      <w:r w:rsidR="00AB0350" w:rsidRPr="00487432">
        <w:t xml:space="preserve"> </w:t>
      </w:r>
      <w:r w:rsidRPr="00487432">
        <w:t xml:space="preserve">as part of a </w:t>
      </w:r>
      <w:r w:rsidR="00AB0350" w:rsidRPr="00487432">
        <w:t xml:space="preserve">summer </w:t>
      </w:r>
      <w:r w:rsidRPr="00487432">
        <w:t xml:space="preserve">placement under the supervision of </w:t>
      </w:r>
      <w:r w:rsidR="006C7CFB" w:rsidRPr="00487432">
        <w:t>Professor</w:t>
      </w:r>
      <w:r w:rsidR="00AB0350" w:rsidRPr="00487432">
        <w:t xml:space="preserve"> </w:t>
      </w:r>
      <w:r w:rsidR="006C7CFB" w:rsidRPr="00487432">
        <w:t>Jeff Shamma of RISC Lab at the King Abdullah University of Science and Technology.</w:t>
      </w:r>
      <w:r w:rsidR="00AB0350" w:rsidRPr="00487432">
        <w:rPr>
          <w:rStyle w:val="FootnoteReference"/>
        </w:rPr>
        <w:footnoteReference w:id="1"/>
      </w:r>
      <w:r w:rsidR="006C7CFB" w:rsidRPr="00487432">
        <w:t xml:space="preserve"> The goal of the earlier</w:t>
      </w:r>
      <w:r w:rsidR="00AB0350" w:rsidRPr="00487432">
        <w:t xml:space="preserve"> </w:t>
      </w:r>
      <w:r w:rsidR="006C7CFB" w:rsidRPr="00487432">
        <w:t>project</w:t>
      </w:r>
      <w:r w:rsidR="00AB0350" w:rsidRPr="00487432">
        <w:t xml:space="preserve"> </w:t>
      </w:r>
      <w:r w:rsidR="006C7CFB" w:rsidRPr="00487432">
        <w:t>was</w:t>
      </w:r>
      <w:r w:rsidR="00AB0350" w:rsidRPr="00487432">
        <w:t xml:space="preserve"> </w:t>
      </w:r>
      <w:r w:rsidR="006C7CFB" w:rsidRPr="00487432">
        <w:t>to devise</w:t>
      </w:r>
      <w:r w:rsidR="00AB0350" w:rsidRPr="00487432">
        <w:t xml:space="preserve"> </w:t>
      </w:r>
      <w:r w:rsidR="006C7CFB" w:rsidRPr="00487432">
        <w:t>a</w:t>
      </w:r>
      <w:r w:rsidR="00AB0350" w:rsidRPr="00487432">
        <w:t xml:space="preserve"> </w:t>
      </w:r>
      <w:r w:rsidR="006C7CFB" w:rsidRPr="00487432">
        <w:t>decentralized control algorithm for autonomous</w:t>
      </w:r>
      <w:r w:rsidRPr="00487432">
        <w:t xml:space="preserve"> c</w:t>
      </w:r>
      <w:r w:rsidR="006C7CFB" w:rsidRPr="00487432">
        <w:t>ooperative transportation of a payload (CPT) by two unmanned aerial vehicles (UAVs).</w:t>
      </w:r>
      <w:r w:rsidRPr="00487432">
        <w:t xml:space="preserve"> </w:t>
      </w:r>
      <w:r w:rsidR="006C7CFB" w:rsidRPr="00487432">
        <w:t xml:space="preserve">The proposed </w:t>
      </w:r>
      <w:r w:rsidR="00AB0350" w:rsidRPr="00487432">
        <w:t>control scheme</w:t>
      </w:r>
      <w:r w:rsidR="006C7CFB" w:rsidRPr="00487432">
        <w:t xml:space="preserve"> relied on one UAV as a ‘leader’ agent </w:t>
      </w:r>
      <w:r w:rsidR="00AB0350" w:rsidRPr="00487432">
        <w:t xml:space="preserve">tracking a preset trajectory, </w:t>
      </w:r>
      <w:r w:rsidR="006C7CFB" w:rsidRPr="00487432">
        <w:t>and the second UAV as a ‘follower’ agent</w:t>
      </w:r>
      <w:r w:rsidR="00AB0350" w:rsidRPr="00487432">
        <w:t xml:space="preserve"> implementing a simple PID controller.</w:t>
      </w:r>
    </w:p>
    <w:p w14:paraId="224059DF" w14:textId="08B3AF4E" w:rsidR="00906287" w:rsidRPr="00487432" w:rsidRDefault="00AB0350" w:rsidP="00B6208C">
      <w:pPr>
        <w:spacing w:line="360" w:lineRule="auto"/>
        <w:jc w:val="both"/>
      </w:pPr>
      <w:r w:rsidRPr="00487432">
        <w:t>Under the</w:t>
      </w:r>
      <w:r w:rsidR="00906287" w:rsidRPr="00487432">
        <w:t xml:space="preserve"> </w:t>
      </w:r>
      <w:r w:rsidRPr="00487432">
        <w:t xml:space="preserve">supervision of </w:t>
      </w:r>
      <w:r w:rsidR="00973A3E" w:rsidRPr="00487432">
        <w:t xml:space="preserve">Dr Eric Kerrigan and Ian McInerney, </w:t>
      </w:r>
      <w:r w:rsidR="00906287" w:rsidRPr="00487432">
        <w:t xml:space="preserve">I </w:t>
      </w:r>
      <w:r w:rsidR="00A47770">
        <w:t>am</w:t>
      </w:r>
      <w:r w:rsidR="00906287" w:rsidRPr="00487432">
        <w:t xml:space="preserve"> re-examin</w:t>
      </w:r>
      <w:r w:rsidR="00A47770">
        <w:t>ing</w:t>
      </w:r>
      <w:r w:rsidR="00906287" w:rsidRPr="00487432">
        <w:t xml:space="preserve"> the CPT problem from an optimal control perspective. The primary goal of the FYP will be to design and simulate a novel distributed optimal control</w:t>
      </w:r>
      <w:r w:rsidR="00A47770">
        <w:t xml:space="preserve">ler </w:t>
      </w:r>
      <w:r w:rsidR="00906287" w:rsidRPr="00487432">
        <w:t xml:space="preserve">for a multi-agent CPT </w:t>
      </w:r>
      <w:r w:rsidR="00A47770">
        <w:t>scheme</w:t>
      </w:r>
      <w:r w:rsidR="00906287" w:rsidRPr="00487432">
        <w:t>, relying on model predictive control (MPC) for real-time optimization of the agents’ trajectorie</w:t>
      </w:r>
      <w:r w:rsidR="00B6208C" w:rsidRPr="00487432">
        <w:t>s, obstacle avoidance and prevention of inter-agent collisions</w:t>
      </w:r>
      <w:r w:rsidR="00906287" w:rsidRPr="00487432">
        <w:t xml:space="preserve">. </w:t>
      </w:r>
      <w:r w:rsidR="00B6208C" w:rsidRPr="00487432">
        <w:t>There are three intermediate objectives for this FYP. First, t</w:t>
      </w:r>
      <w:r w:rsidR="00906287" w:rsidRPr="00487432">
        <w:t xml:space="preserve">he optimal controller will </w:t>
      </w:r>
      <w:r w:rsidR="00BE3282" w:rsidRPr="00487432">
        <w:t>be implemented using</w:t>
      </w:r>
      <w:r w:rsidR="00906287" w:rsidRPr="00487432">
        <w:t xml:space="preserve"> </w:t>
      </w:r>
      <w:r w:rsidR="00BE3282" w:rsidRPr="00487432">
        <w:t>a</w:t>
      </w:r>
      <w:r w:rsidR="00906287" w:rsidRPr="00487432">
        <w:t xml:space="preserve"> software package </w:t>
      </w:r>
      <w:r w:rsidR="00BE3282" w:rsidRPr="00487432">
        <w:t xml:space="preserve">developed by Dr Kerrigan, </w:t>
      </w:r>
      <w:proofErr w:type="spellStart"/>
      <w:r w:rsidR="00BE3282" w:rsidRPr="00487432">
        <w:t>Yuanbo</w:t>
      </w:r>
      <w:proofErr w:type="spellEnd"/>
      <w:r w:rsidR="00BE3282" w:rsidRPr="00487432">
        <w:t xml:space="preserve"> </w:t>
      </w:r>
      <w:proofErr w:type="spellStart"/>
      <w:r w:rsidR="00BE3282" w:rsidRPr="00487432">
        <w:t>Nie</w:t>
      </w:r>
      <w:proofErr w:type="spellEnd"/>
      <w:r w:rsidR="00BE3282" w:rsidRPr="00487432">
        <w:t xml:space="preserve">, and Omar </w:t>
      </w:r>
      <w:proofErr w:type="spellStart"/>
      <w:proofErr w:type="gramStart"/>
      <w:r w:rsidR="00BE3282" w:rsidRPr="00487432">
        <w:t>Faqir</w:t>
      </w:r>
      <w:proofErr w:type="spellEnd"/>
      <w:r w:rsidR="00BE3282" w:rsidRPr="00487432">
        <w:t xml:space="preserve">  (</w:t>
      </w:r>
      <w:proofErr w:type="gramEnd"/>
      <w:r w:rsidR="00BE3282" w:rsidRPr="00487432">
        <w:t xml:space="preserve">ICLOCS2), and its performance will be simulated numerically using Simulink. </w:t>
      </w:r>
      <w:r w:rsidR="00A47770">
        <w:t>Second, I will de</w:t>
      </w:r>
      <w:r w:rsidR="00BE3282" w:rsidRPr="00487432">
        <w:t>velop and document a software interface for ICLOCS2 in a closed control loop with agent nodes</w:t>
      </w:r>
      <w:r w:rsidR="00B6208C" w:rsidRPr="00487432">
        <w:t xml:space="preserve"> that are running </w:t>
      </w:r>
      <w:r w:rsidR="00BE3282" w:rsidRPr="00487432">
        <w:t>in</w:t>
      </w:r>
      <w:r w:rsidR="00B6208C" w:rsidRPr="00487432">
        <w:t>side</w:t>
      </w:r>
      <w:r w:rsidR="00BE3282" w:rsidRPr="00487432">
        <w:t xml:space="preserve"> the Robot Operating System (ROS) environment. </w:t>
      </w:r>
      <w:proofErr w:type="gramStart"/>
      <w:r w:rsidR="00A47770">
        <w:t>Finally</w:t>
      </w:r>
      <w:proofErr w:type="gramEnd"/>
      <w:r w:rsidR="00A47770">
        <w:t xml:space="preserve"> I will</w:t>
      </w:r>
      <w:r w:rsidR="00B6208C" w:rsidRPr="00487432">
        <w:t xml:space="preserve"> </w:t>
      </w:r>
      <w:r w:rsidR="00A47770">
        <w:t>create</w:t>
      </w:r>
      <w:r w:rsidR="00B6208C" w:rsidRPr="00487432">
        <w:t xml:space="preserve"> </w:t>
      </w:r>
      <w:r w:rsidR="00A47770">
        <w:t>visualizations</w:t>
      </w:r>
      <w:r w:rsidR="00B6208C" w:rsidRPr="00487432">
        <w:t xml:space="preserve"> </w:t>
      </w:r>
      <w:r w:rsidR="00A47770">
        <w:t xml:space="preserve">of missions </w:t>
      </w:r>
      <w:r w:rsidR="00B6208C" w:rsidRPr="00487432">
        <w:t>under the proposed CPT sche</w:t>
      </w:r>
      <w:r w:rsidR="00BE3282" w:rsidRPr="00487432">
        <w:t xml:space="preserve">me </w:t>
      </w:r>
      <w:r w:rsidR="00B6208C" w:rsidRPr="00487432">
        <w:t>using</w:t>
      </w:r>
      <w:r w:rsidR="00BE3282" w:rsidRPr="00487432">
        <w:t xml:space="preserve"> the Gazebo simulation package for ROS.</w:t>
      </w:r>
    </w:p>
    <w:p w14:paraId="43A86778" w14:textId="3EE90365" w:rsidR="00BE3282" w:rsidRPr="00487432" w:rsidRDefault="00B6208C" w:rsidP="00B6208C">
      <w:pPr>
        <w:spacing w:line="360" w:lineRule="auto"/>
        <w:jc w:val="both"/>
      </w:pPr>
      <w:r w:rsidRPr="00487432">
        <w:t xml:space="preserve">Alongside the stated project goals and objectives, the FYP will </w:t>
      </w:r>
      <w:r w:rsidR="00C57612">
        <w:t>require</w:t>
      </w:r>
      <w:r w:rsidRPr="00487432">
        <w:t xml:space="preserve"> the following deliverables</w:t>
      </w:r>
      <w:r w:rsidR="003F02ED" w:rsidRPr="00487432">
        <w:t>:</w:t>
      </w:r>
      <w:r w:rsidR="00AB78DD">
        <w:t xml:space="preserve"> [[number these]]</w:t>
      </w:r>
    </w:p>
    <w:p w14:paraId="1ECB7A0D" w14:textId="228FEFBE" w:rsidR="006C57B0" w:rsidRPr="00487432" w:rsidRDefault="006C57B0" w:rsidP="00B6208C">
      <w:pPr>
        <w:pStyle w:val="ListParagraph"/>
        <w:numPr>
          <w:ilvl w:val="0"/>
          <w:numId w:val="9"/>
        </w:numPr>
        <w:spacing w:line="360" w:lineRule="auto"/>
      </w:pPr>
      <w:r w:rsidRPr="00487432">
        <w:t>A survey of academic literature</w:t>
      </w:r>
      <w:r w:rsidR="00B6208C" w:rsidRPr="00487432">
        <w:t xml:space="preserve"> focusing on multi-agent CPT schemes using UAVs</w:t>
      </w:r>
    </w:p>
    <w:p w14:paraId="2E851CC5" w14:textId="75678F57" w:rsidR="006C57B0" w:rsidRPr="00487432" w:rsidRDefault="006C57B0" w:rsidP="00B6208C">
      <w:pPr>
        <w:pStyle w:val="ListParagraph"/>
        <w:numPr>
          <w:ilvl w:val="0"/>
          <w:numId w:val="9"/>
        </w:numPr>
        <w:spacing w:line="360" w:lineRule="auto"/>
      </w:pPr>
      <w:r w:rsidRPr="00487432">
        <w:t xml:space="preserve">Design requirements </w:t>
      </w:r>
      <w:r w:rsidR="00B6208C" w:rsidRPr="00487432">
        <w:t xml:space="preserve">for a </w:t>
      </w:r>
      <w:r w:rsidRPr="00487432">
        <w:t xml:space="preserve">distributed </w:t>
      </w:r>
      <w:r w:rsidR="00B6208C" w:rsidRPr="00487432">
        <w:t xml:space="preserve">optimal </w:t>
      </w:r>
      <w:r w:rsidRPr="00487432">
        <w:t>multi-agent CPT scheme</w:t>
      </w:r>
    </w:p>
    <w:p w14:paraId="63481045" w14:textId="7DF012E7" w:rsidR="006C57B0" w:rsidRPr="00487432" w:rsidRDefault="003F02ED" w:rsidP="00B6208C">
      <w:pPr>
        <w:pStyle w:val="ListParagraph"/>
        <w:numPr>
          <w:ilvl w:val="0"/>
          <w:numId w:val="9"/>
        </w:numPr>
        <w:spacing w:line="360" w:lineRule="auto"/>
      </w:pPr>
      <w:r w:rsidRPr="00487432">
        <w:t>A scheme</w:t>
      </w:r>
      <w:r w:rsidR="006C57B0" w:rsidRPr="00487432">
        <w:t xml:space="preserve"> that satisfies the </w:t>
      </w:r>
      <w:r w:rsidRPr="00487432">
        <w:t>identified</w:t>
      </w:r>
      <w:r w:rsidR="006C57B0" w:rsidRPr="00487432">
        <w:t xml:space="preserve"> design requirements</w:t>
      </w:r>
    </w:p>
    <w:p w14:paraId="48C6FAC0" w14:textId="5D63867D" w:rsidR="006C57B0" w:rsidRPr="00487432" w:rsidRDefault="003F02ED" w:rsidP="00B6208C">
      <w:pPr>
        <w:pStyle w:val="ListParagraph"/>
        <w:numPr>
          <w:ilvl w:val="0"/>
          <w:numId w:val="9"/>
        </w:numPr>
        <w:spacing w:line="360" w:lineRule="auto"/>
      </w:pPr>
      <w:r w:rsidRPr="00487432">
        <w:t>A m</w:t>
      </w:r>
      <w:r w:rsidR="006C57B0" w:rsidRPr="00487432">
        <w:t>athematical formulation</w:t>
      </w:r>
      <w:r w:rsidRPr="00487432">
        <w:t xml:space="preserve"> of the</w:t>
      </w:r>
      <w:r w:rsidR="00396940">
        <w:t xml:space="preserve"> problem</w:t>
      </w:r>
    </w:p>
    <w:p w14:paraId="34A0AAE6" w14:textId="7F82DA7C" w:rsidR="006C57B0" w:rsidRPr="00487432" w:rsidRDefault="006C57B0" w:rsidP="00B6208C">
      <w:pPr>
        <w:pStyle w:val="ListParagraph"/>
        <w:numPr>
          <w:ilvl w:val="0"/>
          <w:numId w:val="9"/>
        </w:numPr>
        <w:spacing w:line="360" w:lineRule="auto"/>
      </w:pPr>
      <w:r w:rsidRPr="00487432">
        <w:t>Numerical simulations of the system with ICLOCS</w:t>
      </w:r>
      <w:r w:rsidR="003F02ED" w:rsidRPr="00487432">
        <w:t>2</w:t>
      </w:r>
      <w:r w:rsidRPr="00487432">
        <w:t xml:space="preserve"> in Simulink</w:t>
      </w:r>
    </w:p>
    <w:p w14:paraId="37F955C9" w14:textId="620993D8" w:rsidR="006C57B0" w:rsidRPr="00487432" w:rsidRDefault="006C57B0" w:rsidP="00B6208C">
      <w:pPr>
        <w:pStyle w:val="ListParagraph"/>
        <w:numPr>
          <w:ilvl w:val="0"/>
          <w:numId w:val="9"/>
        </w:numPr>
        <w:spacing w:line="360" w:lineRule="auto"/>
      </w:pPr>
      <w:r w:rsidRPr="00487432">
        <w:t>Documentation for the software interface between ICLOCS</w:t>
      </w:r>
      <w:r w:rsidR="003F02ED" w:rsidRPr="00487432">
        <w:t>2</w:t>
      </w:r>
      <w:r w:rsidRPr="00487432">
        <w:t xml:space="preserve"> and ROS</w:t>
      </w:r>
    </w:p>
    <w:p w14:paraId="10565BAE" w14:textId="62BDD867" w:rsidR="006C57B0" w:rsidRDefault="006C57B0" w:rsidP="00B6208C">
      <w:pPr>
        <w:pStyle w:val="ListParagraph"/>
        <w:numPr>
          <w:ilvl w:val="0"/>
          <w:numId w:val="9"/>
        </w:numPr>
        <w:spacing w:line="360" w:lineRule="auto"/>
      </w:pPr>
      <w:r w:rsidRPr="00487432">
        <w:t xml:space="preserve">Demonstration of a successful mission using </w:t>
      </w:r>
      <w:r w:rsidR="00421127">
        <w:t>Gazebo</w:t>
      </w:r>
    </w:p>
    <w:p w14:paraId="2823E2D4" w14:textId="5A9D9778" w:rsidR="00057080" w:rsidRDefault="00057080" w:rsidP="00B6208C">
      <w:pPr>
        <w:pStyle w:val="ListParagraph"/>
        <w:numPr>
          <w:ilvl w:val="0"/>
          <w:numId w:val="9"/>
        </w:numPr>
        <w:spacing w:line="360" w:lineRule="auto"/>
      </w:pPr>
      <w:r>
        <w:t>Submission of a final report documenting the FYP</w:t>
      </w:r>
    </w:p>
    <w:p w14:paraId="6AC8C1F7" w14:textId="1D4E61B4" w:rsidR="00057080" w:rsidRPr="00487432" w:rsidRDefault="00057080" w:rsidP="00B6208C">
      <w:pPr>
        <w:pStyle w:val="ListParagraph"/>
        <w:numPr>
          <w:ilvl w:val="0"/>
          <w:numId w:val="9"/>
        </w:numPr>
        <w:spacing w:line="360" w:lineRule="auto"/>
      </w:pPr>
      <w:r>
        <w:t xml:space="preserve">Presentation of </w:t>
      </w:r>
      <w:r w:rsidR="00A873D9">
        <w:t>work</w:t>
      </w:r>
      <w:bookmarkStart w:id="0" w:name="_GoBack"/>
      <w:bookmarkEnd w:id="0"/>
      <w:r>
        <w:t xml:space="preserve"> to academic staff</w:t>
      </w:r>
    </w:p>
    <w:p w14:paraId="436F4B3A" w14:textId="09E5437E" w:rsidR="001B3B6F" w:rsidRPr="00487432" w:rsidRDefault="001B3B6F" w:rsidP="00121C25">
      <w:pPr>
        <w:rPr>
          <w:rFonts w:asciiTheme="majorHAnsi" w:eastAsiaTheme="majorEastAsia" w:hAnsiTheme="majorHAnsi" w:cstheme="majorBidi"/>
          <w:color w:val="2F5496" w:themeColor="accent1" w:themeShade="BF"/>
          <w:sz w:val="32"/>
          <w:szCs w:val="32"/>
        </w:rPr>
      </w:pPr>
      <w:r w:rsidRPr="00487432">
        <w:br w:type="page"/>
      </w:r>
    </w:p>
    <w:p w14:paraId="4EA1D47C" w14:textId="3036DAA9" w:rsidR="001B3B6F" w:rsidRPr="00487432" w:rsidRDefault="001B3B6F" w:rsidP="001B3B6F">
      <w:pPr>
        <w:pStyle w:val="Heading1"/>
      </w:pPr>
      <w:r w:rsidRPr="00487432">
        <w:lastRenderedPageBreak/>
        <w:t>Background</w:t>
      </w:r>
    </w:p>
    <w:p w14:paraId="4C238E9F" w14:textId="73ADDDDA" w:rsidR="001B3B6F" w:rsidRPr="00487432" w:rsidRDefault="0073377E" w:rsidP="001B3B6F">
      <w:pPr>
        <w:pStyle w:val="Heading2"/>
      </w:pPr>
      <w:r w:rsidRPr="00487432">
        <w:t xml:space="preserve">Cooperative </w:t>
      </w:r>
      <w:r w:rsidR="00F6510F" w:rsidRPr="00487432">
        <w:t>Payload Transportation</w:t>
      </w:r>
    </w:p>
    <w:p w14:paraId="4064CA5D" w14:textId="17B3B206" w:rsidR="0008297A" w:rsidRPr="00487432" w:rsidRDefault="0008297A" w:rsidP="00B253EE">
      <w:pPr>
        <w:spacing w:line="360" w:lineRule="auto"/>
        <w:jc w:val="both"/>
      </w:pPr>
      <w:r w:rsidRPr="00487432">
        <w:t>The transportation of objects is a fundamental task in the field of robotics.</w:t>
      </w:r>
      <w:r w:rsidR="000B38B6" w:rsidRPr="00487432">
        <w:rPr>
          <w:rStyle w:val="FootnoteReference"/>
        </w:rPr>
        <w:footnoteReference w:id="2"/>
      </w:r>
      <w:r w:rsidRPr="00487432">
        <w:t xml:space="preserve"> As a subset of the manipulation problem, payload transportation is conducted by mobile agents, typically unmanned aerial vehicles</w:t>
      </w:r>
      <w:r w:rsidR="000B38B6" w:rsidRPr="00487432">
        <w:t xml:space="preserve"> (UAVs)</w:t>
      </w:r>
      <w:r w:rsidRPr="00487432">
        <w:t xml:space="preserve">. </w:t>
      </w:r>
      <w:r w:rsidR="00B253EE" w:rsidRPr="00487432">
        <w:t>A</w:t>
      </w:r>
      <w:r w:rsidR="00E513C9" w:rsidRPr="00487432">
        <w:t>erial payload transportation using single-agent systems has been studied in numerous sources</w:t>
      </w:r>
      <w:r w:rsidR="00E513C9" w:rsidRPr="00487432">
        <w:rPr>
          <w:rStyle w:val="FootnoteReference"/>
        </w:rPr>
        <w:footnoteReference w:id="3"/>
      </w:r>
      <w:r w:rsidR="00E513C9" w:rsidRPr="00487432">
        <w:t>, however such systems are inherently limited by the carrying capabilities of the agent’s hardware. In recent years, increasing interest in aerial payload transportation from the commercial, industrial and military sectors has motivated the development of cooperative payload transportation (CPT) schemes</w:t>
      </w:r>
      <w:r w:rsidR="000B38B6" w:rsidRPr="00487432">
        <w:t>.</w:t>
      </w:r>
      <w:r w:rsidR="000B38B6" w:rsidRPr="00487432">
        <w:rPr>
          <w:rStyle w:val="FootnoteReference"/>
        </w:rPr>
        <w:footnoteReference w:id="4"/>
      </w:r>
      <w:r w:rsidR="000B38B6" w:rsidRPr="00487432">
        <w:t xml:space="preserve"> </w:t>
      </w:r>
      <w:r w:rsidR="00E513C9" w:rsidRPr="00487432">
        <w:t xml:space="preserve">CPT schemes </w:t>
      </w:r>
      <w:r w:rsidR="00B253EE" w:rsidRPr="00487432">
        <w:t>exploit</w:t>
      </w:r>
      <w:r w:rsidR="00E513C9" w:rsidRPr="00487432">
        <w:t xml:space="preserve"> multiple agents’ carrying capabilities to transport bulky and heavy objects.</w:t>
      </w:r>
      <w:r w:rsidR="00B253EE" w:rsidRPr="00487432">
        <w:t xml:space="preserve"> This allows for a wider set of possible transportation maneuvers at the cost of an increased model complexity.</w:t>
      </w:r>
    </w:p>
    <w:p w14:paraId="687311AC" w14:textId="77777777" w:rsidR="00CC2C64" w:rsidRPr="00487432" w:rsidRDefault="0073377E" w:rsidP="00B253EE">
      <w:pPr>
        <w:spacing w:line="360" w:lineRule="auto"/>
        <w:jc w:val="both"/>
      </w:pPr>
      <w:r w:rsidRPr="00487432">
        <w:t xml:space="preserve">CPT schemes may be classified according to </w:t>
      </w:r>
      <w:r w:rsidR="000B38B6" w:rsidRPr="00487432">
        <w:t>aspects of their</w:t>
      </w:r>
      <w:r w:rsidRPr="00487432">
        <w:t xml:space="preserve"> design.</w:t>
      </w:r>
      <w:r w:rsidR="00B253EE" w:rsidRPr="00487432">
        <w:rPr>
          <w:rStyle w:val="FootnoteReference"/>
        </w:rPr>
        <w:t xml:space="preserve"> </w:t>
      </w:r>
      <w:r w:rsidR="00B253EE" w:rsidRPr="00487432">
        <w:rPr>
          <w:rStyle w:val="FootnoteReference"/>
        </w:rPr>
        <w:footnoteReference w:id="5"/>
      </w:r>
      <w:r w:rsidR="00B253EE" w:rsidRPr="00487432">
        <w:t xml:space="preserve"> </w:t>
      </w:r>
      <w:r w:rsidRPr="00487432">
        <w:t xml:space="preserve">An important design choice is the </w:t>
      </w:r>
      <w:r w:rsidR="000B38B6" w:rsidRPr="00487432">
        <w:t>agent</w:t>
      </w:r>
      <w:r w:rsidRPr="00487432">
        <w:t xml:space="preserve"> type: UAVs </w:t>
      </w:r>
      <w:r w:rsidR="000B38B6" w:rsidRPr="00487432">
        <w:t>allow</w:t>
      </w:r>
      <w:r w:rsidRPr="00487432">
        <w:t xml:space="preserve"> </w:t>
      </w:r>
      <w:r w:rsidR="00B253EE" w:rsidRPr="00487432">
        <w:t>agile motion</w:t>
      </w:r>
      <w:r w:rsidRPr="00487432">
        <w:t xml:space="preserve"> in three dimensions but may have shorter mission durations than terrestrial vehicles due to their limited onboard battery life. One must also consider </w:t>
      </w:r>
      <w:r w:rsidR="000B38B6" w:rsidRPr="00487432">
        <w:t xml:space="preserve">the composition of the formation, i.e. whether the agents will </w:t>
      </w:r>
      <w:r w:rsidRPr="00487432">
        <w:t>have a uniform or heterogeneous design</w:t>
      </w:r>
      <w:r w:rsidR="00B253EE" w:rsidRPr="00487432">
        <w:t xml:space="preserve"> (</w:t>
      </w:r>
      <w:r w:rsidRPr="00487432">
        <w:t>perhaps reflecting task specializations</w:t>
      </w:r>
      <w:r w:rsidR="00B253EE" w:rsidRPr="00487432">
        <w:t>, as seen in</w:t>
      </w:r>
      <w:r w:rsidR="00D0728F" w:rsidRPr="00487432">
        <w:t xml:space="preserve"> </w:t>
      </w:r>
      <w:r w:rsidR="00D0728F" w:rsidRPr="00487432">
        <w:rPr>
          <w:rStyle w:val="FootnoteReference"/>
        </w:rPr>
        <w:footnoteReference w:id="6"/>
      </w:r>
      <w:r w:rsidRPr="00487432">
        <w:t xml:space="preserve">). </w:t>
      </w:r>
    </w:p>
    <w:p w14:paraId="30A4AEE0" w14:textId="5E2910B6" w:rsidR="00CC2C64" w:rsidRPr="00487432" w:rsidRDefault="0073377E" w:rsidP="00B253EE">
      <w:pPr>
        <w:spacing w:line="360" w:lineRule="auto"/>
        <w:jc w:val="both"/>
      </w:pPr>
      <w:r w:rsidRPr="00487432">
        <w:t xml:space="preserve">After </w:t>
      </w:r>
      <w:r w:rsidR="000B38B6" w:rsidRPr="00487432">
        <w:t>deciding on the formation structure</w:t>
      </w:r>
      <w:r w:rsidRPr="00487432">
        <w:t xml:space="preserve">, a method for interacting with the payload can be chosen. Inspired by research on slung-load systems, suspension by cables </w:t>
      </w:r>
      <w:r w:rsidR="000B38B6" w:rsidRPr="00487432">
        <w:t>permits</w:t>
      </w:r>
      <w:r w:rsidRPr="00487432">
        <w:t xml:space="preserve"> versatile </w:t>
      </w:r>
      <w:r w:rsidR="000B38B6" w:rsidRPr="00487432">
        <w:t>tensile manipulation in three dimensions</w:t>
      </w:r>
      <w:r w:rsidRPr="00487432">
        <w:t xml:space="preserve">. </w:t>
      </w:r>
      <w:r w:rsidR="0060497D" w:rsidRPr="00487432">
        <w:t>Used less frequently in CPT, r</w:t>
      </w:r>
      <w:r w:rsidRPr="00487432">
        <w:t xml:space="preserve">igid attachment to </w:t>
      </w:r>
      <w:r w:rsidR="0060497D" w:rsidRPr="00487432">
        <w:t xml:space="preserve">the </w:t>
      </w:r>
      <w:r w:rsidRPr="00487432">
        <w:t>agent</w:t>
      </w:r>
      <w:r w:rsidR="0060497D" w:rsidRPr="00487432">
        <w:t>s’</w:t>
      </w:r>
      <w:r w:rsidRPr="00487432">
        <w:t xml:space="preserve"> bodies allows direct inference of the payload’s location but may not be suitable for all payload sizes and shapes. </w:t>
      </w:r>
    </w:p>
    <w:p w14:paraId="7AAFB629" w14:textId="7C34F57D" w:rsidR="0073377E" w:rsidRPr="00487432" w:rsidRDefault="00B253EE" w:rsidP="00CC2C64">
      <w:pPr>
        <w:spacing w:line="360" w:lineRule="auto"/>
        <w:jc w:val="both"/>
      </w:pPr>
      <w:r w:rsidRPr="00487432">
        <w:t xml:space="preserve">Finally, </w:t>
      </w:r>
      <w:r w:rsidR="0060497D" w:rsidRPr="00487432">
        <w:t xml:space="preserve">an appropriate </w:t>
      </w:r>
      <w:r w:rsidR="0073377E" w:rsidRPr="00487432">
        <w:t xml:space="preserve">control architecture </w:t>
      </w:r>
      <w:r w:rsidR="0060497D" w:rsidRPr="00487432">
        <w:t>must be selected</w:t>
      </w:r>
      <w:r w:rsidR="00CC2C64" w:rsidRPr="00487432">
        <w:t>.</w:t>
      </w:r>
      <w:r w:rsidR="00D0728F" w:rsidRPr="00487432">
        <w:rPr>
          <w:rStyle w:val="FootnoteReference"/>
        </w:rPr>
        <w:footnoteReference w:id="7"/>
      </w:r>
      <w:r w:rsidR="0073377E" w:rsidRPr="00487432">
        <w:t xml:space="preserve"> Centralized control algorithms require decisions to be made in one location and communicated to all agents</w:t>
      </w:r>
      <w:r w:rsidR="00CC2C64" w:rsidRPr="00487432">
        <w:t xml:space="preserve">. </w:t>
      </w:r>
      <w:r w:rsidR="0060497D" w:rsidRPr="00487432">
        <w:t xml:space="preserve">Distributed control algorithms involve each agent making decisions with some communication with peers. </w:t>
      </w:r>
      <w:r w:rsidR="0073377E" w:rsidRPr="00487432">
        <w:t>Decentralized control algorithms involve each agent making their own decisions without communicating with peers</w:t>
      </w:r>
      <w:r w:rsidR="00AB1590">
        <w:t>.</w:t>
      </w:r>
    </w:p>
    <w:p w14:paraId="5A5B3B44" w14:textId="77777777" w:rsidR="001E5274" w:rsidRPr="00487432" w:rsidRDefault="001E5274">
      <w:pPr>
        <w:rPr>
          <w:rFonts w:asciiTheme="majorHAnsi" w:eastAsiaTheme="majorEastAsia" w:hAnsiTheme="majorHAnsi" w:cstheme="majorBidi"/>
          <w:color w:val="2F5496" w:themeColor="accent1" w:themeShade="BF"/>
          <w:sz w:val="26"/>
          <w:szCs w:val="26"/>
        </w:rPr>
      </w:pPr>
      <w:r w:rsidRPr="00487432">
        <w:br w:type="page"/>
      </w:r>
    </w:p>
    <w:p w14:paraId="381387D4" w14:textId="0D3F8EF0" w:rsidR="0073377E" w:rsidRPr="00487432" w:rsidRDefault="0073377E" w:rsidP="0073377E">
      <w:pPr>
        <w:pStyle w:val="Heading2"/>
      </w:pPr>
      <w:r w:rsidRPr="00487432">
        <w:lastRenderedPageBreak/>
        <w:t>Survey of CPT Literature</w:t>
      </w:r>
    </w:p>
    <w:p w14:paraId="441A17E5" w14:textId="1F26BBA0" w:rsidR="0073377E" w:rsidRPr="00487432" w:rsidRDefault="0073377E" w:rsidP="0073377E">
      <w:pPr>
        <w:pStyle w:val="Heading3"/>
      </w:pPr>
      <w:r w:rsidRPr="00487432">
        <w:t>Design Requirements for CPT Schemes</w:t>
      </w:r>
    </w:p>
    <w:p w14:paraId="7E70F106" w14:textId="15C7E4EE" w:rsidR="0073377E" w:rsidRPr="00487432" w:rsidRDefault="0073377E" w:rsidP="0073377E">
      <w:pPr>
        <w:spacing w:line="360" w:lineRule="auto"/>
        <w:jc w:val="both"/>
      </w:pPr>
      <w:r w:rsidRPr="00487432">
        <w:t>The literature</w:t>
      </w:r>
      <w:r w:rsidR="00D3673A" w:rsidRPr="00487432">
        <w:t xml:space="preserve"> survey</w:t>
      </w:r>
      <w:r w:rsidRPr="00487432">
        <w:t xml:space="preserve"> identified several important requirements for UAV</w:t>
      </w:r>
      <w:r w:rsidR="00052CC0" w:rsidRPr="00487432">
        <w:t>-based CPT</w:t>
      </w:r>
      <w:r w:rsidRPr="00487432">
        <w:t xml:space="preserve"> systems. In analyzing the feasibility of UAV delivery systems, d’Andrea emphasized a need for robustness in a range of environments and minimal reliance on external infrastructure</w:t>
      </w:r>
      <w:r w:rsidR="00052CC0" w:rsidRPr="00487432">
        <w:t xml:space="preserve"> </w:t>
      </w:r>
      <w:r w:rsidR="002442AA">
        <w:t>[</w:t>
      </w:r>
      <w:r w:rsidR="00052CC0" w:rsidRPr="00487432">
        <w:t>d</w:t>
      </w:r>
      <w:r w:rsidR="002442AA">
        <w:t>’</w:t>
      </w:r>
      <w:r w:rsidR="00052CC0" w:rsidRPr="00487432">
        <w:t>Andrea</w:t>
      </w:r>
      <w:r w:rsidR="002442AA">
        <w:t>]</w:t>
      </w:r>
      <w:r w:rsidRPr="00487432">
        <w:t xml:space="preserve">. </w:t>
      </w:r>
      <w:r w:rsidR="00D0728F" w:rsidRPr="00487432">
        <w:t xml:space="preserve">Motivated by the latter </w:t>
      </w:r>
      <w:r w:rsidR="00052CC0" w:rsidRPr="00487432">
        <w:t>factor</w:t>
      </w:r>
      <w:r w:rsidR="00D0728F" w:rsidRPr="00487432">
        <w:t xml:space="preserve">, </w:t>
      </w:r>
      <w:r w:rsidR="00052CC0" w:rsidRPr="00487432">
        <w:t>eliminating dependence on</w:t>
      </w:r>
      <w:r w:rsidR="00D0728F" w:rsidRPr="00487432">
        <w:t xml:space="preserve"> explicit communication between agents </w:t>
      </w:r>
      <w:r w:rsidR="00CC2C64" w:rsidRPr="00487432">
        <w:t xml:space="preserve">(and therefore moving towards a decentralized control architecture) </w:t>
      </w:r>
      <w:r w:rsidR="00052CC0" w:rsidRPr="00487432">
        <w:t xml:space="preserve">is explored in </w:t>
      </w:r>
      <w:r w:rsidR="002442AA">
        <w:t>[</w:t>
      </w:r>
      <w:r w:rsidR="00052CC0" w:rsidRPr="00487432">
        <w:t>Gassner17</w:t>
      </w:r>
      <w:r w:rsidR="002442AA">
        <w:t>]</w:t>
      </w:r>
      <w:r w:rsidR="00052CC0" w:rsidRPr="00487432">
        <w:t xml:space="preserve">. </w:t>
      </w:r>
      <w:r w:rsidRPr="00487432">
        <w:t>Tomic et al. explicitly identified the following design requirements</w:t>
      </w:r>
      <w:r w:rsidR="00052CC0" w:rsidRPr="00487432">
        <w:t xml:space="preserve"> </w:t>
      </w:r>
      <w:r w:rsidR="002442AA">
        <w:t>[</w:t>
      </w:r>
      <w:r w:rsidR="00052CC0" w:rsidRPr="00487432">
        <w:t>Tomic12</w:t>
      </w:r>
      <w:r w:rsidR="002442AA">
        <w:t>]</w:t>
      </w:r>
      <w:r w:rsidRPr="00487432">
        <w:t>:</w:t>
      </w:r>
    </w:p>
    <w:p w14:paraId="4DDB703C" w14:textId="77777777" w:rsidR="0073377E" w:rsidRPr="00487432" w:rsidRDefault="0073377E" w:rsidP="0073377E">
      <w:pPr>
        <w:pStyle w:val="ListParagraph"/>
        <w:numPr>
          <w:ilvl w:val="0"/>
          <w:numId w:val="2"/>
        </w:numPr>
        <w:spacing w:line="360" w:lineRule="auto"/>
        <w:jc w:val="both"/>
      </w:pPr>
      <w:r w:rsidRPr="00487432">
        <w:t>Operability in unstructured indoor and outdoor environments</w:t>
      </w:r>
    </w:p>
    <w:p w14:paraId="766D8DC7" w14:textId="77777777" w:rsidR="0073377E" w:rsidRPr="00487432" w:rsidRDefault="0073377E" w:rsidP="0073377E">
      <w:pPr>
        <w:pStyle w:val="ListParagraph"/>
        <w:numPr>
          <w:ilvl w:val="0"/>
          <w:numId w:val="2"/>
        </w:numPr>
        <w:spacing w:line="360" w:lineRule="auto"/>
        <w:jc w:val="both"/>
      </w:pPr>
      <w:r w:rsidRPr="00487432">
        <w:t>Robust flight capabilities</w:t>
      </w:r>
    </w:p>
    <w:p w14:paraId="63E4FF48" w14:textId="76770C16" w:rsidR="0073377E" w:rsidRPr="00487432" w:rsidRDefault="0073377E" w:rsidP="0073377E">
      <w:pPr>
        <w:pStyle w:val="ListParagraph"/>
        <w:numPr>
          <w:ilvl w:val="0"/>
          <w:numId w:val="2"/>
        </w:numPr>
        <w:spacing w:line="360" w:lineRule="auto"/>
        <w:jc w:val="both"/>
      </w:pPr>
      <w:r w:rsidRPr="00487432">
        <w:t>Autonomous, onboard decision making (this requires control algorithms with lower computational complexity</w:t>
      </w:r>
      <w:r w:rsidR="00052CC0" w:rsidRPr="00487432">
        <w:t xml:space="preserve"> </w:t>
      </w:r>
      <w:r w:rsidR="002442AA">
        <w:t>[</w:t>
      </w:r>
      <w:r w:rsidR="00052CC0" w:rsidRPr="00487432">
        <w:t>TangKumar15</w:t>
      </w:r>
      <w:r w:rsidR="002442AA">
        <w:t>]</w:t>
      </w:r>
      <w:r w:rsidRPr="00487432">
        <w:t>)</w:t>
      </w:r>
    </w:p>
    <w:p w14:paraId="63224DE3" w14:textId="77777777" w:rsidR="0073377E" w:rsidRPr="00487432" w:rsidRDefault="0073377E" w:rsidP="0073377E">
      <w:pPr>
        <w:pStyle w:val="ListParagraph"/>
        <w:numPr>
          <w:ilvl w:val="0"/>
          <w:numId w:val="2"/>
        </w:numPr>
        <w:spacing w:line="360" w:lineRule="auto"/>
        <w:jc w:val="both"/>
      </w:pPr>
      <w:r w:rsidRPr="00487432">
        <w:t>Modular and flexible sensing and control capabilities</w:t>
      </w:r>
    </w:p>
    <w:p w14:paraId="3612EA69" w14:textId="77777777" w:rsidR="0073377E" w:rsidRPr="00487432" w:rsidRDefault="0073377E" w:rsidP="0073377E">
      <w:pPr>
        <w:pStyle w:val="ListParagraph"/>
        <w:numPr>
          <w:ilvl w:val="0"/>
          <w:numId w:val="2"/>
        </w:numPr>
        <w:spacing w:line="360" w:lineRule="auto"/>
        <w:jc w:val="both"/>
      </w:pPr>
      <w:r w:rsidRPr="00487432">
        <w:t>No dependence on external navigation aids</w:t>
      </w:r>
    </w:p>
    <w:p w14:paraId="0EB79C08" w14:textId="3288E6C8" w:rsidR="0073377E" w:rsidRPr="00487432" w:rsidRDefault="0073377E" w:rsidP="0073377E">
      <w:pPr>
        <w:spacing w:line="360" w:lineRule="auto"/>
        <w:jc w:val="both"/>
      </w:pPr>
      <w:r w:rsidRPr="00487432">
        <w:t xml:space="preserve">Specific to </w:t>
      </w:r>
      <w:r w:rsidR="00052CC0" w:rsidRPr="00487432">
        <w:t xml:space="preserve">UAV-based </w:t>
      </w:r>
      <w:r w:rsidRPr="00487432">
        <w:t>CPT schemes, Gimenez et al. ordered several common objectives in a hierarchy</w:t>
      </w:r>
      <w:r w:rsidR="00052CC0" w:rsidRPr="00487432">
        <w:t xml:space="preserve"> </w:t>
      </w:r>
      <w:r w:rsidR="002442AA">
        <w:t>[</w:t>
      </w:r>
      <w:r w:rsidR="00052CC0" w:rsidRPr="00487432">
        <w:t>Gimenez18</w:t>
      </w:r>
      <w:r w:rsidR="002442AA">
        <w:t>]</w:t>
      </w:r>
      <w:r w:rsidRPr="00487432">
        <w:t>:</w:t>
      </w:r>
    </w:p>
    <w:p w14:paraId="34E9A93C" w14:textId="3DC28442" w:rsidR="0073377E" w:rsidRPr="00487432" w:rsidRDefault="0073377E" w:rsidP="0073377E">
      <w:pPr>
        <w:pStyle w:val="ListParagraph"/>
        <w:numPr>
          <w:ilvl w:val="0"/>
          <w:numId w:val="3"/>
        </w:numPr>
        <w:spacing w:line="360" w:lineRule="auto"/>
        <w:jc w:val="both"/>
      </w:pPr>
      <w:r w:rsidRPr="00487432">
        <w:t>Obstacle avoidance (also featured in</w:t>
      </w:r>
      <w:r w:rsidR="00052CC0" w:rsidRPr="00487432">
        <w:t xml:space="preserve"> </w:t>
      </w:r>
      <w:r w:rsidR="002442AA">
        <w:t>[</w:t>
      </w:r>
      <w:r w:rsidR="00052CC0" w:rsidRPr="00487432">
        <w:t>TangKumar15</w:t>
      </w:r>
      <w:r w:rsidR="002442AA">
        <w:t>]</w:t>
      </w:r>
      <w:r w:rsidRPr="00487432">
        <w:t xml:space="preserve"> and </w:t>
      </w:r>
      <w:r w:rsidR="002442AA">
        <w:t>[</w:t>
      </w:r>
      <w:r w:rsidR="00052CC0" w:rsidRPr="00487432">
        <w:t>Ruggiero18-Intro</w:t>
      </w:r>
      <w:r w:rsidR="002442AA">
        <w:t>]</w:t>
      </w:r>
      <w:r w:rsidRPr="00487432">
        <w:t>)</w:t>
      </w:r>
    </w:p>
    <w:p w14:paraId="030E43D5" w14:textId="77777777" w:rsidR="0073377E" w:rsidRPr="00487432" w:rsidRDefault="0073377E" w:rsidP="0073377E">
      <w:pPr>
        <w:pStyle w:val="ListParagraph"/>
        <w:numPr>
          <w:ilvl w:val="0"/>
          <w:numId w:val="3"/>
        </w:numPr>
        <w:spacing w:line="360" w:lineRule="auto"/>
        <w:jc w:val="both"/>
      </w:pPr>
      <w:r w:rsidRPr="00487432">
        <w:t>Secondary objectives:</w:t>
      </w:r>
    </w:p>
    <w:p w14:paraId="554CFE78" w14:textId="77777777" w:rsidR="0073377E" w:rsidRPr="00487432" w:rsidRDefault="0073377E" w:rsidP="0073377E">
      <w:pPr>
        <w:pStyle w:val="ListParagraph"/>
        <w:numPr>
          <w:ilvl w:val="1"/>
          <w:numId w:val="3"/>
        </w:numPr>
        <w:spacing w:line="360" w:lineRule="auto"/>
        <w:jc w:val="both"/>
      </w:pPr>
      <w:r w:rsidRPr="00487432">
        <w:t>Avoid collisions and excessive separation between agents</w:t>
      </w:r>
    </w:p>
    <w:p w14:paraId="05CB355D" w14:textId="77777777" w:rsidR="0073377E" w:rsidRPr="00487432" w:rsidRDefault="0073377E" w:rsidP="0073377E">
      <w:pPr>
        <w:pStyle w:val="ListParagraph"/>
        <w:numPr>
          <w:ilvl w:val="1"/>
          <w:numId w:val="3"/>
        </w:numPr>
        <w:spacing w:line="360" w:lineRule="auto"/>
        <w:jc w:val="both"/>
      </w:pPr>
      <w:r w:rsidRPr="00487432">
        <w:t>Evenly distribute the payload weight between vehicles</w:t>
      </w:r>
    </w:p>
    <w:p w14:paraId="5FCAED40" w14:textId="6491144A" w:rsidR="0073377E" w:rsidRPr="00487432" w:rsidRDefault="0073377E" w:rsidP="0073377E">
      <w:pPr>
        <w:pStyle w:val="ListParagraph"/>
        <w:numPr>
          <w:ilvl w:val="0"/>
          <w:numId w:val="3"/>
        </w:numPr>
        <w:spacing w:line="360" w:lineRule="auto"/>
        <w:jc w:val="both"/>
      </w:pPr>
      <w:r w:rsidRPr="00487432">
        <w:t>Reduce oscillations caused by external disturbances such as wind (</w:t>
      </w:r>
      <w:r w:rsidR="00D0728F" w:rsidRPr="00487432">
        <w:t xml:space="preserve">this is </w:t>
      </w:r>
      <w:r w:rsidRPr="00487432">
        <w:t>incompatible with fast and aggressive agent maneuvers</w:t>
      </w:r>
      <w:r w:rsidR="00052CC0" w:rsidRPr="00487432">
        <w:t xml:space="preserve"> </w:t>
      </w:r>
      <w:r w:rsidR="002442AA">
        <w:t>[</w:t>
      </w:r>
      <w:r w:rsidR="00052CC0" w:rsidRPr="00487432">
        <w:t>TangKumar15</w:t>
      </w:r>
      <w:r w:rsidR="002442AA">
        <w:t>]</w:t>
      </w:r>
      <w:r w:rsidRPr="00487432">
        <w:t>)</w:t>
      </w:r>
    </w:p>
    <w:p w14:paraId="32C616C0" w14:textId="675F1468" w:rsidR="0073377E" w:rsidRPr="00487432" w:rsidRDefault="0073377E" w:rsidP="00052CC0">
      <w:pPr>
        <w:spacing w:line="360" w:lineRule="auto"/>
        <w:jc w:val="both"/>
      </w:pPr>
      <w:r w:rsidRPr="00487432">
        <w:t xml:space="preserve">Once the objectives are known, Gimenez et al. recommend that an appropriate control solution </w:t>
      </w:r>
      <w:r w:rsidR="00052CC0" w:rsidRPr="00487432">
        <w:t xml:space="preserve">may </w:t>
      </w:r>
      <w:r w:rsidRPr="00487432">
        <w:t xml:space="preserve">be chosen. </w:t>
      </w:r>
      <w:r w:rsidR="00052CC0" w:rsidRPr="00487432">
        <w:t>If an optimal control algorithm is used, one may seek to minimize mission duration and actuator effort in order to conserve battery life.</w:t>
      </w:r>
    </w:p>
    <w:p w14:paraId="6C3A1800" w14:textId="244BD7CF" w:rsidR="0073377E" w:rsidRPr="00487432" w:rsidRDefault="00F6510F" w:rsidP="0073377E">
      <w:pPr>
        <w:pStyle w:val="Heading3"/>
      </w:pPr>
      <w:r w:rsidRPr="00487432">
        <w:t>Existing CPT Schemes</w:t>
      </w:r>
      <w:r w:rsidR="0073377E" w:rsidRPr="00487432">
        <w:t xml:space="preserve"> and Limitations</w:t>
      </w:r>
    </w:p>
    <w:p w14:paraId="2CB77F2A" w14:textId="77777777" w:rsidR="00BF3DC5" w:rsidRPr="00487432" w:rsidRDefault="006E2A39" w:rsidP="0073377E">
      <w:pPr>
        <w:spacing w:line="360" w:lineRule="auto"/>
        <w:jc w:val="both"/>
      </w:pPr>
      <w:r w:rsidRPr="00487432">
        <w:t>A selection of</w:t>
      </w:r>
      <w:r w:rsidR="00D3673A" w:rsidRPr="00487432">
        <w:t xml:space="preserve"> UAV- </w:t>
      </w:r>
      <w:r w:rsidRPr="00487432">
        <w:t xml:space="preserve">and terrestrial-based schemes have been proposed in the literature, </w:t>
      </w:r>
      <w:r w:rsidR="00BF3DC5" w:rsidRPr="00487432">
        <w:t>representing various combinations of</w:t>
      </w:r>
      <w:r w:rsidRPr="00487432">
        <w:t xml:space="preserve"> interaction methods, degrees of control centralization, and formation control algorithms. </w:t>
      </w:r>
    </w:p>
    <w:p w14:paraId="1BD4D5BA" w14:textId="690A09E9" w:rsidR="00BF3DC5" w:rsidRPr="00487432" w:rsidRDefault="002C33DD" w:rsidP="0073377E">
      <w:pPr>
        <w:spacing w:line="360" w:lineRule="auto"/>
        <w:jc w:val="both"/>
      </w:pPr>
      <w:r w:rsidRPr="00487432">
        <w:t xml:space="preserve">A </w:t>
      </w:r>
      <w:r w:rsidR="00CC2C64" w:rsidRPr="00487432">
        <w:t>prominent</w:t>
      </w:r>
      <w:r w:rsidR="0073377E" w:rsidRPr="00487432">
        <w:t xml:space="preserve"> trend in UAV-based CPT research </w:t>
      </w:r>
      <w:r w:rsidR="00BF3DC5" w:rsidRPr="00487432">
        <w:t>has seen</w:t>
      </w:r>
      <w:r w:rsidR="0073377E" w:rsidRPr="00487432">
        <w:t xml:space="preserve"> a shift from centralized control to decentralized control</w:t>
      </w:r>
      <w:r w:rsidRPr="00487432">
        <w:t xml:space="preserve">. </w:t>
      </w:r>
      <w:r w:rsidR="00BF3DC5" w:rsidRPr="00487432">
        <w:t xml:space="preserve">The </w:t>
      </w:r>
      <w:r w:rsidRPr="00487432">
        <w:t>reliance of centralized and distributed architectures on communication</w:t>
      </w:r>
      <w:r w:rsidR="00BF3DC5" w:rsidRPr="00487432">
        <w:t xml:space="preserve"> entails</w:t>
      </w:r>
      <w:r w:rsidRPr="00487432">
        <w:t xml:space="preserve"> channel latencies</w:t>
      </w:r>
      <w:r w:rsidR="00BF3DC5" w:rsidRPr="00487432">
        <w:t xml:space="preserve">, susceptibility to infrastructure failure, and increased </w:t>
      </w:r>
      <w:r w:rsidRPr="00487432">
        <w:t xml:space="preserve">consumption of power </w:t>
      </w:r>
      <w:r w:rsidRPr="00487432">
        <w:lastRenderedPageBreak/>
        <w:t>and spectrum</w:t>
      </w:r>
      <w:r w:rsidR="00BF3DC5" w:rsidRPr="00487432">
        <w:t>. Each of these consequences can be avoided if dependence on explicit communication is eliminated</w:t>
      </w:r>
      <w:r w:rsidR="002442AA">
        <w:t xml:space="preserve"> [FR DAW15]</w:t>
      </w:r>
      <w:r w:rsidRPr="00487432">
        <w:t xml:space="preserve">. </w:t>
      </w:r>
      <w:r w:rsidR="001E5274" w:rsidRPr="00487432">
        <w:t>Nevertheless, fully-decentralized architectures must therefore rely on alternative methods of mutual localization that are more computationally-complex.</w:t>
      </w:r>
    </w:p>
    <w:p w14:paraId="539EDB12" w14:textId="03A9156E" w:rsidR="00EF7530" w:rsidRPr="00487432" w:rsidRDefault="00BF3DC5" w:rsidP="0073377E">
      <w:pPr>
        <w:spacing w:line="360" w:lineRule="auto"/>
        <w:jc w:val="both"/>
      </w:pPr>
      <w:r w:rsidRPr="00487432">
        <w:t>All</w:t>
      </w:r>
      <w:r w:rsidR="002C33DD" w:rsidRPr="00487432">
        <w:t xml:space="preserve"> implementations of CPT schemes </w:t>
      </w:r>
      <w:r w:rsidRPr="00487432">
        <w:t xml:space="preserve">make certain operational assumptions. </w:t>
      </w:r>
      <w:r w:rsidR="00E83B9C" w:rsidRPr="00487432">
        <w:t>Common environmental assumptions include the absence of obstacles and external disturbances such as wind. Most CPT schemes assume external infrastructure for agent localization (</w:t>
      </w:r>
      <w:r w:rsidR="002442AA">
        <w:t xml:space="preserve">[Tognon18] </w:t>
      </w:r>
      <w:r w:rsidR="00E83B9C" w:rsidRPr="00487432">
        <w:t>is a notable exception). F</w:t>
      </w:r>
      <w:r w:rsidR="001E5274" w:rsidRPr="00487432">
        <w:t>inally, f</w:t>
      </w:r>
      <w:r w:rsidR="00E83B9C" w:rsidRPr="00487432">
        <w:t>ew CPT schemes perform trajectory optimization in real-time (among them</w:t>
      </w:r>
      <w:r w:rsidR="002442AA">
        <w:t xml:space="preserve"> [Verginis18] and [Tagliabue17]</w:t>
      </w:r>
      <w:r w:rsidR="00E83B9C" w:rsidRPr="00487432">
        <w:t>).</w:t>
      </w:r>
    </w:p>
    <w:p w14:paraId="4113924D" w14:textId="2664C7D9" w:rsidR="0073377E" w:rsidRPr="00487432" w:rsidRDefault="0073377E" w:rsidP="0073377E">
      <w:pPr>
        <w:spacing w:line="360" w:lineRule="auto"/>
        <w:jc w:val="both"/>
      </w:pPr>
      <w:r w:rsidRPr="00487432">
        <w:t xml:space="preserve"> Among CPT schemes using cable-suspension, all three types of control architectures have been implemented. Centralized architectures relying on PID controllers are proposed in Michael10, Gimenez18 and Pereira18, while a nonlinear PD controller is proposed in Lee14. Decentralized control underpins several recent proposals involving LQR (Gassner17, Shirani18), admittance control (Tognon18), a bio-inspired algorithm (Gabellieri18) and MPC (Tagliabue17). Fewer proposals have implemented a distributed control architecture; Cotsakis18 use a PD controller, while Klausen18 adopt a passivity-based approach. Among CPT schemes using rigid payload grasping, a centralized control architecture relying on LQR is presented in </w:t>
      </w:r>
      <w:r w:rsidR="002442AA">
        <w:t>[</w:t>
      </w:r>
      <w:r w:rsidRPr="00487432">
        <w:t>Tan18</w:t>
      </w:r>
      <w:r w:rsidR="002442AA">
        <w:t>]</w:t>
      </w:r>
      <w:r w:rsidRPr="00487432">
        <w:t xml:space="preserve">, while a distributed wrench controller is proposed in Wang18. A notable feature of the distributed control architecture in Lee18 is the online estimation of the payload’s mass and inertial properties. </w:t>
      </w:r>
    </w:p>
    <w:p w14:paraId="26E06A71" w14:textId="48FA224D" w:rsidR="001E5274" w:rsidRPr="00487432" w:rsidRDefault="0073377E" w:rsidP="0073377E">
      <w:pPr>
        <w:spacing w:line="360" w:lineRule="auto"/>
        <w:jc w:val="both"/>
      </w:pPr>
      <w:r w:rsidRPr="00487432">
        <w:t xml:space="preserve">A small number of </w:t>
      </w:r>
      <w:r w:rsidR="002442AA">
        <w:t>proposed</w:t>
      </w:r>
      <w:r w:rsidRPr="00487432">
        <w:t xml:space="preserve"> CPT schemes </w:t>
      </w:r>
      <w:proofErr w:type="gramStart"/>
      <w:r w:rsidRPr="00487432">
        <w:t>involve</w:t>
      </w:r>
      <w:proofErr w:type="gramEnd"/>
      <w:r w:rsidRPr="00487432">
        <w:t xml:space="preserve"> terrestrial vehicles. </w:t>
      </w:r>
      <w:proofErr w:type="spellStart"/>
      <w:r w:rsidRPr="00487432">
        <w:t>Ebel</w:t>
      </w:r>
      <w:proofErr w:type="spellEnd"/>
      <w:r w:rsidRPr="00487432">
        <w:t xml:space="preserve"> and Eberhard18 propose a distributed architecture for collaborative pushing of an object by mobile robots, relying on PI controllers for agent propulsion and penalty forces for inter-agent collision avoidance. </w:t>
      </w:r>
      <w:proofErr w:type="spellStart"/>
      <w:r w:rsidRPr="00487432">
        <w:t>Babaie</w:t>
      </w:r>
      <w:proofErr w:type="spellEnd"/>
      <w:r w:rsidRPr="00487432">
        <w:t xml:space="preserve"> and Ehyaie17 study a decentralized sliding mode controller for a rigidly-grasped payload, while Verginis18 implement a distributed controller using receding horizon MPC.</w:t>
      </w:r>
      <w:r w:rsidR="00C4092B">
        <w:t xml:space="preserve">  Notably the latter technique has not yet been applied to an aerial CPT scheme.</w:t>
      </w:r>
    </w:p>
    <w:p w14:paraId="1804DA83" w14:textId="77777777" w:rsidR="001E5274" w:rsidRPr="00487432" w:rsidRDefault="001E5274">
      <w:r w:rsidRPr="00487432">
        <w:br w:type="page"/>
      </w:r>
    </w:p>
    <w:p w14:paraId="61AC8BF7" w14:textId="0F0F3558" w:rsidR="001B3B6F" w:rsidRDefault="001B3B6F" w:rsidP="001B3B6F">
      <w:pPr>
        <w:pStyle w:val="Heading2"/>
      </w:pPr>
      <w:r w:rsidRPr="00487432">
        <w:lastRenderedPageBreak/>
        <w:t>Problem Statement</w:t>
      </w:r>
    </w:p>
    <w:p w14:paraId="4D680F83" w14:textId="4B907EC5" w:rsidR="003B152D" w:rsidRDefault="00802211" w:rsidP="00027171">
      <w:pPr>
        <w:spacing w:line="360" w:lineRule="auto"/>
        <w:jc w:val="both"/>
      </w:pPr>
      <w:r>
        <w:t>This FYP focus</w:t>
      </w:r>
      <w:r w:rsidR="00464C60">
        <w:t>es</w:t>
      </w:r>
      <w:r>
        <w:t xml:space="preserve"> on aerial CPT using a </w:t>
      </w:r>
      <w:r w:rsidR="00464C60">
        <w:t>homogeneous</w:t>
      </w:r>
      <w:r>
        <w:t xml:space="preserve"> swarm of UAV agents. For simplicity of modeling, the payload is assumed to have a rigid, homogeneous composition and the shape of a rectangular prism. The agents will be attached to the payload using cables</w:t>
      </w:r>
      <w:r w:rsidR="008818B2">
        <w:t xml:space="preserve"> of identical composition and length</w:t>
      </w:r>
      <w:r>
        <w:t>, positioned symmetrically around the payload’s center of mass on the payload’s top face.</w:t>
      </w:r>
      <w:r w:rsidR="00464C60">
        <w:t xml:space="preserve"> Figure X depicts such a configuration using three agents.</w:t>
      </w:r>
      <w:r w:rsidR="003B152D" w:rsidRPr="003B152D">
        <w:t xml:space="preserve"> </w:t>
      </w:r>
    </w:p>
    <w:p w14:paraId="638EEA95" w14:textId="3F9D2BDC" w:rsidR="002023CE" w:rsidRDefault="002023CE" w:rsidP="00027171">
      <w:pPr>
        <w:spacing w:line="360" w:lineRule="auto"/>
        <w:jc w:val="both"/>
      </w:pPr>
      <w:r>
        <w:t>Figure X – Three-agent config, top view and side view</w:t>
      </w:r>
    </w:p>
    <w:p w14:paraId="72253A75" w14:textId="40C9A876" w:rsidR="0093588E" w:rsidRDefault="003B152D" w:rsidP="00027171">
      <w:pPr>
        <w:spacing w:line="360" w:lineRule="auto"/>
        <w:jc w:val="both"/>
      </w:pPr>
      <w:r>
        <w:t>The CPT scheme will require three distinct flight modes for takeoff, carrying the payload, and landing safely.</w:t>
      </w:r>
      <w:r w:rsidR="00C4092B">
        <w:t xml:space="preserve"> </w:t>
      </w:r>
      <w:r>
        <w:t xml:space="preserve">Inspired by the work of Verginis18, </w:t>
      </w:r>
      <w:r w:rsidR="00C4092B">
        <w:t>these flight modes will be implemented using a</w:t>
      </w:r>
      <w:r w:rsidR="00464C60">
        <w:t xml:space="preserve"> distributed </w:t>
      </w:r>
      <w:r w:rsidR="001E47AF">
        <w:t xml:space="preserve">optimal </w:t>
      </w:r>
      <w:r w:rsidR="00464C60">
        <w:t>control architecture</w:t>
      </w:r>
      <w:r w:rsidR="00C4092B">
        <w:t>. E</w:t>
      </w:r>
      <w:r w:rsidR="00464C60">
        <w:t xml:space="preserve">ach agent will run </w:t>
      </w:r>
      <w:r w:rsidR="00C4092B">
        <w:t xml:space="preserve">an onboard receding horizon MPC algorithm </w:t>
      </w:r>
      <w:r w:rsidR="008030B0">
        <w:t xml:space="preserve">for planning and tracking an optimized trajectory. </w:t>
      </w:r>
      <w:r>
        <w:t xml:space="preserve">The onboard controller will use a double-integrator model of the agent’s dynamics, motivated by the widespread contemporary usage of flight controllers such as the Pixhawk </w:t>
      </w:r>
      <w:r w:rsidR="001E47AF">
        <w:t>[FR DAW15]</w:t>
      </w:r>
      <w:r>
        <w:t xml:space="preserve">. The optimization’s stage cost will be the sum of the squared actuator effort in three dimensions, and the terminal cost will be the duration of the mission. </w:t>
      </w:r>
    </w:p>
    <w:p w14:paraId="13508D1D" w14:textId="76DB4CFA" w:rsidR="002023CE" w:rsidRDefault="002023CE" w:rsidP="00027171">
      <w:pPr>
        <w:spacing w:line="360" w:lineRule="auto"/>
        <w:jc w:val="both"/>
      </w:pPr>
      <w:r>
        <w:t>Figure XX – Diagram of Zones</w:t>
      </w:r>
    </w:p>
    <w:p w14:paraId="076FC90C" w14:textId="34B197FC" w:rsidR="00DD1325" w:rsidRDefault="0093588E" w:rsidP="00027171">
      <w:pPr>
        <w:spacing w:line="360" w:lineRule="auto"/>
        <w:jc w:val="both"/>
      </w:pPr>
      <w:r>
        <w:t>P</w:t>
      </w:r>
      <w:r w:rsidR="003B152D">
        <w:t xml:space="preserve">ath constraints will be imposed on each agent in the form of zone contracts between neighbors. </w:t>
      </w:r>
      <w:r>
        <w:t>As depicted in Figure XX, e</w:t>
      </w:r>
      <w:r w:rsidR="008030B0">
        <w:t>ach agent will communicate its state with its neighbors</w:t>
      </w:r>
      <w:r w:rsidR="003B152D">
        <w:t xml:space="preserve"> and calculate a zone in which it can move safely. </w:t>
      </w:r>
      <w:r w:rsidR="00C4092B">
        <w:t xml:space="preserve">Requiring minimal explicit communication, this </w:t>
      </w:r>
      <w:r w:rsidR="003B152D">
        <w:t>will prevent collisions between agents</w:t>
      </w:r>
      <w:r w:rsidR="00C4092B">
        <w:t xml:space="preserve"> </w:t>
      </w:r>
      <w:r w:rsidR="003B152D">
        <w:t>and eliminate the need for neighbor state</w:t>
      </w:r>
      <w:r w:rsidR="00C4092B">
        <w:t xml:space="preserve"> estimation, further reducing the computational complexity of the onboard control algorithm</w:t>
      </w:r>
      <w:r w:rsidR="003B152D">
        <w:t>.</w:t>
      </w:r>
      <w:r w:rsidR="001E47AF">
        <w:t xml:space="preserve"> </w:t>
      </w:r>
    </w:p>
    <w:p w14:paraId="37E92E2D" w14:textId="5BBDC16E" w:rsidR="001B3B6F" w:rsidRPr="00487432" w:rsidRDefault="001B3B6F" w:rsidP="00AC57CB">
      <w:pPr>
        <w:pStyle w:val="ListParagraph"/>
        <w:numPr>
          <w:ilvl w:val="1"/>
          <w:numId w:val="10"/>
        </w:numPr>
        <w:rPr>
          <w:rFonts w:asciiTheme="majorHAnsi" w:eastAsiaTheme="majorEastAsia" w:hAnsiTheme="majorHAnsi" w:cstheme="majorBidi"/>
          <w:color w:val="2F5496" w:themeColor="accent1" w:themeShade="BF"/>
          <w:sz w:val="32"/>
          <w:szCs w:val="32"/>
        </w:rPr>
      </w:pPr>
      <w:r w:rsidRPr="00487432">
        <w:br w:type="page"/>
      </w:r>
    </w:p>
    <w:p w14:paraId="037BFEC3" w14:textId="1FA5D500" w:rsidR="001B3B6F" w:rsidRPr="00487432" w:rsidRDefault="001B3B6F" w:rsidP="001B3B6F">
      <w:pPr>
        <w:pStyle w:val="Heading1"/>
      </w:pPr>
      <w:r w:rsidRPr="00487432">
        <w:lastRenderedPageBreak/>
        <w:t>Implementation</w:t>
      </w:r>
    </w:p>
    <w:p w14:paraId="56E1E9EB" w14:textId="2877C27B" w:rsidR="001B3B6F" w:rsidRDefault="001B3B6F" w:rsidP="001B3B6F">
      <w:pPr>
        <w:pStyle w:val="Heading2"/>
      </w:pPr>
      <w:r w:rsidRPr="00487432">
        <w:t>Completed Work</w:t>
      </w:r>
    </w:p>
    <w:p w14:paraId="520EC834" w14:textId="57F2210C" w:rsidR="00116662" w:rsidRDefault="00116662" w:rsidP="0001091E">
      <w:pPr>
        <w:spacing w:line="360" w:lineRule="auto"/>
        <w:jc w:val="both"/>
      </w:pPr>
      <w:r>
        <w:t>W</w:t>
      </w:r>
      <w:r w:rsidR="00027171">
        <w:t xml:space="preserve">ork completed for the FYP </w:t>
      </w:r>
      <w:r w:rsidR="008818B2">
        <w:t xml:space="preserve">to date </w:t>
      </w:r>
      <w:r w:rsidR="008D5FCD">
        <w:t>has covered</w:t>
      </w:r>
      <w:r w:rsidR="008818B2">
        <w:t xml:space="preserve"> three</w:t>
      </w:r>
      <w:r w:rsidR="00027171">
        <w:t xml:space="preserve"> </w:t>
      </w:r>
      <w:r w:rsidR="008818B2">
        <w:t xml:space="preserve">topics: </w:t>
      </w:r>
      <w:r>
        <w:t>reviewing</w:t>
      </w:r>
      <w:r w:rsidR="008818B2">
        <w:t xml:space="preserve"> the state of the art, familiarization with </w:t>
      </w:r>
      <w:r w:rsidR="00F36C1A">
        <w:t xml:space="preserve">the use of </w:t>
      </w:r>
      <w:r w:rsidR="008818B2">
        <w:t>ICLOCS2 for trajectory optimization and mission simulation, and preparation for the present report.</w:t>
      </w:r>
      <w:r w:rsidR="008D5FCD">
        <w:t xml:space="preserve"> With the completion of the present report, the first, second and third objectives of the FYP have been achieved.</w:t>
      </w:r>
    </w:p>
    <w:p w14:paraId="1A744A1D" w14:textId="5896E9D5" w:rsidR="0001091E" w:rsidRDefault="008818B2" w:rsidP="0001091E">
      <w:pPr>
        <w:spacing w:line="360" w:lineRule="auto"/>
        <w:jc w:val="both"/>
      </w:pPr>
      <w:r>
        <w:t xml:space="preserve"> </w:t>
      </w:r>
      <w:r w:rsidR="00027171">
        <w:t>The initial phase of the FYP focused on gathering information about the state of the art</w:t>
      </w:r>
      <w:r>
        <w:t>, with t</w:t>
      </w:r>
      <w:r w:rsidR="00027171">
        <w:t>he literature survey completed on the 16</w:t>
      </w:r>
      <w:r w:rsidR="00027171" w:rsidRPr="00027171">
        <w:rPr>
          <w:vertAlign w:val="superscript"/>
        </w:rPr>
        <w:t>th</w:t>
      </w:r>
      <w:r w:rsidR="00027171">
        <w:t xml:space="preserve"> of </w:t>
      </w:r>
      <w:proofErr w:type="gramStart"/>
      <w:r w:rsidR="00027171">
        <w:t>November,</w:t>
      </w:r>
      <w:proofErr w:type="gramEnd"/>
      <w:r w:rsidR="00027171">
        <w:t xml:space="preserve"> 2018, followed by a preliminary definition of the problem </w:t>
      </w:r>
      <w:r>
        <w:t xml:space="preserve">for the FYP </w:t>
      </w:r>
      <w:r w:rsidR="00027171">
        <w:t>on the 23</w:t>
      </w:r>
      <w:r w:rsidR="00027171" w:rsidRPr="00027171">
        <w:rPr>
          <w:vertAlign w:val="superscript"/>
        </w:rPr>
        <w:t>rd</w:t>
      </w:r>
      <w:r w:rsidR="00027171">
        <w:t xml:space="preserve"> of November</w:t>
      </w:r>
      <w:r w:rsidR="008D5FCD">
        <w:t>, 2018.</w:t>
      </w:r>
      <w:r w:rsidR="00027171">
        <w:t xml:space="preserve"> </w:t>
      </w:r>
    </w:p>
    <w:p w14:paraId="7716E6FC" w14:textId="6AB490AE" w:rsidR="00C72505" w:rsidRDefault="008818B2" w:rsidP="0001091E">
      <w:pPr>
        <w:spacing w:line="360" w:lineRule="auto"/>
        <w:jc w:val="both"/>
      </w:pPr>
      <w:r>
        <w:t xml:space="preserve">Thereafter, </w:t>
      </w:r>
      <w:r w:rsidR="0001091E">
        <w:t xml:space="preserve">the focus of the FYP shifted towards using ICLOCS2 to run simulations of optimal control applications, first by studying examples provided on the ICLOCS2 website [ICLOCS2], then by </w:t>
      </w:r>
      <w:r w:rsidR="0043092E">
        <w:t>using ICLOCS2 to solve the minimum-work</w:t>
      </w:r>
      <w:r w:rsidR="0001091E">
        <w:t xml:space="preserve"> single</w:t>
      </w:r>
      <w:r w:rsidR="00F36C1A">
        <w:t>-agent</w:t>
      </w:r>
      <w:r w:rsidR="0001091E">
        <w:t xml:space="preserve"> </w:t>
      </w:r>
      <w:r w:rsidR="00F36C1A">
        <w:t xml:space="preserve">aerial </w:t>
      </w:r>
      <w:r w:rsidR="0001091E">
        <w:t>locomotion problem. Due to an initial lack of familiarity with the software package and computational limitations, the basic implementation of the open-loop control problem (i.e. planning the entire trajectory before the mission) was completed on the 7</w:t>
      </w:r>
      <w:r w:rsidR="0001091E" w:rsidRPr="0001091E">
        <w:rPr>
          <w:vertAlign w:val="superscript"/>
        </w:rPr>
        <w:t>th</w:t>
      </w:r>
      <w:r w:rsidR="0001091E">
        <w:t xml:space="preserve"> of </w:t>
      </w:r>
      <w:proofErr w:type="gramStart"/>
      <w:r w:rsidR="0001091E">
        <w:t>December,</w:t>
      </w:r>
      <w:proofErr w:type="gramEnd"/>
      <w:r w:rsidR="0001091E">
        <w:t xml:space="preserve"> 2018, with further code refinement </w:t>
      </w:r>
      <w:r w:rsidR="00C72505">
        <w:t xml:space="preserve">and introduction of spatial obstacles </w:t>
      </w:r>
      <w:r w:rsidR="0001091E">
        <w:t>extending into the first week of Spring Term</w:t>
      </w:r>
      <w:r w:rsidR="00C72505">
        <w:t xml:space="preserve"> (see figures XXX and XXXX).</w:t>
      </w:r>
      <w:r w:rsidR="00623C67">
        <w:t xml:space="preserve"> </w:t>
      </w:r>
      <w:r w:rsidR="00C72505">
        <w:t xml:space="preserve">[[FOOTNOTE: </w:t>
      </w:r>
      <w:r w:rsidR="00623C67">
        <w:t>Since the start of the Spring Term, these issues have been mitigated by access to a more powerful workstation in the Robot Intelligence Lab at Imperial College London.</w:t>
      </w:r>
      <w:r w:rsidR="00C72505">
        <w:t>]]</w:t>
      </w:r>
      <w:r w:rsidR="00623C67">
        <w:t xml:space="preserve"> </w:t>
      </w:r>
    </w:p>
    <w:p w14:paraId="27991B6E" w14:textId="4A3B7B42" w:rsidR="00C72505" w:rsidRDefault="00C72505" w:rsidP="0001091E">
      <w:pPr>
        <w:spacing w:line="360" w:lineRule="auto"/>
        <w:jc w:val="both"/>
      </w:pPr>
      <w:r>
        <w:t>Figure XXX – Minimum-work Single-agent Locomotion – Open-loop planning</w:t>
      </w:r>
    </w:p>
    <w:p w14:paraId="66F46339" w14:textId="1ECBA4B4" w:rsidR="00C72505" w:rsidRDefault="00C72505" w:rsidP="0001091E">
      <w:pPr>
        <w:spacing w:line="360" w:lineRule="auto"/>
        <w:jc w:val="both"/>
      </w:pPr>
      <w:r>
        <w:t>Figure XXXX – Minimum-work Single-agent Locomotion – Open-loop planning with obstacles</w:t>
      </w:r>
    </w:p>
    <w:p w14:paraId="6B2D67CD" w14:textId="3E5DA14C" w:rsidR="00027171" w:rsidRDefault="0043092E" w:rsidP="0001091E">
      <w:pPr>
        <w:spacing w:line="360" w:lineRule="auto"/>
        <w:jc w:val="both"/>
      </w:pPr>
      <w:r>
        <w:t>T</w:t>
      </w:r>
      <w:r w:rsidR="0001091E">
        <w:t>he closed-loop control problem was</w:t>
      </w:r>
      <w:r w:rsidR="00623C67">
        <w:t xml:space="preserve"> subsequently</w:t>
      </w:r>
      <w:r w:rsidR="0001091E">
        <w:t xml:space="preserve"> implemented in Simulink</w:t>
      </w:r>
      <w:r>
        <w:t xml:space="preserve"> on the 14</w:t>
      </w:r>
      <w:r w:rsidRPr="0043092E">
        <w:rPr>
          <w:vertAlign w:val="superscript"/>
        </w:rPr>
        <w:t>th</w:t>
      </w:r>
      <w:r>
        <w:t xml:space="preserve"> of January</w:t>
      </w:r>
      <w:r w:rsidR="0001091E">
        <w:t xml:space="preserve">, running ICLOCS2 as a </w:t>
      </w:r>
      <w:r>
        <w:t>trajectory optimization block in a feedback loop with a double-integrator model for the single-agent dynamics</w:t>
      </w:r>
      <w:r w:rsidR="00C72505">
        <w:t xml:space="preserve"> (see figure XXXXX)</w:t>
      </w:r>
      <w:r>
        <w:t xml:space="preserve">. Troubleshooting delays with the simulation’s runtime </w:t>
      </w:r>
      <w:r w:rsidR="00623C67">
        <w:t>is currently ongoing.</w:t>
      </w:r>
    </w:p>
    <w:p w14:paraId="2901B129" w14:textId="414F5BD3" w:rsidR="00C72505" w:rsidRDefault="00C72505" w:rsidP="0001091E">
      <w:pPr>
        <w:spacing w:line="360" w:lineRule="auto"/>
        <w:jc w:val="both"/>
      </w:pPr>
      <w:r>
        <w:t>Figure XXXXX – Minimum-work Single-agent Locomotion – Block diagram for closed-loop planning</w:t>
      </w:r>
    </w:p>
    <w:p w14:paraId="22A4CC85" w14:textId="382FA409" w:rsidR="00D51AEC" w:rsidRDefault="0043092E" w:rsidP="00623C67">
      <w:pPr>
        <w:spacing w:line="360" w:lineRule="auto"/>
        <w:jc w:val="both"/>
      </w:pPr>
      <w:r>
        <w:t xml:space="preserve">Parallel to the technical work </w:t>
      </w:r>
      <w:r w:rsidR="00116662">
        <w:t>for</w:t>
      </w:r>
      <w:r>
        <w:t xml:space="preserve"> the FYP, twice-weekly meetings with Dr Eric Kerrigan and Ian McInerney have assisted in defining the focus of the FYP and </w:t>
      </w:r>
      <w:r w:rsidR="00116662">
        <w:t>reflecting on</w:t>
      </w:r>
      <w:r w:rsidR="00623C67">
        <w:t xml:space="preserve"> </w:t>
      </w:r>
      <w:r w:rsidR="00116662">
        <w:t>the performance issues of the simulations to date.</w:t>
      </w:r>
    </w:p>
    <w:p w14:paraId="722CF190" w14:textId="77777777" w:rsidR="00D51AEC" w:rsidRDefault="00D51AEC">
      <w:r>
        <w:br w:type="page"/>
      </w:r>
    </w:p>
    <w:p w14:paraId="5978AD69" w14:textId="6EF6667C" w:rsidR="00116662" w:rsidRDefault="00396940" w:rsidP="00116662">
      <w:pPr>
        <w:pStyle w:val="Heading2"/>
        <w:spacing w:line="360" w:lineRule="auto"/>
      </w:pPr>
      <w:r>
        <w:lastRenderedPageBreak/>
        <w:t>Proposed</w:t>
      </w:r>
      <w:r w:rsidR="001B3B6F" w:rsidRPr="00487432">
        <w:t xml:space="preserve"> Work</w:t>
      </w:r>
    </w:p>
    <w:p w14:paraId="267CC871" w14:textId="305D816F" w:rsidR="00AB78DD" w:rsidRDefault="00F36C1A" w:rsidP="00CC0A8D">
      <w:pPr>
        <w:spacing w:line="360" w:lineRule="auto"/>
        <w:jc w:val="both"/>
      </w:pPr>
      <w:r>
        <w:t xml:space="preserve">Building on the problem statement outlined in the present report, renewed focus will be placed on generating a mathematical formulation of the problem and proposed solution. This will involve defining a coordinate scheme for agents and the payload, creating an approximation of the dynamics of the agents and payload, modeling the </w:t>
      </w:r>
      <w:r w:rsidR="00AB78DD">
        <w:t xml:space="preserve">mechanical </w:t>
      </w:r>
      <w:r>
        <w:t>interactions between agents and the payload, and defining a communication protocol between agents.</w:t>
      </w:r>
      <w:r w:rsidR="00AB78DD">
        <w:t xml:space="preserve"> The mathematical formulation of the entire system</w:t>
      </w:r>
      <w:r w:rsidR="008D5FCD">
        <w:t xml:space="preserve"> (the fourth FYP objective)</w:t>
      </w:r>
      <w:r w:rsidR="00AB78DD">
        <w:t xml:space="preserve"> is due for completion by the 1</w:t>
      </w:r>
      <w:r w:rsidR="00AB78DD" w:rsidRPr="00AB78DD">
        <w:rPr>
          <w:vertAlign w:val="superscript"/>
        </w:rPr>
        <w:t>st</w:t>
      </w:r>
      <w:r w:rsidR="00AB78DD">
        <w:t xml:space="preserve"> of </w:t>
      </w:r>
      <w:proofErr w:type="gramStart"/>
      <w:r w:rsidR="00AB78DD">
        <w:t>February,</w:t>
      </w:r>
      <w:proofErr w:type="gramEnd"/>
      <w:r w:rsidR="00AB78DD">
        <w:t xml:space="preserve"> 2019.</w:t>
      </w:r>
    </w:p>
    <w:p w14:paraId="110BE8EC" w14:textId="689AB47B" w:rsidR="00AB78DD" w:rsidRDefault="00AB78DD" w:rsidP="00CC0A8D">
      <w:pPr>
        <w:spacing w:line="360" w:lineRule="auto"/>
        <w:jc w:val="both"/>
      </w:pPr>
      <w:r>
        <w:t xml:space="preserve">Further </w:t>
      </w:r>
      <w:r w:rsidR="008D5FCD">
        <w:t xml:space="preserve">work in </w:t>
      </w:r>
      <w:r>
        <w:t>troubleshoot</w:t>
      </w:r>
      <w:r w:rsidR="008D5FCD">
        <w:t>ing</w:t>
      </w:r>
      <w:r>
        <w:t xml:space="preserve"> the </w:t>
      </w:r>
      <w:r w:rsidR="008D5FCD">
        <w:t xml:space="preserve">Simulink </w:t>
      </w:r>
      <w:r>
        <w:t>simulations of the closed-loop single-agent aerial locomotion system is due for completion by the 14</w:t>
      </w:r>
      <w:r w:rsidRPr="00AB78DD">
        <w:rPr>
          <w:vertAlign w:val="superscript"/>
        </w:rPr>
        <w:t>th</w:t>
      </w:r>
      <w:r>
        <w:t xml:space="preserve"> of </w:t>
      </w:r>
      <w:proofErr w:type="gramStart"/>
      <w:r>
        <w:t>February,</w:t>
      </w:r>
      <w:proofErr w:type="gramEnd"/>
      <w:r>
        <w:t xml:space="preserve"> 2019. The preliminary interface between ICLOCS and Simulink with the ROS environment will model the same single-agent system</w:t>
      </w:r>
      <w:r w:rsidR="008D5FCD">
        <w:t>, allowing for simulations using Simulink (due 1</w:t>
      </w:r>
      <w:r w:rsidR="00421127">
        <w:t>9</w:t>
      </w:r>
      <w:r w:rsidR="008D5FCD" w:rsidRPr="008D5FCD">
        <w:rPr>
          <w:vertAlign w:val="superscript"/>
        </w:rPr>
        <w:t>th</w:t>
      </w:r>
      <w:r w:rsidR="008D5FCD">
        <w:t xml:space="preserve"> of </w:t>
      </w:r>
      <w:proofErr w:type="gramStart"/>
      <w:r w:rsidR="008D5FCD">
        <w:t>February,</w:t>
      </w:r>
      <w:proofErr w:type="gramEnd"/>
      <w:r w:rsidR="008D5FCD">
        <w:t xml:space="preserve"> 2019) and visualization of the system evolution using Gazebo (</w:t>
      </w:r>
      <w:r w:rsidR="00421127">
        <w:t>20</w:t>
      </w:r>
      <w:r w:rsidR="008D5FCD" w:rsidRPr="008D5FCD">
        <w:rPr>
          <w:vertAlign w:val="superscript"/>
        </w:rPr>
        <w:t>th</w:t>
      </w:r>
      <w:r w:rsidR="008D5FCD">
        <w:t xml:space="preserve"> of February, 2019). Documentation for the software interface </w:t>
      </w:r>
      <w:r w:rsidR="00421127">
        <w:t xml:space="preserve">with ROS </w:t>
      </w:r>
      <w:r w:rsidR="008D5FCD">
        <w:t xml:space="preserve">will be completed by the </w:t>
      </w:r>
      <w:r w:rsidR="00421127">
        <w:t>21</w:t>
      </w:r>
      <w:r w:rsidR="00421127" w:rsidRPr="00421127">
        <w:rPr>
          <w:vertAlign w:val="superscript"/>
        </w:rPr>
        <w:t>st</w:t>
      </w:r>
      <w:r w:rsidR="00421127">
        <w:t xml:space="preserve"> </w:t>
      </w:r>
      <w:r w:rsidR="008D5FCD">
        <w:t xml:space="preserve">of </w:t>
      </w:r>
      <w:proofErr w:type="gramStart"/>
      <w:r w:rsidR="008D5FCD">
        <w:t>February,</w:t>
      </w:r>
      <w:proofErr w:type="gramEnd"/>
      <w:r w:rsidR="008D5FCD">
        <w:t xml:space="preserve"> 2019</w:t>
      </w:r>
      <w:r w:rsidR="00421127">
        <w:t>,</w:t>
      </w:r>
      <w:r w:rsidR="008D5FCD">
        <w:t xml:space="preserve"> and shared with the ICLOCS2 maintenance team</w:t>
      </w:r>
      <w:r w:rsidR="00421127">
        <w:t xml:space="preserve"> (the sixth FYP objective). </w:t>
      </w:r>
    </w:p>
    <w:p w14:paraId="120AC0D5" w14:textId="5ECB412A" w:rsidR="00421127" w:rsidRDefault="00421127" w:rsidP="00CC0A8D">
      <w:pPr>
        <w:spacing w:line="360" w:lineRule="auto"/>
        <w:jc w:val="both"/>
      </w:pPr>
      <w:r>
        <w:t>After the</w:t>
      </w:r>
      <w:r w:rsidR="003B697C">
        <w:t xml:space="preserve"> ICLOCS2-ROS</w:t>
      </w:r>
      <w:r>
        <w:t xml:space="preserve"> software interface </w:t>
      </w:r>
      <w:r w:rsidR="003B697C">
        <w:t xml:space="preserve">is developed, tested and documented, the final phase of technical work will commence. </w:t>
      </w:r>
      <w:r w:rsidR="00057080">
        <w:t>N</w:t>
      </w:r>
      <w:r w:rsidR="003B697C">
        <w:t xml:space="preserve">umerical simulations of the proposed CPT scheme will be conducted in Simulink </w:t>
      </w:r>
      <w:r w:rsidR="00057080">
        <w:t xml:space="preserve">(the fifth FYP objective) </w:t>
      </w:r>
      <w:r w:rsidR="003B697C">
        <w:t>and are due for completion by the 14</w:t>
      </w:r>
      <w:r w:rsidR="003B697C" w:rsidRPr="003B697C">
        <w:rPr>
          <w:vertAlign w:val="superscript"/>
        </w:rPr>
        <w:t>th</w:t>
      </w:r>
      <w:r w:rsidR="003B697C">
        <w:t xml:space="preserve"> of </w:t>
      </w:r>
      <w:proofErr w:type="gramStart"/>
      <w:r w:rsidR="003B697C">
        <w:t>March,</w:t>
      </w:r>
      <w:proofErr w:type="gramEnd"/>
      <w:r w:rsidR="003B697C">
        <w:t xml:space="preserve"> 2019. Once </w:t>
      </w:r>
      <w:r w:rsidR="00057080">
        <w:t xml:space="preserve">system </w:t>
      </w:r>
      <w:r w:rsidR="003B697C">
        <w:t>performance is verified, the proposed CPT scheme will be simulated in Simulink with the ICLOCS2-ROS interface</w:t>
      </w:r>
      <w:r w:rsidR="00057080">
        <w:t xml:space="preserve"> (20</w:t>
      </w:r>
      <w:r w:rsidR="00057080" w:rsidRPr="00057080">
        <w:rPr>
          <w:vertAlign w:val="superscript"/>
        </w:rPr>
        <w:t>th</w:t>
      </w:r>
      <w:r w:rsidR="00057080">
        <w:t xml:space="preserve"> of </w:t>
      </w:r>
      <w:proofErr w:type="gramStart"/>
      <w:r w:rsidR="00057080">
        <w:t>March,</w:t>
      </w:r>
      <w:proofErr w:type="gramEnd"/>
      <w:r w:rsidR="00057080">
        <w:t xml:space="preserve"> 2019). The seventh objective, visualization of a successful mission under the proposed CPT scheme, will immediately follow </w:t>
      </w:r>
      <w:r w:rsidR="00A873D9">
        <w:t xml:space="preserve">on the </w:t>
      </w:r>
      <w:r w:rsidR="00057080">
        <w:t>21</w:t>
      </w:r>
      <w:r w:rsidR="00057080" w:rsidRPr="00057080">
        <w:rPr>
          <w:vertAlign w:val="superscript"/>
        </w:rPr>
        <w:t>st</w:t>
      </w:r>
      <w:r w:rsidR="00057080">
        <w:t xml:space="preserve"> of </w:t>
      </w:r>
      <w:proofErr w:type="gramStart"/>
      <w:r w:rsidR="00057080">
        <w:t>March,</w:t>
      </w:r>
      <w:proofErr w:type="gramEnd"/>
      <w:r w:rsidR="00057080">
        <w:t xml:space="preserve"> 2019.</w:t>
      </w:r>
    </w:p>
    <w:p w14:paraId="6BFEA08A" w14:textId="1B97B8FD" w:rsidR="00116662" w:rsidRDefault="00057080" w:rsidP="00CC0A8D">
      <w:pPr>
        <w:spacing w:line="360" w:lineRule="auto"/>
        <w:jc w:val="both"/>
      </w:pPr>
      <w:r>
        <w:t xml:space="preserve">Preparation for the final report and presentation will begin over the Easter holidays, with the abstract and draft </w:t>
      </w:r>
      <w:r w:rsidR="00A873D9">
        <w:t xml:space="preserve">of the </w:t>
      </w:r>
      <w:r>
        <w:t xml:space="preserve">report to be submitted by the </w:t>
      </w:r>
      <w:r w:rsidR="00A873D9">
        <w:t>3</w:t>
      </w:r>
      <w:r w:rsidR="00A873D9" w:rsidRPr="00A873D9">
        <w:rPr>
          <w:vertAlign w:val="superscript"/>
        </w:rPr>
        <w:t>rd</w:t>
      </w:r>
      <w:r w:rsidR="00A873D9">
        <w:t xml:space="preserve"> </w:t>
      </w:r>
      <w:r>
        <w:t xml:space="preserve">of </w:t>
      </w:r>
      <w:proofErr w:type="gramStart"/>
      <w:r>
        <w:t>June,</w:t>
      </w:r>
      <w:proofErr w:type="gramEnd"/>
      <w:r>
        <w:t xml:space="preserve"> 2019.</w:t>
      </w:r>
      <w:r w:rsidR="00A873D9">
        <w:t xml:space="preserve"> Following discussions with Dr Eric Kerrigan and Ian McInerney, a revised copy of the final report will be submitted by the 19</w:t>
      </w:r>
      <w:r w:rsidR="00A873D9" w:rsidRPr="00A873D9">
        <w:rPr>
          <w:vertAlign w:val="superscript"/>
        </w:rPr>
        <w:t>th</w:t>
      </w:r>
      <w:r w:rsidR="00A873D9">
        <w:t xml:space="preserve"> of June (the eighth FYP objective). The final FYP objective, the presentation of work to academic staff, is expected to happen between the 24</w:t>
      </w:r>
      <w:r w:rsidR="00A873D9" w:rsidRPr="00A873D9">
        <w:rPr>
          <w:vertAlign w:val="superscript"/>
        </w:rPr>
        <w:t>th</w:t>
      </w:r>
      <w:r w:rsidR="00A873D9">
        <w:t xml:space="preserve"> and 26</w:t>
      </w:r>
      <w:r w:rsidR="00A873D9" w:rsidRPr="00A873D9">
        <w:rPr>
          <w:vertAlign w:val="superscript"/>
        </w:rPr>
        <w:t>th</w:t>
      </w:r>
      <w:r w:rsidR="00A873D9">
        <w:t xml:space="preserve"> of </w:t>
      </w:r>
      <w:proofErr w:type="gramStart"/>
      <w:r w:rsidR="00A873D9">
        <w:t>June,</w:t>
      </w:r>
      <w:proofErr w:type="gramEnd"/>
      <w:r w:rsidR="00A873D9">
        <w:t xml:space="preserve"> 2019, with the exact date and time to be confirmed at a later date.</w:t>
      </w:r>
    </w:p>
    <w:p w14:paraId="4C5D98E3" w14:textId="7D554B96" w:rsidR="006263B1" w:rsidRDefault="006263B1" w:rsidP="00CC0A8D">
      <w:pPr>
        <w:pStyle w:val="ListParagraph"/>
        <w:numPr>
          <w:ilvl w:val="0"/>
          <w:numId w:val="12"/>
        </w:numPr>
        <w:spacing w:line="360" w:lineRule="auto"/>
      </w:pPr>
      <w:r>
        <w:t xml:space="preserve">Anticipated issues: crowding in </w:t>
      </w:r>
      <w:proofErr w:type="spellStart"/>
      <w:r>
        <w:t>Robinlab</w:t>
      </w:r>
      <w:proofErr w:type="spellEnd"/>
      <w:r>
        <w:t xml:space="preserve"> – shift work period</w:t>
      </w:r>
      <w:r w:rsidR="00CC0A8D">
        <w:t xml:space="preserve">; delays in troubleshooting software – consult </w:t>
      </w:r>
      <w:proofErr w:type="spellStart"/>
      <w:r w:rsidR="00CC0A8D">
        <w:t>Yuanbo</w:t>
      </w:r>
      <w:proofErr w:type="spellEnd"/>
      <w:r w:rsidR="00CC0A8D">
        <w:t>, keep supervisors in the loop.</w:t>
      </w:r>
    </w:p>
    <w:p w14:paraId="23D676A3" w14:textId="2D6D1223" w:rsidR="00A873D9" w:rsidRDefault="00116662" w:rsidP="00CC0A8D">
      <w:pPr>
        <w:pStyle w:val="ListParagraph"/>
        <w:numPr>
          <w:ilvl w:val="0"/>
          <w:numId w:val="12"/>
        </w:numPr>
        <w:spacing w:line="360" w:lineRule="auto"/>
      </w:pPr>
      <w:r>
        <w:t>Fallbacks</w:t>
      </w:r>
      <w:r w:rsidR="006263B1">
        <w:t>: work has been discretized, tolerance for work to spill into Easter holidays</w:t>
      </w:r>
    </w:p>
    <w:p w14:paraId="77580768" w14:textId="77777777" w:rsidR="00A873D9" w:rsidRDefault="00A873D9">
      <w:r>
        <w:br w:type="page"/>
      </w:r>
    </w:p>
    <w:p w14:paraId="65C85AA6" w14:textId="24D2B0A7" w:rsidR="001D7CA4" w:rsidRPr="001D7CA4" w:rsidRDefault="001B3B6F" w:rsidP="00A873D9">
      <w:pPr>
        <w:pStyle w:val="Heading2"/>
      </w:pPr>
      <w:r w:rsidRPr="00487432">
        <w:lastRenderedPageBreak/>
        <w:t>Proposed Work Schedule</w:t>
      </w:r>
    </w:p>
    <w:tbl>
      <w:tblPr>
        <w:tblStyle w:val="TableGrid"/>
        <w:tblW w:w="0" w:type="auto"/>
        <w:tblLook w:val="04A0" w:firstRow="1" w:lastRow="0" w:firstColumn="1" w:lastColumn="0" w:noHBand="0" w:noVBand="1"/>
      </w:tblPr>
      <w:tblGrid>
        <w:gridCol w:w="3005"/>
        <w:gridCol w:w="3005"/>
        <w:gridCol w:w="3006"/>
      </w:tblGrid>
      <w:tr w:rsidR="00116662" w14:paraId="13A0E881" w14:textId="77777777" w:rsidTr="00116662">
        <w:tc>
          <w:tcPr>
            <w:tcW w:w="3005" w:type="dxa"/>
          </w:tcPr>
          <w:p w14:paraId="588EA6DC" w14:textId="35E60AFF" w:rsidR="00116662" w:rsidRDefault="00116662" w:rsidP="00AC57CB">
            <w:r>
              <w:t>Stage</w:t>
            </w:r>
          </w:p>
        </w:tc>
        <w:tc>
          <w:tcPr>
            <w:tcW w:w="3005" w:type="dxa"/>
          </w:tcPr>
          <w:p w14:paraId="73A41CC3" w14:textId="0C9A6AD3" w:rsidR="00116662" w:rsidRDefault="00116662" w:rsidP="00AC57CB">
            <w:r>
              <w:t>Task</w:t>
            </w:r>
          </w:p>
        </w:tc>
        <w:tc>
          <w:tcPr>
            <w:tcW w:w="3006" w:type="dxa"/>
          </w:tcPr>
          <w:p w14:paraId="79F052AE" w14:textId="5CDDFF6C" w:rsidR="00116662" w:rsidRDefault="00116662" w:rsidP="00AC57CB">
            <w:r>
              <w:t>Deadline</w:t>
            </w:r>
          </w:p>
        </w:tc>
      </w:tr>
      <w:tr w:rsidR="00116662" w14:paraId="0A478B0E" w14:textId="77777777" w:rsidTr="00116662">
        <w:tc>
          <w:tcPr>
            <w:tcW w:w="3005" w:type="dxa"/>
          </w:tcPr>
          <w:p w14:paraId="1F046A1E" w14:textId="5BB6CA43" w:rsidR="00116662" w:rsidRDefault="00421127" w:rsidP="00AC57CB">
            <w:r>
              <w:t>Problem Formulation</w:t>
            </w:r>
          </w:p>
        </w:tc>
        <w:tc>
          <w:tcPr>
            <w:tcW w:w="3005" w:type="dxa"/>
          </w:tcPr>
          <w:p w14:paraId="0767BECB" w14:textId="6D2DCCF7" w:rsidR="00116662" w:rsidRDefault="00421127" w:rsidP="00AC57CB">
            <w:r>
              <w:t>Mathematical formulation of the problem and proposed solution</w:t>
            </w:r>
          </w:p>
        </w:tc>
        <w:tc>
          <w:tcPr>
            <w:tcW w:w="3006" w:type="dxa"/>
          </w:tcPr>
          <w:p w14:paraId="320F2692" w14:textId="5D3AD3AA" w:rsidR="00116662" w:rsidRDefault="00421127" w:rsidP="00AC57CB">
            <w:r>
              <w:t>1 February 2019</w:t>
            </w:r>
          </w:p>
        </w:tc>
      </w:tr>
      <w:tr w:rsidR="00421127" w14:paraId="31ABBAD5" w14:textId="77777777" w:rsidTr="00116662">
        <w:tc>
          <w:tcPr>
            <w:tcW w:w="3005" w:type="dxa"/>
            <w:vMerge w:val="restart"/>
          </w:tcPr>
          <w:p w14:paraId="79FF8CE8" w14:textId="77777777" w:rsidR="00421127" w:rsidRDefault="00421127" w:rsidP="00AC57CB">
            <w:r>
              <w:t>Developing the ICLOCS2-ROS Interface</w:t>
            </w:r>
          </w:p>
          <w:p w14:paraId="5BCD88CE" w14:textId="77777777" w:rsidR="00421127" w:rsidRDefault="00421127" w:rsidP="00AC57CB"/>
          <w:p w14:paraId="75AE4DA8" w14:textId="7F659B89" w:rsidR="00421127" w:rsidRDefault="00421127" w:rsidP="00AC57CB"/>
        </w:tc>
        <w:tc>
          <w:tcPr>
            <w:tcW w:w="3005" w:type="dxa"/>
          </w:tcPr>
          <w:p w14:paraId="3AE6215D" w14:textId="32752AFD" w:rsidR="00421127" w:rsidRDefault="00421127" w:rsidP="00AC57CB">
            <w:r>
              <w:t>Closed-loop trajectory planning for single-agent aerial transportation using ICLOCS2 and Simulink</w:t>
            </w:r>
          </w:p>
        </w:tc>
        <w:tc>
          <w:tcPr>
            <w:tcW w:w="3006" w:type="dxa"/>
          </w:tcPr>
          <w:p w14:paraId="299AC607" w14:textId="68D6D18D" w:rsidR="00421127" w:rsidRDefault="00421127" w:rsidP="00AC57CB">
            <w:r>
              <w:t>14 February 2019</w:t>
            </w:r>
          </w:p>
        </w:tc>
      </w:tr>
      <w:tr w:rsidR="00421127" w14:paraId="3D148351" w14:textId="77777777" w:rsidTr="00116662">
        <w:tc>
          <w:tcPr>
            <w:tcW w:w="3005" w:type="dxa"/>
            <w:vMerge/>
          </w:tcPr>
          <w:p w14:paraId="677C5804" w14:textId="77777777" w:rsidR="00421127" w:rsidRDefault="00421127" w:rsidP="00AC57CB"/>
        </w:tc>
        <w:tc>
          <w:tcPr>
            <w:tcW w:w="3005" w:type="dxa"/>
          </w:tcPr>
          <w:p w14:paraId="2849794E" w14:textId="0E9876CA" w:rsidR="00421127" w:rsidRDefault="00421127" w:rsidP="00AC57CB">
            <w:r>
              <w:t>Simulations using ICLOCS2 and Simulink with ROS in closed-loop</w:t>
            </w:r>
          </w:p>
        </w:tc>
        <w:tc>
          <w:tcPr>
            <w:tcW w:w="3006" w:type="dxa"/>
          </w:tcPr>
          <w:p w14:paraId="25BF75BC" w14:textId="4E5D0198" w:rsidR="00421127" w:rsidRDefault="00421127" w:rsidP="00AC57CB">
            <w:r>
              <w:t>19 February 2019</w:t>
            </w:r>
          </w:p>
        </w:tc>
      </w:tr>
      <w:tr w:rsidR="00421127" w14:paraId="5F7264CD" w14:textId="77777777" w:rsidTr="00116662">
        <w:tc>
          <w:tcPr>
            <w:tcW w:w="3005" w:type="dxa"/>
            <w:vMerge/>
          </w:tcPr>
          <w:p w14:paraId="7107463E" w14:textId="77777777" w:rsidR="00421127" w:rsidRDefault="00421127" w:rsidP="00AC57CB"/>
        </w:tc>
        <w:tc>
          <w:tcPr>
            <w:tcW w:w="3005" w:type="dxa"/>
          </w:tcPr>
          <w:p w14:paraId="3F1E9D4D" w14:textId="0B200716" w:rsidR="00421127" w:rsidRDefault="00421127" w:rsidP="00AC57CB">
            <w:r>
              <w:t>Visualization of simulations using Gazebo</w:t>
            </w:r>
          </w:p>
        </w:tc>
        <w:tc>
          <w:tcPr>
            <w:tcW w:w="3006" w:type="dxa"/>
          </w:tcPr>
          <w:p w14:paraId="148578A7" w14:textId="4B590EF8" w:rsidR="00421127" w:rsidRDefault="00421127" w:rsidP="00AC57CB">
            <w:r>
              <w:t>20 February 2019</w:t>
            </w:r>
          </w:p>
        </w:tc>
      </w:tr>
      <w:tr w:rsidR="00421127" w14:paraId="2DAE6412" w14:textId="77777777" w:rsidTr="00116662">
        <w:tc>
          <w:tcPr>
            <w:tcW w:w="3005" w:type="dxa"/>
            <w:vMerge/>
          </w:tcPr>
          <w:p w14:paraId="3828438C" w14:textId="2B9D0192" w:rsidR="00421127" w:rsidRDefault="00421127" w:rsidP="00AC57CB"/>
        </w:tc>
        <w:tc>
          <w:tcPr>
            <w:tcW w:w="3005" w:type="dxa"/>
          </w:tcPr>
          <w:p w14:paraId="7BB42CAB" w14:textId="12B74F5C" w:rsidR="00421127" w:rsidRDefault="00421127" w:rsidP="00AC57CB">
            <w:r>
              <w:t>Documentation of software interface between ICLOCS2 and ROS</w:t>
            </w:r>
          </w:p>
        </w:tc>
        <w:tc>
          <w:tcPr>
            <w:tcW w:w="3006" w:type="dxa"/>
          </w:tcPr>
          <w:p w14:paraId="4A22A205" w14:textId="36E775B0" w:rsidR="00421127" w:rsidRDefault="00421127" w:rsidP="00AC57CB">
            <w:r>
              <w:t>21 February 2019</w:t>
            </w:r>
          </w:p>
        </w:tc>
      </w:tr>
      <w:tr w:rsidR="00A873D9" w14:paraId="7361FAFD" w14:textId="77777777" w:rsidTr="00116662">
        <w:tc>
          <w:tcPr>
            <w:tcW w:w="3005" w:type="dxa"/>
            <w:vMerge w:val="restart"/>
          </w:tcPr>
          <w:p w14:paraId="0BEDEF61" w14:textId="41521A93" w:rsidR="00A873D9" w:rsidRDefault="00A873D9" w:rsidP="00A873D9">
            <w:r>
              <w:t>Implementing the Proposed CPT Scheme</w:t>
            </w:r>
          </w:p>
        </w:tc>
        <w:tc>
          <w:tcPr>
            <w:tcW w:w="3005" w:type="dxa"/>
          </w:tcPr>
          <w:p w14:paraId="420526B8" w14:textId="7B221855" w:rsidR="00A873D9" w:rsidRDefault="00A873D9" w:rsidP="00A873D9">
            <w:r>
              <w:t>Closed-loop trajectory planning for proposed CPT scheme using ICLOCS2 and Simulink</w:t>
            </w:r>
          </w:p>
        </w:tc>
        <w:tc>
          <w:tcPr>
            <w:tcW w:w="3006" w:type="dxa"/>
          </w:tcPr>
          <w:p w14:paraId="5AAB2973" w14:textId="2DE4BECE" w:rsidR="00A873D9" w:rsidRDefault="00A873D9" w:rsidP="00A873D9">
            <w:r>
              <w:t>14 March 2019</w:t>
            </w:r>
          </w:p>
        </w:tc>
      </w:tr>
      <w:tr w:rsidR="00A873D9" w14:paraId="3A344ABC" w14:textId="77777777" w:rsidTr="00116662">
        <w:tc>
          <w:tcPr>
            <w:tcW w:w="3005" w:type="dxa"/>
            <w:vMerge/>
          </w:tcPr>
          <w:p w14:paraId="63AA02D9" w14:textId="77777777" w:rsidR="00A873D9" w:rsidRDefault="00A873D9" w:rsidP="00A873D9"/>
        </w:tc>
        <w:tc>
          <w:tcPr>
            <w:tcW w:w="3005" w:type="dxa"/>
          </w:tcPr>
          <w:p w14:paraId="0C3C3645" w14:textId="0323D70E" w:rsidR="00A873D9" w:rsidRDefault="00A873D9" w:rsidP="00A873D9">
            <w:r>
              <w:t>Simulations using ICLOCS2 and Simulink with ROS in closed-loop</w:t>
            </w:r>
          </w:p>
        </w:tc>
        <w:tc>
          <w:tcPr>
            <w:tcW w:w="3006" w:type="dxa"/>
          </w:tcPr>
          <w:p w14:paraId="7CFABD12" w14:textId="21F5B631" w:rsidR="00A873D9" w:rsidRDefault="00A873D9" w:rsidP="00A873D9">
            <w:r>
              <w:t>20 March 2019</w:t>
            </w:r>
          </w:p>
        </w:tc>
      </w:tr>
      <w:tr w:rsidR="00A873D9" w14:paraId="6784032F" w14:textId="77777777" w:rsidTr="00116662">
        <w:tc>
          <w:tcPr>
            <w:tcW w:w="3005" w:type="dxa"/>
            <w:vMerge/>
          </w:tcPr>
          <w:p w14:paraId="1D1D9084" w14:textId="77777777" w:rsidR="00A873D9" w:rsidRDefault="00A873D9" w:rsidP="00A873D9"/>
        </w:tc>
        <w:tc>
          <w:tcPr>
            <w:tcW w:w="3005" w:type="dxa"/>
          </w:tcPr>
          <w:p w14:paraId="123DD71F" w14:textId="4E7B0461" w:rsidR="00A873D9" w:rsidRDefault="00A873D9" w:rsidP="00A873D9">
            <w:r>
              <w:t>Visualization of simulations using Gazebo</w:t>
            </w:r>
          </w:p>
        </w:tc>
        <w:tc>
          <w:tcPr>
            <w:tcW w:w="3006" w:type="dxa"/>
          </w:tcPr>
          <w:p w14:paraId="69727875" w14:textId="4EEB7A51" w:rsidR="00A873D9" w:rsidRDefault="00A873D9" w:rsidP="00A873D9">
            <w:r>
              <w:t>21 March 2019</w:t>
            </w:r>
          </w:p>
        </w:tc>
      </w:tr>
      <w:tr w:rsidR="00A873D9" w14:paraId="0096BC1A" w14:textId="77777777" w:rsidTr="00116662">
        <w:tc>
          <w:tcPr>
            <w:tcW w:w="3005" w:type="dxa"/>
            <w:vMerge w:val="restart"/>
          </w:tcPr>
          <w:p w14:paraId="0EDADD85" w14:textId="14C7CDB4" w:rsidR="00A873D9" w:rsidRDefault="00A873D9" w:rsidP="00A873D9">
            <w:r>
              <w:t>Final Report and Presentation</w:t>
            </w:r>
          </w:p>
        </w:tc>
        <w:tc>
          <w:tcPr>
            <w:tcW w:w="3005" w:type="dxa"/>
          </w:tcPr>
          <w:p w14:paraId="7D70EBB0" w14:textId="25C91904" w:rsidR="00A873D9" w:rsidRDefault="00A873D9" w:rsidP="00A873D9">
            <w:r>
              <w:t>Abstract and draft of report</w:t>
            </w:r>
          </w:p>
        </w:tc>
        <w:tc>
          <w:tcPr>
            <w:tcW w:w="3006" w:type="dxa"/>
          </w:tcPr>
          <w:p w14:paraId="700EBDDD" w14:textId="45AB6A2D" w:rsidR="00A873D9" w:rsidRDefault="00A873D9" w:rsidP="00A873D9">
            <w:r>
              <w:t>3 June 2019</w:t>
            </w:r>
          </w:p>
        </w:tc>
      </w:tr>
      <w:tr w:rsidR="00A873D9" w14:paraId="17643BB2" w14:textId="77777777" w:rsidTr="00116662">
        <w:tc>
          <w:tcPr>
            <w:tcW w:w="3005" w:type="dxa"/>
            <w:vMerge/>
          </w:tcPr>
          <w:p w14:paraId="058ECECD" w14:textId="77777777" w:rsidR="00A873D9" w:rsidRDefault="00A873D9" w:rsidP="00A873D9"/>
        </w:tc>
        <w:tc>
          <w:tcPr>
            <w:tcW w:w="3005" w:type="dxa"/>
          </w:tcPr>
          <w:p w14:paraId="52A039B5" w14:textId="53B3D387" w:rsidR="00A873D9" w:rsidRDefault="00A873D9" w:rsidP="00A873D9">
            <w:r>
              <w:t>Revised report</w:t>
            </w:r>
          </w:p>
        </w:tc>
        <w:tc>
          <w:tcPr>
            <w:tcW w:w="3006" w:type="dxa"/>
          </w:tcPr>
          <w:p w14:paraId="67D2A72C" w14:textId="09E75E4B" w:rsidR="00A873D9" w:rsidRDefault="00A873D9" w:rsidP="00A873D9">
            <w:r>
              <w:t>19 June 2019</w:t>
            </w:r>
          </w:p>
        </w:tc>
      </w:tr>
      <w:tr w:rsidR="00A873D9" w14:paraId="67089C2B" w14:textId="77777777" w:rsidTr="00116662">
        <w:tc>
          <w:tcPr>
            <w:tcW w:w="3005" w:type="dxa"/>
            <w:vMerge/>
          </w:tcPr>
          <w:p w14:paraId="58C1E3EA" w14:textId="3A80BDC2" w:rsidR="00A873D9" w:rsidRDefault="00A873D9" w:rsidP="00A873D9"/>
        </w:tc>
        <w:tc>
          <w:tcPr>
            <w:tcW w:w="3005" w:type="dxa"/>
          </w:tcPr>
          <w:p w14:paraId="215175C8" w14:textId="77FC8BB9" w:rsidR="00A873D9" w:rsidRDefault="00A873D9" w:rsidP="00A873D9">
            <w:r>
              <w:t>Presentation of Results</w:t>
            </w:r>
          </w:p>
        </w:tc>
        <w:tc>
          <w:tcPr>
            <w:tcW w:w="3006" w:type="dxa"/>
          </w:tcPr>
          <w:p w14:paraId="4D20311A" w14:textId="129F4CC2" w:rsidR="00A873D9" w:rsidRDefault="00A873D9" w:rsidP="00A873D9">
            <w:r>
              <w:t>24-26 June 2019</w:t>
            </w:r>
          </w:p>
        </w:tc>
      </w:tr>
    </w:tbl>
    <w:p w14:paraId="39519329" w14:textId="0450786F" w:rsidR="001B3B6F" w:rsidRPr="00487432" w:rsidRDefault="001B3B6F" w:rsidP="00084663">
      <w:pPr>
        <w:rPr>
          <w:rFonts w:asciiTheme="majorHAnsi" w:eastAsiaTheme="majorEastAsia" w:hAnsiTheme="majorHAnsi" w:cstheme="majorBidi"/>
          <w:color w:val="2F5496" w:themeColor="accent1" w:themeShade="BF"/>
          <w:sz w:val="32"/>
          <w:szCs w:val="32"/>
        </w:rPr>
      </w:pPr>
      <w:r w:rsidRPr="00487432">
        <w:br w:type="page"/>
      </w:r>
    </w:p>
    <w:p w14:paraId="7C331AA4" w14:textId="079D51A3" w:rsidR="001B3B6F" w:rsidRPr="00487432" w:rsidRDefault="001B3B6F" w:rsidP="001B3B6F">
      <w:pPr>
        <w:pStyle w:val="Heading1"/>
      </w:pPr>
      <w:r w:rsidRPr="00487432">
        <w:lastRenderedPageBreak/>
        <w:t>Evaluation Plan</w:t>
      </w:r>
    </w:p>
    <w:p w14:paraId="51FB1BCC" w14:textId="3755D200" w:rsidR="003B7056" w:rsidRDefault="00084663" w:rsidP="003B7056">
      <w:r>
        <w:t xml:space="preserve">how you expect to measure the success of the project. In </w:t>
      </w:r>
      <w:proofErr w:type="gramStart"/>
      <w:r>
        <w:t>particular it</w:t>
      </w:r>
      <w:proofErr w:type="gramEnd"/>
      <w:r>
        <w:t xml:space="preserve"> should document any tests that are required to ensure that the project deliverable(s) function correctly, together with (where appropriate) details of experiments required to evaluate the work with respect to other products or research results.</w:t>
      </w:r>
    </w:p>
    <w:p w14:paraId="7266245C" w14:textId="4652CA7F" w:rsidR="003B7056" w:rsidRDefault="003B7056" w:rsidP="003B7056">
      <w:pPr>
        <w:pStyle w:val="ListParagraph"/>
        <w:numPr>
          <w:ilvl w:val="0"/>
          <w:numId w:val="12"/>
        </w:numPr>
      </w:pPr>
      <w:r>
        <w:t>For each stage of proposed work above: benchmarking with a standard task, metrics</w:t>
      </w:r>
    </w:p>
    <w:p w14:paraId="712F4CF7" w14:textId="77777777" w:rsidR="00732A80" w:rsidRDefault="00732A80" w:rsidP="00732A80"/>
    <w:p w14:paraId="2A9BABDE" w14:textId="613B64ED" w:rsidR="001B3B6F" w:rsidRPr="003B7056" w:rsidRDefault="001B3B6F" w:rsidP="003B7056">
      <w:pPr>
        <w:pStyle w:val="ListParagraph"/>
        <w:numPr>
          <w:ilvl w:val="0"/>
          <w:numId w:val="12"/>
        </w:numPr>
        <w:rPr>
          <w:rFonts w:asciiTheme="majorHAnsi" w:eastAsiaTheme="majorEastAsia" w:hAnsiTheme="majorHAnsi" w:cstheme="majorBidi"/>
          <w:color w:val="2F5496" w:themeColor="accent1" w:themeShade="BF"/>
          <w:sz w:val="32"/>
          <w:szCs w:val="32"/>
        </w:rPr>
      </w:pPr>
      <w:r w:rsidRPr="00487432">
        <w:br w:type="page"/>
      </w:r>
    </w:p>
    <w:p w14:paraId="1B6E8170" w14:textId="2B2329A4" w:rsidR="001B3B6F" w:rsidRPr="00487432" w:rsidRDefault="00732A80" w:rsidP="001B3B6F">
      <w:pPr>
        <w:pStyle w:val="Heading1"/>
      </w:pPr>
      <w:r>
        <w:lastRenderedPageBreak/>
        <w:t>Safety</w:t>
      </w:r>
      <w:r w:rsidR="001B3B6F" w:rsidRPr="00487432">
        <w:t xml:space="preserve">, Legal and </w:t>
      </w:r>
      <w:r>
        <w:t>Ethical</w:t>
      </w:r>
      <w:r w:rsidR="001B3B6F" w:rsidRPr="00487432">
        <w:t xml:space="preserve"> Considerations</w:t>
      </w:r>
    </w:p>
    <w:p w14:paraId="6D845DC9" w14:textId="2372FCD4" w:rsidR="00732A80" w:rsidRDefault="00732A80" w:rsidP="00732A80">
      <w:pPr>
        <w:pStyle w:val="ListParagraph"/>
        <w:numPr>
          <w:ilvl w:val="0"/>
          <w:numId w:val="13"/>
        </w:numPr>
      </w:pPr>
      <w:r>
        <w:t>Safety</w:t>
      </w:r>
    </w:p>
    <w:p w14:paraId="0D5A088A" w14:textId="29EAF7C5" w:rsidR="00732A80" w:rsidRDefault="00732A80" w:rsidP="00732A80">
      <w:pPr>
        <w:pStyle w:val="ListParagraph"/>
        <w:numPr>
          <w:ilvl w:val="1"/>
          <w:numId w:val="13"/>
        </w:numPr>
      </w:pPr>
      <w:r>
        <w:t>Software-based project, no physical hazards, occupational health and safety should be followed</w:t>
      </w:r>
    </w:p>
    <w:p w14:paraId="58047F44" w14:textId="4E198307" w:rsidR="00732A80" w:rsidRDefault="00732A80" w:rsidP="00732A80">
      <w:pPr>
        <w:pStyle w:val="ListParagraph"/>
        <w:numPr>
          <w:ilvl w:val="0"/>
          <w:numId w:val="13"/>
        </w:numPr>
      </w:pPr>
      <w:r>
        <w:t>Legal issues</w:t>
      </w:r>
    </w:p>
    <w:p w14:paraId="43C4882C" w14:textId="6E08458B" w:rsidR="00732A80" w:rsidRDefault="00732A80" w:rsidP="00732A80">
      <w:pPr>
        <w:pStyle w:val="ListParagraph"/>
        <w:numPr>
          <w:ilvl w:val="1"/>
          <w:numId w:val="13"/>
        </w:numPr>
      </w:pPr>
      <w:r>
        <w:t>IP Licensing: citation etc. where required by the respective software licenses; project is conducted for purely academic purposes, so may be covered by academic licensing provisions</w:t>
      </w:r>
    </w:p>
    <w:p w14:paraId="594D981D" w14:textId="5D97B0D7" w:rsidR="00732A80" w:rsidRDefault="00732A80" w:rsidP="00732A80">
      <w:pPr>
        <w:pStyle w:val="ListParagraph"/>
        <w:numPr>
          <w:ilvl w:val="0"/>
          <w:numId w:val="13"/>
        </w:numPr>
      </w:pPr>
      <w:r>
        <w:t>Ethical issues</w:t>
      </w:r>
    </w:p>
    <w:p w14:paraId="0B44C5CA" w14:textId="31810CEE" w:rsidR="00732A80" w:rsidRDefault="00732A80" w:rsidP="00732A80">
      <w:pPr>
        <w:pStyle w:val="ListParagraph"/>
        <w:numPr>
          <w:ilvl w:val="1"/>
          <w:numId w:val="13"/>
        </w:numPr>
      </w:pPr>
      <w:r>
        <w:t>Risk of weaponization</w:t>
      </w:r>
    </w:p>
    <w:p w14:paraId="1F68204B" w14:textId="4CCF771D" w:rsidR="00732A80" w:rsidRDefault="00732A80" w:rsidP="00732A80">
      <w:pPr>
        <w:pStyle w:val="ListParagraph"/>
        <w:numPr>
          <w:ilvl w:val="1"/>
          <w:numId w:val="13"/>
        </w:numPr>
      </w:pPr>
      <w:r>
        <w:t>Unemployment</w:t>
      </w:r>
    </w:p>
    <w:p w14:paraId="46689D23" w14:textId="79E4D74F" w:rsidR="001B3B6F" w:rsidRPr="00487432" w:rsidRDefault="001B3B6F">
      <w:pPr>
        <w:rPr>
          <w:rFonts w:asciiTheme="majorHAnsi" w:eastAsiaTheme="majorEastAsia" w:hAnsiTheme="majorHAnsi" w:cstheme="majorBidi"/>
          <w:color w:val="2F5496" w:themeColor="accent1" w:themeShade="BF"/>
          <w:sz w:val="32"/>
          <w:szCs w:val="32"/>
        </w:rPr>
      </w:pPr>
      <w:r w:rsidRPr="00487432">
        <w:br w:type="page"/>
      </w:r>
    </w:p>
    <w:p w14:paraId="06B676C0" w14:textId="4E60CA20" w:rsidR="001B3B6F" w:rsidRPr="00487432" w:rsidRDefault="001B3B6F" w:rsidP="001B3B6F">
      <w:pPr>
        <w:pStyle w:val="Heading1"/>
      </w:pPr>
      <w:r w:rsidRPr="00487432">
        <w:lastRenderedPageBreak/>
        <w:t>Conclusion</w:t>
      </w:r>
      <w:r w:rsidR="00732A80">
        <w:t>s</w:t>
      </w:r>
    </w:p>
    <w:p w14:paraId="320BE981" w14:textId="77777777" w:rsidR="001B3B6F" w:rsidRPr="00487432" w:rsidRDefault="001B3B6F" w:rsidP="001B3B6F">
      <w:pPr>
        <w:pStyle w:val="Heading1"/>
      </w:pPr>
    </w:p>
    <w:sectPr w:rsidR="001B3B6F" w:rsidRPr="0048743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B9DC4" w14:textId="77777777" w:rsidR="0058088C" w:rsidRDefault="0058088C" w:rsidP="001B3B6F">
      <w:pPr>
        <w:spacing w:after="0" w:line="240" w:lineRule="auto"/>
      </w:pPr>
      <w:r>
        <w:separator/>
      </w:r>
    </w:p>
  </w:endnote>
  <w:endnote w:type="continuationSeparator" w:id="0">
    <w:p w14:paraId="700C9B38" w14:textId="77777777" w:rsidR="0058088C" w:rsidRDefault="0058088C" w:rsidP="001B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841990"/>
      <w:docPartObj>
        <w:docPartGallery w:val="Page Numbers (Bottom of Page)"/>
        <w:docPartUnique/>
      </w:docPartObj>
    </w:sdtPr>
    <w:sdtEndPr>
      <w:rPr>
        <w:noProof/>
      </w:rPr>
    </w:sdtEndPr>
    <w:sdtContent>
      <w:p w14:paraId="28E13EF2" w14:textId="66FE2DB0" w:rsidR="00CC0A8D" w:rsidRDefault="00CC0A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1C540" w14:textId="77777777" w:rsidR="00CC0A8D" w:rsidRDefault="00CC0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24F78" w14:textId="77777777" w:rsidR="0058088C" w:rsidRDefault="0058088C" w:rsidP="001B3B6F">
      <w:pPr>
        <w:spacing w:after="0" w:line="240" w:lineRule="auto"/>
      </w:pPr>
      <w:r>
        <w:separator/>
      </w:r>
    </w:p>
  </w:footnote>
  <w:footnote w:type="continuationSeparator" w:id="0">
    <w:p w14:paraId="7B0584DC" w14:textId="77777777" w:rsidR="0058088C" w:rsidRDefault="0058088C" w:rsidP="001B3B6F">
      <w:pPr>
        <w:spacing w:after="0" w:line="240" w:lineRule="auto"/>
      </w:pPr>
      <w:r>
        <w:continuationSeparator/>
      </w:r>
    </w:p>
  </w:footnote>
  <w:footnote w:id="1">
    <w:p w14:paraId="070F9CAE" w14:textId="5A443501" w:rsidR="00CC0A8D" w:rsidRDefault="00CC0A8D">
      <w:pPr>
        <w:pStyle w:val="FootnoteText"/>
      </w:pPr>
      <w:r>
        <w:rPr>
          <w:rStyle w:val="FootnoteReference"/>
        </w:rPr>
        <w:footnoteRef/>
      </w:r>
      <w:r>
        <w:t xml:space="preserve"> Cite FR DAW15</w:t>
      </w:r>
    </w:p>
  </w:footnote>
  <w:footnote w:id="2">
    <w:p w14:paraId="6B395115" w14:textId="72E0739B" w:rsidR="00CC0A8D" w:rsidRDefault="00CC0A8D">
      <w:pPr>
        <w:pStyle w:val="FootnoteText"/>
      </w:pPr>
      <w:r>
        <w:rPr>
          <w:rStyle w:val="FootnoteReference"/>
        </w:rPr>
        <w:footnoteRef/>
      </w:r>
      <w:r>
        <w:t xml:space="preserve"> Gupte12 </w:t>
      </w:r>
    </w:p>
  </w:footnote>
  <w:footnote w:id="3">
    <w:p w14:paraId="09BD6F20" w14:textId="179B56F0" w:rsidR="00CC0A8D" w:rsidRPr="00BF3DC5" w:rsidRDefault="00CC0A8D">
      <w:pPr>
        <w:pStyle w:val="FootnoteText"/>
        <w:rPr>
          <w:lang w:val="en-US"/>
        </w:rPr>
      </w:pPr>
      <w:r>
        <w:rPr>
          <w:rStyle w:val="FootnoteReference"/>
        </w:rPr>
        <w:footnoteRef/>
      </w:r>
      <w:r w:rsidRPr="00BF3DC5">
        <w:rPr>
          <w:lang w:val="en-US"/>
        </w:rPr>
        <w:t xml:space="preserve"> </w:t>
      </w:r>
      <w:r>
        <w:t>Ruggiero18 – Intro to Special Issue</w:t>
      </w:r>
      <w:r w:rsidRPr="00BF3DC5">
        <w:rPr>
          <w:lang w:val="en-US"/>
        </w:rPr>
        <w:t xml:space="preserve"> </w:t>
      </w:r>
    </w:p>
  </w:footnote>
  <w:footnote w:id="4">
    <w:p w14:paraId="207633F8" w14:textId="3D62FA0C" w:rsidR="00CC0A8D" w:rsidRPr="00BF3DC5" w:rsidRDefault="00CC0A8D">
      <w:pPr>
        <w:pStyle w:val="FootnoteText"/>
        <w:rPr>
          <w:lang w:val="en-US"/>
        </w:rPr>
      </w:pPr>
      <w:r>
        <w:rPr>
          <w:rStyle w:val="FootnoteReference"/>
        </w:rPr>
        <w:footnoteRef/>
      </w:r>
      <w:r w:rsidRPr="00BF3DC5">
        <w:rPr>
          <w:lang w:val="en-US"/>
        </w:rPr>
        <w:t xml:space="preserve"> Ruggiero18 – Aerial Manipulation, Literature Review</w:t>
      </w:r>
    </w:p>
  </w:footnote>
  <w:footnote w:id="5">
    <w:p w14:paraId="3C7F94F9" w14:textId="02B56402" w:rsidR="00CC0A8D" w:rsidRDefault="00CC0A8D" w:rsidP="00B253EE">
      <w:pPr>
        <w:pStyle w:val="FootnoteText"/>
      </w:pPr>
      <w:r>
        <w:rPr>
          <w:rStyle w:val="FootnoteReference"/>
        </w:rPr>
        <w:footnoteRef/>
      </w:r>
      <w:r>
        <w:t xml:space="preserve"> </w:t>
      </w:r>
      <w:proofErr w:type="spellStart"/>
      <w:r>
        <w:t>Khamseh</w:t>
      </w:r>
      <w:proofErr w:type="spellEnd"/>
      <w:r>
        <w:t xml:space="preserve"> et al. 2018 – see November notes surveys.docx</w:t>
      </w:r>
    </w:p>
  </w:footnote>
  <w:footnote w:id="6">
    <w:p w14:paraId="0BC0F69F" w14:textId="73255695" w:rsidR="00CC0A8D" w:rsidRDefault="00CC0A8D">
      <w:pPr>
        <w:pStyle w:val="FootnoteText"/>
      </w:pPr>
      <w:r>
        <w:rPr>
          <w:rStyle w:val="FootnoteReference"/>
        </w:rPr>
        <w:footnoteRef/>
      </w:r>
      <w:r>
        <w:t xml:space="preserve"> Gabellieri18</w:t>
      </w:r>
    </w:p>
  </w:footnote>
  <w:footnote w:id="7">
    <w:p w14:paraId="2D4FDD58" w14:textId="08646B74" w:rsidR="00CC0A8D" w:rsidRPr="00AB1590" w:rsidRDefault="00CC0A8D">
      <w:pPr>
        <w:pStyle w:val="FootnoteText"/>
        <w:rPr>
          <w:lang w:val="en-US"/>
        </w:rPr>
      </w:pPr>
      <w:r>
        <w:rPr>
          <w:rStyle w:val="FootnoteReference"/>
        </w:rPr>
        <w:footnoteRef/>
      </w:r>
      <w:r w:rsidRPr="00AB1590">
        <w:rPr>
          <w:lang w:val="en-US"/>
        </w:rPr>
        <w:t xml:space="preserve"> Farina&amp;Trecate</w:t>
      </w:r>
      <w:proofErr w:type="gramStart"/>
      <w:r w:rsidRPr="00AB1590">
        <w:rPr>
          <w:lang w:val="en-US"/>
        </w:rPr>
        <w:t>12 :</w:t>
      </w:r>
      <w:proofErr w:type="gramEnd"/>
      <w:r w:rsidRPr="00AB1590">
        <w:rPr>
          <w:lang w:val="en-US"/>
        </w:rPr>
        <w:t xml:space="preserve"> http://www.eeci-institute.eu/GSC2012/Photos-EECI/EECI-GSC-2012-M4/1-Intro_DeDiCo.pdf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341"/>
    <w:multiLevelType w:val="hybridMultilevel"/>
    <w:tmpl w:val="A5F4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C095D"/>
    <w:multiLevelType w:val="hybridMultilevel"/>
    <w:tmpl w:val="C478C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19789E"/>
    <w:multiLevelType w:val="hybridMultilevel"/>
    <w:tmpl w:val="1E64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F1C60"/>
    <w:multiLevelType w:val="hybridMultilevel"/>
    <w:tmpl w:val="2C7E4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356B8"/>
    <w:multiLevelType w:val="hybridMultilevel"/>
    <w:tmpl w:val="A71A0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2705F"/>
    <w:multiLevelType w:val="hybridMultilevel"/>
    <w:tmpl w:val="85F0E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7CAB"/>
    <w:multiLevelType w:val="hybridMultilevel"/>
    <w:tmpl w:val="F226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94F05"/>
    <w:multiLevelType w:val="hybridMultilevel"/>
    <w:tmpl w:val="8EA4D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E1CA1"/>
    <w:multiLevelType w:val="hybridMultilevel"/>
    <w:tmpl w:val="E9FE3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21DB6"/>
    <w:multiLevelType w:val="hybridMultilevel"/>
    <w:tmpl w:val="EADEC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2F506F"/>
    <w:multiLevelType w:val="hybridMultilevel"/>
    <w:tmpl w:val="EC62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617D2A"/>
    <w:multiLevelType w:val="hybridMultilevel"/>
    <w:tmpl w:val="F7E228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6EA2FB8"/>
    <w:multiLevelType w:val="hybridMultilevel"/>
    <w:tmpl w:val="B6EE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0"/>
  </w:num>
  <w:num w:numId="5">
    <w:abstractNumId w:val="8"/>
  </w:num>
  <w:num w:numId="6">
    <w:abstractNumId w:val="9"/>
  </w:num>
  <w:num w:numId="7">
    <w:abstractNumId w:val="10"/>
  </w:num>
  <w:num w:numId="8">
    <w:abstractNumId w:val="2"/>
  </w:num>
  <w:num w:numId="9">
    <w:abstractNumId w:val="7"/>
  </w:num>
  <w:num w:numId="10">
    <w:abstractNumId w:val="12"/>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F6"/>
    <w:rsid w:val="0001091E"/>
    <w:rsid w:val="00027171"/>
    <w:rsid w:val="00052CC0"/>
    <w:rsid w:val="00057080"/>
    <w:rsid w:val="0008297A"/>
    <w:rsid w:val="00084663"/>
    <w:rsid w:val="000B38B6"/>
    <w:rsid w:val="00116662"/>
    <w:rsid w:val="00121C25"/>
    <w:rsid w:val="00176500"/>
    <w:rsid w:val="001B3B6F"/>
    <w:rsid w:val="001D7CA4"/>
    <w:rsid w:val="001E47AF"/>
    <w:rsid w:val="001E5274"/>
    <w:rsid w:val="002023CE"/>
    <w:rsid w:val="002442AA"/>
    <w:rsid w:val="002B7B60"/>
    <w:rsid w:val="002C33DD"/>
    <w:rsid w:val="00344B86"/>
    <w:rsid w:val="00363462"/>
    <w:rsid w:val="00396940"/>
    <w:rsid w:val="003B152D"/>
    <w:rsid w:val="003B697C"/>
    <w:rsid w:val="003B7056"/>
    <w:rsid w:val="003F02ED"/>
    <w:rsid w:val="00421127"/>
    <w:rsid w:val="0043092E"/>
    <w:rsid w:val="00464C60"/>
    <w:rsid w:val="00487432"/>
    <w:rsid w:val="004C65AF"/>
    <w:rsid w:val="0058088C"/>
    <w:rsid w:val="0060497D"/>
    <w:rsid w:val="00623C67"/>
    <w:rsid w:val="006263B1"/>
    <w:rsid w:val="006C1AD4"/>
    <w:rsid w:val="006C57B0"/>
    <w:rsid w:val="006C7CFB"/>
    <w:rsid w:val="006E2A39"/>
    <w:rsid w:val="00711DBB"/>
    <w:rsid w:val="00732A80"/>
    <w:rsid w:val="0073377E"/>
    <w:rsid w:val="00802211"/>
    <w:rsid w:val="008030B0"/>
    <w:rsid w:val="00852052"/>
    <w:rsid w:val="00857E9C"/>
    <w:rsid w:val="008818B2"/>
    <w:rsid w:val="008D5FCD"/>
    <w:rsid w:val="00906287"/>
    <w:rsid w:val="0093588E"/>
    <w:rsid w:val="00973A3E"/>
    <w:rsid w:val="009D5422"/>
    <w:rsid w:val="00A47770"/>
    <w:rsid w:val="00A873D9"/>
    <w:rsid w:val="00A974F6"/>
    <w:rsid w:val="00AA0942"/>
    <w:rsid w:val="00AB0350"/>
    <w:rsid w:val="00AB1590"/>
    <w:rsid w:val="00AB78DD"/>
    <w:rsid w:val="00AC2B38"/>
    <w:rsid w:val="00AC57CB"/>
    <w:rsid w:val="00B253EE"/>
    <w:rsid w:val="00B5240D"/>
    <w:rsid w:val="00B6208C"/>
    <w:rsid w:val="00B963C6"/>
    <w:rsid w:val="00BD00DD"/>
    <w:rsid w:val="00BE3282"/>
    <w:rsid w:val="00BF3DC5"/>
    <w:rsid w:val="00C4092B"/>
    <w:rsid w:val="00C41B24"/>
    <w:rsid w:val="00C448B1"/>
    <w:rsid w:val="00C57612"/>
    <w:rsid w:val="00C72505"/>
    <w:rsid w:val="00CC0A8D"/>
    <w:rsid w:val="00CC2C64"/>
    <w:rsid w:val="00CC2F64"/>
    <w:rsid w:val="00D0728F"/>
    <w:rsid w:val="00D3673A"/>
    <w:rsid w:val="00D51AEC"/>
    <w:rsid w:val="00D6451C"/>
    <w:rsid w:val="00D863D1"/>
    <w:rsid w:val="00DD1325"/>
    <w:rsid w:val="00E45394"/>
    <w:rsid w:val="00E513C9"/>
    <w:rsid w:val="00E83B9C"/>
    <w:rsid w:val="00EB44A1"/>
    <w:rsid w:val="00EF7530"/>
    <w:rsid w:val="00F03147"/>
    <w:rsid w:val="00F36C1A"/>
    <w:rsid w:val="00F6510F"/>
    <w:rsid w:val="00F717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DE15"/>
  <w15:chartTrackingRefBased/>
  <w15:docId w15:val="{AA8C3254-7014-4C43-B7A0-F2724AAD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B3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3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B6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1B3B6F"/>
    <w:pPr>
      <w:ind w:left="720"/>
      <w:contextualSpacing/>
    </w:pPr>
  </w:style>
  <w:style w:type="character" w:customStyle="1" w:styleId="Heading2Char">
    <w:name w:val="Heading 2 Char"/>
    <w:basedOn w:val="DefaultParagraphFont"/>
    <w:link w:val="Heading2"/>
    <w:uiPriority w:val="9"/>
    <w:rsid w:val="001B3B6F"/>
    <w:rPr>
      <w:rFonts w:asciiTheme="majorHAnsi" w:eastAsiaTheme="majorEastAsia" w:hAnsiTheme="majorHAnsi" w:cstheme="majorBidi"/>
      <w:color w:val="2F5496" w:themeColor="accent1" w:themeShade="BF"/>
      <w:sz w:val="26"/>
      <w:szCs w:val="26"/>
      <w:lang w:val="en-US"/>
    </w:rPr>
  </w:style>
  <w:style w:type="paragraph" w:styleId="FootnoteText">
    <w:name w:val="footnote text"/>
    <w:basedOn w:val="Normal"/>
    <w:link w:val="FootnoteTextChar"/>
    <w:uiPriority w:val="99"/>
    <w:semiHidden/>
    <w:unhideWhenUsed/>
    <w:rsid w:val="001B3B6F"/>
    <w:pPr>
      <w:spacing w:after="0" w:line="240" w:lineRule="auto"/>
    </w:pPr>
    <w:rPr>
      <w:rFonts w:eastAsiaTheme="minorEastAsia"/>
      <w:sz w:val="20"/>
      <w:szCs w:val="20"/>
      <w:lang w:val="en-AU"/>
    </w:rPr>
  </w:style>
  <w:style w:type="character" w:customStyle="1" w:styleId="FootnoteTextChar">
    <w:name w:val="Footnote Text Char"/>
    <w:basedOn w:val="DefaultParagraphFont"/>
    <w:link w:val="FootnoteText"/>
    <w:uiPriority w:val="99"/>
    <w:semiHidden/>
    <w:rsid w:val="001B3B6F"/>
    <w:rPr>
      <w:rFonts w:eastAsiaTheme="minorEastAsia"/>
      <w:sz w:val="20"/>
      <w:szCs w:val="20"/>
    </w:rPr>
  </w:style>
  <w:style w:type="character" w:styleId="FootnoteReference">
    <w:name w:val="footnote reference"/>
    <w:basedOn w:val="DefaultParagraphFont"/>
    <w:uiPriority w:val="99"/>
    <w:semiHidden/>
    <w:unhideWhenUsed/>
    <w:rsid w:val="001B3B6F"/>
    <w:rPr>
      <w:vertAlign w:val="superscript"/>
    </w:rPr>
  </w:style>
  <w:style w:type="character" w:customStyle="1" w:styleId="Heading3Char">
    <w:name w:val="Heading 3 Char"/>
    <w:basedOn w:val="DefaultParagraphFont"/>
    <w:link w:val="Heading3"/>
    <w:uiPriority w:val="9"/>
    <w:rsid w:val="0073377E"/>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244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2AA"/>
    <w:rPr>
      <w:lang w:val="en-US"/>
    </w:rPr>
  </w:style>
  <w:style w:type="paragraph" w:styleId="Footer">
    <w:name w:val="footer"/>
    <w:basedOn w:val="Normal"/>
    <w:link w:val="FooterChar"/>
    <w:uiPriority w:val="99"/>
    <w:unhideWhenUsed/>
    <w:rsid w:val="00244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2AA"/>
    <w:rPr>
      <w:lang w:val="en-US"/>
    </w:rPr>
  </w:style>
  <w:style w:type="table" w:styleId="TableGrid">
    <w:name w:val="Table Grid"/>
    <w:basedOn w:val="TableNormal"/>
    <w:uiPriority w:val="39"/>
    <w:rsid w:val="001E4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70818">
      <w:bodyDiv w:val="1"/>
      <w:marLeft w:val="0"/>
      <w:marRight w:val="0"/>
      <w:marTop w:val="0"/>
      <w:marBottom w:val="0"/>
      <w:divBdr>
        <w:top w:val="none" w:sz="0" w:space="0" w:color="auto"/>
        <w:left w:val="none" w:sz="0" w:space="0" w:color="auto"/>
        <w:bottom w:val="none" w:sz="0" w:space="0" w:color="auto"/>
        <w:right w:val="none" w:sz="0" w:space="0" w:color="auto"/>
      </w:divBdr>
    </w:div>
    <w:div w:id="856962309">
      <w:bodyDiv w:val="1"/>
      <w:marLeft w:val="0"/>
      <w:marRight w:val="0"/>
      <w:marTop w:val="0"/>
      <w:marBottom w:val="0"/>
      <w:divBdr>
        <w:top w:val="none" w:sz="0" w:space="0" w:color="auto"/>
        <w:left w:val="none" w:sz="0" w:space="0" w:color="auto"/>
        <w:bottom w:val="none" w:sz="0" w:space="0" w:color="auto"/>
        <w:right w:val="none" w:sz="0" w:space="0" w:color="auto"/>
      </w:divBdr>
    </w:div>
    <w:div w:id="1093165278">
      <w:bodyDiv w:val="1"/>
      <w:marLeft w:val="0"/>
      <w:marRight w:val="0"/>
      <w:marTop w:val="0"/>
      <w:marBottom w:val="0"/>
      <w:divBdr>
        <w:top w:val="none" w:sz="0" w:space="0" w:color="auto"/>
        <w:left w:val="none" w:sz="0" w:space="0" w:color="auto"/>
        <w:bottom w:val="none" w:sz="0" w:space="0" w:color="auto"/>
        <w:right w:val="none" w:sz="0" w:space="0" w:color="auto"/>
      </w:divBdr>
      <w:divsChild>
        <w:div w:id="2054380682">
          <w:marLeft w:val="0"/>
          <w:marRight w:val="0"/>
          <w:marTop w:val="0"/>
          <w:marBottom w:val="0"/>
          <w:divBdr>
            <w:top w:val="none" w:sz="0" w:space="0" w:color="auto"/>
            <w:left w:val="none" w:sz="0" w:space="0" w:color="auto"/>
            <w:bottom w:val="none" w:sz="0" w:space="0" w:color="auto"/>
            <w:right w:val="none" w:sz="0" w:space="0" w:color="auto"/>
          </w:divBdr>
        </w:div>
        <w:div w:id="944077311">
          <w:marLeft w:val="0"/>
          <w:marRight w:val="0"/>
          <w:marTop w:val="0"/>
          <w:marBottom w:val="0"/>
          <w:divBdr>
            <w:top w:val="none" w:sz="0" w:space="0" w:color="auto"/>
            <w:left w:val="none" w:sz="0" w:space="0" w:color="auto"/>
            <w:bottom w:val="none" w:sz="0" w:space="0" w:color="auto"/>
            <w:right w:val="none" w:sz="0" w:space="0" w:color="auto"/>
          </w:divBdr>
        </w:div>
        <w:div w:id="1779520575">
          <w:marLeft w:val="0"/>
          <w:marRight w:val="0"/>
          <w:marTop w:val="0"/>
          <w:marBottom w:val="0"/>
          <w:divBdr>
            <w:top w:val="none" w:sz="0" w:space="0" w:color="auto"/>
            <w:left w:val="none" w:sz="0" w:space="0" w:color="auto"/>
            <w:bottom w:val="none" w:sz="0" w:space="0" w:color="auto"/>
            <w:right w:val="none" w:sz="0" w:space="0" w:color="auto"/>
          </w:divBdr>
        </w:div>
        <w:div w:id="324088300">
          <w:marLeft w:val="0"/>
          <w:marRight w:val="0"/>
          <w:marTop w:val="0"/>
          <w:marBottom w:val="0"/>
          <w:divBdr>
            <w:top w:val="none" w:sz="0" w:space="0" w:color="auto"/>
            <w:left w:val="none" w:sz="0" w:space="0" w:color="auto"/>
            <w:bottom w:val="none" w:sz="0" w:space="0" w:color="auto"/>
            <w:right w:val="none" w:sz="0" w:space="0" w:color="auto"/>
          </w:divBdr>
        </w:div>
        <w:div w:id="1133476490">
          <w:marLeft w:val="0"/>
          <w:marRight w:val="0"/>
          <w:marTop w:val="0"/>
          <w:marBottom w:val="0"/>
          <w:divBdr>
            <w:top w:val="none" w:sz="0" w:space="0" w:color="auto"/>
            <w:left w:val="none" w:sz="0" w:space="0" w:color="auto"/>
            <w:bottom w:val="none" w:sz="0" w:space="0" w:color="auto"/>
            <w:right w:val="none" w:sz="0" w:space="0" w:color="auto"/>
          </w:divBdr>
        </w:div>
        <w:div w:id="1010185946">
          <w:marLeft w:val="0"/>
          <w:marRight w:val="0"/>
          <w:marTop w:val="0"/>
          <w:marBottom w:val="0"/>
          <w:divBdr>
            <w:top w:val="none" w:sz="0" w:space="0" w:color="auto"/>
            <w:left w:val="none" w:sz="0" w:space="0" w:color="auto"/>
            <w:bottom w:val="none" w:sz="0" w:space="0" w:color="auto"/>
            <w:right w:val="none" w:sz="0" w:space="0" w:color="auto"/>
          </w:divBdr>
        </w:div>
        <w:div w:id="1790978299">
          <w:marLeft w:val="0"/>
          <w:marRight w:val="0"/>
          <w:marTop w:val="0"/>
          <w:marBottom w:val="0"/>
          <w:divBdr>
            <w:top w:val="none" w:sz="0" w:space="0" w:color="auto"/>
            <w:left w:val="none" w:sz="0" w:space="0" w:color="auto"/>
            <w:bottom w:val="none" w:sz="0" w:space="0" w:color="auto"/>
            <w:right w:val="none" w:sz="0" w:space="0" w:color="auto"/>
          </w:divBdr>
        </w:div>
        <w:div w:id="947812963">
          <w:marLeft w:val="0"/>
          <w:marRight w:val="0"/>
          <w:marTop w:val="0"/>
          <w:marBottom w:val="0"/>
          <w:divBdr>
            <w:top w:val="none" w:sz="0" w:space="0" w:color="auto"/>
            <w:left w:val="none" w:sz="0" w:space="0" w:color="auto"/>
            <w:bottom w:val="none" w:sz="0" w:space="0" w:color="auto"/>
            <w:right w:val="none" w:sz="0" w:space="0" w:color="auto"/>
          </w:divBdr>
        </w:div>
        <w:div w:id="1588032944">
          <w:marLeft w:val="0"/>
          <w:marRight w:val="0"/>
          <w:marTop w:val="0"/>
          <w:marBottom w:val="0"/>
          <w:divBdr>
            <w:top w:val="none" w:sz="0" w:space="0" w:color="auto"/>
            <w:left w:val="none" w:sz="0" w:space="0" w:color="auto"/>
            <w:bottom w:val="none" w:sz="0" w:space="0" w:color="auto"/>
            <w:right w:val="none" w:sz="0" w:space="0" w:color="auto"/>
          </w:divBdr>
        </w:div>
        <w:div w:id="417555204">
          <w:marLeft w:val="0"/>
          <w:marRight w:val="0"/>
          <w:marTop w:val="0"/>
          <w:marBottom w:val="0"/>
          <w:divBdr>
            <w:top w:val="none" w:sz="0" w:space="0" w:color="auto"/>
            <w:left w:val="none" w:sz="0" w:space="0" w:color="auto"/>
            <w:bottom w:val="none" w:sz="0" w:space="0" w:color="auto"/>
            <w:right w:val="none" w:sz="0" w:space="0" w:color="auto"/>
          </w:divBdr>
        </w:div>
        <w:div w:id="927884088">
          <w:marLeft w:val="0"/>
          <w:marRight w:val="0"/>
          <w:marTop w:val="0"/>
          <w:marBottom w:val="0"/>
          <w:divBdr>
            <w:top w:val="none" w:sz="0" w:space="0" w:color="auto"/>
            <w:left w:val="none" w:sz="0" w:space="0" w:color="auto"/>
            <w:bottom w:val="none" w:sz="0" w:space="0" w:color="auto"/>
            <w:right w:val="none" w:sz="0" w:space="0" w:color="auto"/>
          </w:divBdr>
        </w:div>
        <w:div w:id="294990330">
          <w:marLeft w:val="0"/>
          <w:marRight w:val="0"/>
          <w:marTop w:val="0"/>
          <w:marBottom w:val="0"/>
          <w:divBdr>
            <w:top w:val="none" w:sz="0" w:space="0" w:color="auto"/>
            <w:left w:val="none" w:sz="0" w:space="0" w:color="auto"/>
            <w:bottom w:val="none" w:sz="0" w:space="0" w:color="auto"/>
            <w:right w:val="none" w:sz="0" w:space="0" w:color="auto"/>
          </w:divBdr>
        </w:div>
        <w:div w:id="1642997211">
          <w:marLeft w:val="0"/>
          <w:marRight w:val="0"/>
          <w:marTop w:val="0"/>
          <w:marBottom w:val="0"/>
          <w:divBdr>
            <w:top w:val="none" w:sz="0" w:space="0" w:color="auto"/>
            <w:left w:val="none" w:sz="0" w:space="0" w:color="auto"/>
            <w:bottom w:val="none" w:sz="0" w:space="0" w:color="auto"/>
            <w:right w:val="none" w:sz="0" w:space="0" w:color="auto"/>
          </w:divBdr>
        </w:div>
        <w:div w:id="1373119329">
          <w:marLeft w:val="0"/>
          <w:marRight w:val="0"/>
          <w:marTop w:val="0"/>
          <w:marBottom w:val="0"/>
          <w:divBdr>
            <w:top w:val="none" w:sz="0" w:space="0" w:color="auto"/>
            <w:left w:val="none" w:sz="0" w:space="0" w:color="auto"/>
            <w:bottom w:val="none" w:sz="0" w:space="0" w:color="auto"/>
            <w:right w:val="none" w:sz="0" w:space="0" w:color="auto"/>
          </w:divBdr>
        </w:div>
        <w:div w:id="1176110066">
          <w:marLeft w:val="0"/>
          <w:marRight w:val="0"/>
          <w:marTop w:val="0"/>
          <w:marBottom w:val="0"/>
          <w:divBdr>
            <w:top w:val="none" w:sz="0" w:space="0" w:color="auto"/>
            <w:left w:val="none" w:sz="0" w:space="0" w:color="auto"/>
            <w:bottom w:val="none" w:sz="0" w:space="0" w:color="auto"/>
            <w:right w:val="none" w:sz="0" w:space="0" w:color="auto"/>
          </w:divBdr>
        </w:div>
        <w:div w:id="1381519238">
          <w:marLeft w:val="0"/>
          <w:marRight w:val="0"/>
          <w:marTop w:val="0"/>
          <w:marBottom w:val="0"/>
          <w:divBdr>
            <w:top w:val="none" w:sz="0" w:space="0" w:color="auto"/>
            <w:left w:val="none" w:sz="0" w:space="0" w:color="auto"/>
            <w:bottom w:val="none" w:sz="0" w:space="0" w:color="auto"/>
            <w:right w:val="none" w:sz="0" w:space="0" w:color="auto"/>
          </w:divBdr>
        </w:div>
        <w:div w:id="1467819688">
          <w:marLeft w:val="0"/>
          <w:marRight w:val="0"/>
          <w:marTop w:val="0"/>
          <w:marBottom w:val="0"/>
          <w:divBdr>
            <w:top w:val="none" w:sz="0" w:space="0" w:color="auto"/>
            <w:left w:val="none" w:sz="0" w:space="0" w:color="auto"/>
            <w:bottom w:val="none" w:sz="0" w:space="0" w:color="auto"/>
            <w:right w:val="none" w:sz="0" w:space="0" w:color="auto"/>
          </w:divBdr>
        </w:div>
        <w:div w:id="215435527">
          <w:marLeft w:val="0"/>
          <w:marRight w:val="0"/>
          <w:marTop w:val="0"/>
          <w:marBottom w:val="0"/>
          <w:divBdr>
            <w:top w:val="none" w:sz="0" w:space="0" w:color="auto"/>
            <w:left w:val="none" w:sz="0" w:space="0" w:color="auto"/>
            <w:bottom w:val="none" w:sz="0" w:space="0" w:color="auto"/>
            <w:right w:val="none" w:sz="0" w:space="0" w:color="auto"/>
          </w:divBdr>
        </w:div>
        <w:div w:id="766661232">
          <w:marLeft w:val="0"/>
          <w:marRight w:val="0"/>
          <w:marTop w:val="0"/>
          <w:marBottom w:val="0"/>
          <w:divBdr>
            <w:top w:val="none" w:sz="0" w:space="0" w:color="auto"/>
            <w:left w:val="none" w:sz="0" w:space="0" w:color="auto"/>
            <w:bottom w:val="none" w:sz="0" w:space="0" w:color="auto"/>
            <w:right w:val="none" w:sz="0" w:space="0" w:color="auto"/>
          </w:divBdr>
        </w:div>
        <w:div w:id="941182227">
          <w:marLeft w:val="0"/>
          <w:marRight w:val="0"/>
          <w:marTop w:val="0"/>
          <w:marBottom w:val="0"/>
          <w:divBdr>
            <w:top w:val="none" w:sz="0" w:space="0" w:color="auto"/>
            <w:left w:val="none" w:sz="0" w:space="0" w:color="auto"/>
            <w:bottom w:val="none" w:sz="0" w:space="0" w:color="auto"/>
            <w:right w:val="none" w:sz="0" w:space="0" w:color="auto"/>
          </w:divBdr>
        </w:div>
        <w:div w:id="2108572714">
          <w:marLeft w:val="0"/>
          <w:marRight w:val="0"/>
          <w:marTop w:val="0"/>
          <w:marBottom w:val="0"/>
          <w:divBdr>
            <w:top w:val="none" w:sz="0" w:space="0" w:color="auto"/>
            <w:left w:val="none" w:sz="0" w:space="0" w:color="auto"/>
            <w:bottom w:val="none" w:sz="0" w:space="0" w:color="auto"/>
            <w:right w:val="none" w:sz="0" w:space="0" w:color="auto"/>
          </w:divBdr>
        </w:div>
        <w:div w:id="445078707">
          <w:marLeft w:val="0"/>
          <w:marRight w:val="0"/>
          <w:marTop w:val="0"/>
          <w:marBottom w:val="0"/>
          <w:divBdr>
            <w:top w:val="none" w:sz="0" w:space="0" w:color="auto"/>
            <w:left w:val="none" w:sz="0" w:space="0" w:color="auto"/>
            <w:bottom w:val="none" w:sz="0" w:space="0" w:color="auto"/>
            <w:right w:val="none" w:sz="0" w:space="0" w:color="auto"/>
          </w:divBdr>
        </w:div>
        <w:div w:id="1369716761">
          <w:marLeft w:val="0"/>
          <w:marRight w:val="0"/>
          <w:marTop w:val="0"/>
          <w:marBottom w:val="0"/>
          <w:divBdr>
            <w:top w:val="none" w:sz="0" w:space="0" w:color="auto"/>
            <w:left w:val="none" w:sz="0" w:space="0" w:color="auto"/>
            <w:bottom w:val="none" w:sz="0" w:space="0" w:color="auto"/>
            <w:right w:val="none" w:sz="0" w:space="0" w:color="auto"/>
          </w:divBdr>
        </w:div>
        <w:div w:id="829443117">
          <w:marLeft w:val="0"/>
          <w:marRight w:val="0"/>
          <w:marTop w:val="0"/>
          <w:marBottom w:val="0"/>
          <w:divBdr>
            <w:top w:val="none" w:sz="0" w:space="0" w:color="auto"/>
            <w:left w:val="none" w:sz="0" w:space="0" w:color="auto"/>
            <w:bottom w:val="none" w:sz="0" w:space="0" w:color="auto"/>
            <w:right w:val="none" w:sz="0" w:space="0" w:color="auto"/>
          </w:divBdr>
        </w:div>
        <w:div w:id="1876652862">
          <w:marLeft w:val="0"/>
          <w:marRight w:val="0"/>
          <w:marTop w:val="0"/>
          <w:marBottom w:val="0"/>
          <w:divBdr>
            <w:top w:val="none" w:sz="0" w:space="0" w:color="auto"/>
            <w:left w:val="none" w:sz="0" w:space="0" w:color="auto"/>
            <w:bottom w:val="none" w:sz="0" w:space="0" w:color="auto"/>
            <w:right w:val="none" w:sz="0" w:space="0" w:color="auto"/>
          </w:divBdr>
        </w:div>
        <w:div w:id="1054892236">
          <w:marLeft w:val="0"/>
          <w:marRight w:val="0"/>
          <w:marTop w:val="0"/>
          <w:marBottom w:val="0"/>
          <w:divBdr>
            <w:top w:val="none" w:sz="0" w:space="0" w:color="auto"/>
            <w:left w:val="none" w:sz="0" w:space="0" w:color="auto"/>
            <w:bottom w:val="none" w:sz="0" w:space="0" w:color="auto"/>
            <w:right w:val="none" w:sz="0" w:space="0" w:color="auto"/>
          </w:divBdr>
        </w:div>
        <w:div w:id="696201311">
          <w:marLeft w:val="0"/>
          <w:marRight w:val="0"/>
          <w:marTop w:val="0"/>
          <w:marBottom w:val="0"/>
          <w:divBdr>
            <w:top w:val="none" w:sz="0" w:space="0" w:color="auto"/>
            <w:left w:val="none" w:sz="0" w:space="0" w:color="auto"/>
            <w:bottom w:val="none" w:sz="0" w:space="0" w:color="auto"/>
            <w:right w:val="none" w:sz="0" w:space="0" w:color="auto"/>
          </w:divBdr>
        </w:div>
        <w:div w:id="1239170111">
          <w:marLeft w:val="0"/>
          <w:marRight w:val="0"/>
          <w:marTop w:val="0"/>
          <w:marBottom w:val="0"/>
          <w:divBdr>
            <w:top w:val="none" w:sz="0" w:space="0" w:color="auto"/>
            <w:left w:val="none" w:sz="0" w:space="0" w:color="auto"/>
            <w:bottom w:val="none" w:sz="0" w:space="0" w:color="auto"/>
            <w:right w:val="none" w:sz="0" w:space="0" w:color="auto"/>
          </w:divBdr>
        </w:div>
        <w:div w:id="1778140449">
          <w:marLeft w:val="0"/>
          <w:marRight w:val="0"/>
          <w:marTop w:val="0"/>
          <w:marBottom w:val="0"/>
          <w:divBdr>
            <w:top w:val="none" w:sz="0" w:space="0" w:color="auto"/>
            <w:left w:val="none" w:sz="0" w:space="0" w:color="auto"/>
            <w:bottom w:val="none" w:sz="0" w:space="0" w:color="auto"/>
            <w:right w:val="none" w:sz="0" w:space="0" w:color="auto"/>
          </w:divBdr>
        </w:div>
        <w:div w:id="305211133">
          <w:marLeft w:val="0"/>
          <w:marRight w:val="0"/>
          <w:marTop w:val="0"/>
          <w:marBottom w:val="0"/>
          <w:divBdr>
            <w:top w:val="none" w:sz="0" w:space="0" w:color="auto"/>
            <w:left w:val="none" w:sz="0" w:space="0" w:color="auto"/>
            <w:bottom w:val="none" w:sz="0" w:space="0" w:color="auto"/>
            <w:right w:val="none" w:sz="0" w:space="0" w:color="auto"/>
          </w:divBdr>
        </w:div>
      </w:divsChild>
    </w:div>
    <w:div w:id="1294367446">
      <w:bodyDiv w:val="1"/>
      <w:marLeft w:val="0"/>
      <w:marRight w:val="0"/>
      <w:marTop w:val="0"/>
      <w:marBottom w:val="0"/>
      <w:divBdr>
        <w:top w:val="none" w:sz="0" w:space="0" w:color="auto"/>
        <w:left w:val="none" w:sz="0" w:space="0" w:color="auto"/>
        <w:bottom w:val="none" w:sz="0" w:space="0" w:color="auto"/>
        <w:right w:val="none" w:sz="0" w:space="0" w:color="auto"/>
      </w:divBdr>
      <w:divsChild>
        <w:div w:id="642196790">
          <w:marLeft w:val="0"/>
          <w:marRight w:val="0"/>
          <w:marTop w:val="0"/>
          <w:marBottom w:val="0"/>
          <w:divBdr>
            <w:top w:val="none" w:sz="0" w:space="0" w:color="auto"/>
            <w:left w:val="none" w:sz="0" w:space="0" w:color="auto"/>
            <w:bottom w:val="none" w:sz="0" w:space="0" w:color="auto"/>
            <w:right w:val="none" w:sz="0" w:space="0" w:color="auto"/>
          </w:divBdr>
        </w:div>
        <w:div w:id="522017385">
          <w:marLeft w:val="0"/>
          <w:marRight w:val="0"/>
          <w:marTop w:val="0"/>
          <w:marBottom w:val="0"/>
          <w:divBdr>
            <w:top w:val="none" w:sz="0" w:space="0" w:color="auto"/>
            <w:left w:val="none" w:sz="0" w:space="0" w:color="auto"/>
            <w:bottom w:val="none" w:sz="0" w:space="0" w:color="auto"/>
            <w:right w:val="none" w:sz="0" w:space="0" w:color="auto"/>
          </w:divBdr>
        </w:div>
        <w:div w:id="483543296">
          <w:marLeft w:val="0"/>
          <w:marRight w:val="0"/>
          <w:marTop w:val="0"/>
          <w:marBottom w:val="0"/>
          <w:divBdr>
            <w:top w:val="none" w:sz="0" w:space="0" w:color="auto"/>
            <w:left w:val="none" w:sz="0" w:space="0" w:color="auto"/>
            <w:bottom w:val="none" w:sz="0" w:space="0" w:color="auto"/>
            <w:right w:val="none" w:sz="0" w:space="0" w:color="auto"/>
          </w:divBdr>
        </w:div>
        <w:div w:id="877352651">
          <w:marLeft w:val="0"/>
          <w:marRight w:val="0"/>
          <w:marTop w:val="0"/>
          <w:marBottom w:val="0"/>
          <w:divBdr>
            <w:top w:val="none" w:sz="0" w:space="0" w:color="auto"/>
            <w:left w:val="none" w:sz="0" w:space="0" w:color="auto"/>
            <w:bottom w:val="none" w:sz="0" w:space="0" w:color="auto"/>
            <w:right w:val="none" w:sz="0" w:space="0" w:color="auto"/>
          </w:divBdr>
        </w:div>
        <w:div w:id="1033918082">
          <w:marLeft w:val="0"/>
          <w:marRight w:val="0"/>
          <w:marTop w:val="0"/>
          <w:marBottom w:val="0"/>
          <w:divBdr>
            <w:top w:val="none" w:sz="0" w:space="0" w:color="auto"/>
            <w:left w:val="none" w:sz="0" w:space="0" w:color="auto"/>
            <w:bottom w:val="none" w:sz="0" w:space="0" w:color="auto"/>
            <w:right w:val="none" w:sz="0" w:space="0" w:color="auto"/>
          </w:divBdr>
        </w:div>
        <w:div w:id="1218006753">
          <w:marLeft w:val="0"/>
          <w:marRight w:val="0"/>
          <w:marTop w:val="0"/>
          <w:marBottom w:val="0"/>
          <w:divBdr>
            <w:top w:val="none" w:sz="0" w:space="0" w:color="auto"/>
            <w:left w:val="none" w:sz="0" w:space="0" w:color="auto"/>
            <w:bottom w:val="none" w:sz="0" w:space="0" w:color="auto"/>
            <w:right w:val="none" w:sz="0" w:space="0" w:color="auto"/>
          </w:divBdr>
        </w:div>
        <w:div w:id="670182467">
          <w:marLeft w:val="0"/>
          <w:marRight w:val="0"/>
          <w:marTop w:val="0"/>
          <w:marBottom w:val="0"/>
          <w:divBdr>
            <w:top w:val="none" w:sz="0" w:space="0" w:color="auto"/>
            <w:left w:val="none" w:sz="0" w:space="0" w:color="auto"/>
            <w:bottom w:val="none" w:sz="0" w:space="0" w:color="auto"/>
            <w:right w:val="none" w:sz="0" w:space="0" w:color="auto"/>
          </w:divBdr>
        </w:div>
        <w:div w:id="325206067">
          <w:marLeft w:val="0"/>
          <w:marRight w:val="0"/>
          <w:marTop w:val="0"/>
          <w:marBottom w:val="0"/>
          <w:divBdr>
            <w:top w:val="none" w:sz="0" w:space="0" w:color="auto"/>
            <w:left w:val="none" w:sz="0" w:space="0" w:color="auto"/>
            <w:bottom w:val="none" w:sz="0" w:space="0" w:color="auto"/>
            <w:right w:val="none" w:sz="0" w:space="0" w:color="auto"/>
          </w:divBdr>
        </w:div>
        <w:div w:id="2061588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RdA14</b:Tag>
    <b:SourceType>JournalArticle</b:SourceType>
    <b:Guid>{4315AC13-2767-40CE-B84D-8241CE42E0C9}</b:Guid>
    <b:Title>Guest Editorial: Can Drones Deliver?</b:Title>
    <b:Year>2014</b:Year>
    <b:Author>
      <b:Author>
        <b:Corporate>R. d'Andrea</b:Corporate>
      </b:Author>
    </b:Author>
    <b:JournalName>IEEE Transactions on Automation Science and Engineering</b:JournalName>
    <b:Pages>647-648</b:Pages>
    <b:Volume>11</b:Volume>
    <b:Issue>3</b:Issue>
    <b:Month>July</b:Month>
    <b:URL>http://ieeexplore.ieee.org/stamp/stamp.jsp?tp=&amp;arnumber=6827242&amp;isnumber=6846387</b:URL>
    <b:DOI>10.1109/TASE.2014.23</b:DOI>
    <b:RefOrder>1</b:RefOrder>
  </b:Source>
  <b:Source>
    <b:Tag>TTo12</b:Tag>
    <b:SourceType>JournalArticle</b:SourceType>
    <b:Guid>{15A8CFE2-4D36-4957-8EA0-8EB402E45BD3}</b:Guid>
    <b:Author>
      <b:Author>
        <b:Corporate>T. Tomic et al.</b:Corporate>
      </b:Author>
    </b:Author>
    <b:Title>Toward a Fully Autonomous UAV: Research Platform for Indoor and Outdoor Urban Search and Rescue</b:Title>
    <b:JournalName>IEEE Robotics &amp; Automation Magazine</b:JournalName>
    <b:Year>2012</b:Year>
    <b:Pages>46-56</b:Pages>
    <b:Volume>19</b:Volume>
    <b:Issue>3</b:Issue>
    <b:Month>September</b:Month>
    <b:URL>http://ieeexplore.ieee.org/stamp/stamp.jsp?tp=&amp;arnumber=6290694&amp;isnumber=6299141</b:URL>
    <b:DOI>10.1109/MRA.2012.2206473</b:DOI>
    <b:PeriodicalTitle>IEEE Robotics &amp; Automation Magazine</b:PeriodicalTitle>
    <b:RefOrder>2</b:RefOrder>
  </b:Source>
  <b:Source>
    <b:Tag>STa15</b:Tag>
    <b:SourceType>ConferenceProceedings</b:SourceType>
    <b:Guid>{8556C6C9-0BB2-4084-9FE2-377C2F9B7602}</b:Guid>
    <b:Author>
      <b:Author>
        <b:Corporate>S. Tang and V. Kumar</b:Corporate>
      </b:Author>
    </b:Author>
    <b:Title>Mixed Integer Quadratic Program trajectory generation for a quadrotor with a cable-suspended payload</b:Title>
    <b:Year>2015</b:Year>
    <b:ConferenceName>2015 IEEE International Conference on Robotics and Automation (ICRA)</b:ConferenceName>
    <b:City>Seattle</b:City>
    <b:Pages>2216-2222</b:Pages>
    <b:URL>http://ieeexplore.ieee.org/stamp/stamp.jsp?tp=&amp;arnumber=7139492&amp;isnumber=7138973</b:URL>
    <b:DOI>10.1109/ICRA.2015.7139492</b:DOI>
    <b:RefOrder>3</b:RefOrder>
  </b:Source>
  <b:Source>
    <b:Tag>JGi18</b:Tag>
    <b:SourceType>JournalArticle</b:SourceType>
    <b:Guid>{35599A89-6D55-491B-B605-36667CF8F8A2}</b:Guid>
    <b:Author>
      <b:Author>
        <b:Corporate>J. Gimenez et al.</b:Corporate>
      </b:Author>
    </b:Author>
    <b:Title>Multi-objective control for cooperative payload transport with rotorcraft UAVs</b:Title>
    <b:JournalName>ISA Transactions</b:JournalName>
    <b:Year>2018</b:Year>
    <b:URL>http://www.sciencedirect.com/science/article/pii/S0019057818302192</b:URL>
    <b:DOI>10.1016/j.isatra.2018.05.022</b:DOI>
    <b:RefOrder>4</b:RefOrder>
  </b:Source>
  <b:Source>
    <b:Tag>FRu18</b:Tag>
    <b:SourceType>JournalArticle</b:SourceType>
    <b:Guid>{2DCCA546-DFBF-4CF8-9410-17D3FB2C3DA0}</b:Guid>
    <b:Author>
      <b:Author>
        <b:Corporate>F. Ruggiero et al.</b:Corporate>
      </b:Author>
    </b:Author>
    <b:Title>Introduction to the Special Issue on Aerial Manipulation</b:Title>
    <b:JournalName>IEEE Robotics and Automation Letters</b:JournalName>
    <b:Year>2018</b:Year>
    <b:Pages>2734-2737</b:Pages>
    <b:Volume>3</b:Volume>
    <b:Issue>3</b:Issue>
    <b:Month>July</b:Month>
    <b:URL>http://ieeexplore.ieee.org/stamp/stamp.jsp?tp=&amp;arnumber=8350033&amp;isnumber=8302435</b:URL>
    <b:DOI>10.1109/LRA.2018.2</b:DOI>
    <b:RefOrder>5</b:RefOrder>
  </b:Source>
</b:Sources>
</file>

<file path=customXml/itemProps1.xml><?xml version="1.0" encoding="utf-8"?>
<ds:datastoreItem xmlns:ds="http://schemas.openxmlformats.org/officeDocument/2006/customXml" ds:itemID="{CC0E972C-4F6F-40C9-B048-4EDB9E8E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Daniel</dc:creator>
  <cp:keywords/>
  <dc:description/>
  <cp:lastModifiedBy>Williams, Daniel</cp:lastModifiedBy>
  <cp:revision>38</cp:revision>
  <dcterms:created xsi:type="dcterms:W3CDTF">2019-01-16T09:34:00Z</dcterms:created>
  <dcterms:modified xsi:type="dcterms:W3CDTF">2019-01-17T15:34:00Z</dcterms:modified>
</cp:coreProperties>
</file>